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TERVEZÉSI SZERZŐDÉS</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amely létrejött egyrészről,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az Imperiál </w:t>
      </w:r>
      <w:r w:rsidDel="00000000" w:rsidR="00000000" w:rsidRPr="00000000">
        <w:rPr>
          <w:rFonts w:ascii="Calibri" w:cs="Calibri" w:eastAsia="Calibri" w:hAnsi="Calibri"/>
          <w:b w:val="1"/>
          <w:bCs w:val="1"/>
          <w:rtl w:val="0"/>
        </w:rPr>
        <w:t xml:space="preserve">Holding Mérnöki és Tanácsadó Iroda Kft</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mint Megrendelő,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másrészről 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mint vállalkozó – a továbbiakban: Vállalkozó </w:t>
      </w:r>
    </w:p>
    <w:p w:rsidR="00000000" w:rsidDel="00000000" w:rsidP="00000000" w:rsidRDefault="00000000" w:rsidRPr="00000000" w14:paraId="0000000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Megrendelő és Vállalkozó a továbbiakban együtt: Felek vagy Szerződő Felek</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között a mai napon és helyen az alábbi feltételekkel:</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72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 SZERZŐDÉS TÁRGYA</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Megrendelő megrendeli, és Vállalkozó elvállalja a Megrendelő részére a …..Megyei Kormányhivatal Földhivatali Főosztálya által vezetett ingatlan-nyilvántartásban ……….6 helyrajzi számon nyilvántartott, természetben 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szám alatti, ……. alapterületű „kivett beépítetlen terület” megnevezésű ingatlanon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lakóház épület építési terveinek elkészítését, vagyis az épület</w:t>
      </w:r>
      <w:r w:rsidDel="00000000" w:rsidR="00000000" w:rsidRPr="00000000">
        <w:rPr>
          <w:rFonts w:ascii="Calibri" w:cs="Calibri" w:eastAsia="Calibri" w:hAnsi="Calibri"/>
          <w:b w:val="1"/>
          <w:bCs w:val="1"/>
          <w:i w:val="0"/>
          <w:iCs w:val="0"/>
          <w:smallCaps w:val="0"/>
          <w:strike w:val="0"/>
          <w:color w:val="000000"/>
          <w:sz w:val="24"/>
          <w:szCs w:val="24"/>
          <w:u w:val="none"/>
          <w:vertAlign w:val="baseline"/>
          <w:rtl w:val="0"/>
        </w:rPr>
        <w:t xml:space="preserve">re vonatkozó tervdokumentáció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elkészítését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Megrendelő kijelenti és szavatol érte, hogy a jelen szerződésben írt tervezési munkálatok megrendelésére jogosult.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36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Jelen szerződés elválaszthatatlan mellékletét képezi a tervezési program (továbbiakban: </w:t>
      </w:r>
      <w:r w:rsidDel="00000000" w:rsidR="00000000" w:rsidRPr="00000000">
        <w:rPr>
          <w:rFonts w:ascii="Calibri" w:cs="Calibri" w:eastAsia="Calibri" w:hAnsi="Calibri"/>
          <w:b w:val="1"/>
          <w:bCs w:val="1"/>
          <w:i w:val="1"/>
          <w:iCs w:val="1"/>
          <w:smallCaps w:val="0"/>
          <w:strike w:val="0"/>
          <w:color w:val="000000"/>
          <w:sz w:val="24"/>
          <w:szCs w:val="24"/>
          <w:u w:val="single"/>
          <w:shd w:fill="auto" w:val="clear"/>
          <w:vertAlign w:val="baseline"/>
          <w:rtl w:val="0"/>
        </w:rPr>
        <w:t xml:space="preserve">Tervezési Program</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amely tartalmazza a lakóházzal szemben előírt, alapvető megrendelői követelmények meghatározását, valamint a megrendelői elvárások mennyiségi és minőségi részletezését, valamint minden olyan fontos tényt, amelyet a tervezés során figyelembe kell vennie a Vállalkozónak. A Vállalkozó köteles ennek megfelelően a vállalt szolgáltatást elvégezni.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36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jelen szerződésben részletezett szolgáltatások az épület, épületrész, épületegyüttes és a hozzá tartozó építmények (továbbiakban létesítmény) megépítéséhez szükséges, jogszabályban meghatározott tartalmú műszaki tervdokumentációjának elkészítését tartalmazzák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egyszerű bejelentési eljárás vagy építési engedély –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 megfelelő maradjon benne)</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követelményeire vonatkozóan. A Vállalkozó oly</w:t>
      </w:r>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an tervdoku</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mentációt köteles készíteni, amely műszakilag kivitelezhető, hatóság által elfogadott, gazdaságos és célszerű megoldásokat tartalmaz, és alkalmas a Megrendelő felismerhető, a felhasználás céljából következő igényeinek kielégítésére.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Jelen szerződés alapján tehát a Vállalkozó elvállalja a fent meghatározott címen létesülő épületek engedélyezési tervdokumentációjának elkészítését az alábbi munkarészekkel:</w:t>
      </w:r>
    </w:p>
    <w:p w:rsidR="00000000" w:rsidDel="00000000" w:rsidP="00000000" w:rsidRDefault="00000000" w:rsidRPr="00000000" w14:paraId="0000001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1069"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Teljes építészeti tervdokumentáció összeállítása jogszabályban meghatározott tartalommal az egyszerű bejelentési eljárás követelményeinek megfelelően, </w:t>
      </w:r>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beleértve statikai kiviteli tervek, gépész és villamos műszaki leírás, energetikai számítások,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építész tervek, metszetek, alaprajzok, homlokzati képek, építész műszaki leírás, árazatlan költségvetési kiírás, és minden szükséges tervfejezet</w:t>
      </w:r>
    </w:p>
    <w:p w:rsidR="00000000" w:rsidDel="00000000" w:rsidP="00000000" w:rsidRDefault="00000000" w:rsidRPr="00000000" w14:paraId="0000001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1069"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Tervdokumentáció nyomtatása a szükséges példányszámban és további 1 db építtetői valamint 1 db tervezői példányban</w:t>
      </w:r>
    </w:p>
    <w:p w:rsidR="00000000" w:rsidDel="00000000" w:rsidP="00000000" w:rsidRDefault="00000000" w:rsidRPr="00000000" w14:paraId="0000001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134"/>
        </w:tabs>
        <w:spacing w:after="0" w:before="0" w:line="240" w:lineRule="auto"/>
        <w:ind w:left="1069"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Látványtervek az elkészülő épületről</w:t>
      </w:r>
    </w:p>
    <w:p w:rsidR="00000000" w:rsidDel="00000000" w:rsidP="00000000" w:rsidRDefault="00000000" w:rsidRPr="00000000" w14:paraId="0000001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134"/>
        </w:tabs>
        <w:spacing w:after="0" w:before="0" w:line="240" w:lineRule="auto"/>
        <w:ind w:left="106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Villamos műszaki leírás az építési bejelentési, engedélyezési eljárás követelményeinek megfelelően</w:t>
      </w: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134"/>
        </w:tabs>
        <w:spacing w:after="0" w:before="0" w:line="240" w:lineRule="auto"/>
        <w:ind w:left="106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Gépészeti műszaki leírás az építési engedélyezési eljárás követelményeinek megfelelően</w:t>
      </w:r>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2134"/>
        </w:tabs>
        <w:spacing w:after="0" w:before="0" w:line="240" w:lineRule="auto"/>
        <w:ind w:left="1069"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Statikai terv, vázlat az építési bejelentési, engedélyezési eljárás követelményeinek megfelelően, vasalási tervvel és fedélszéki terv, amennyiben a hatóság előírja</w:t>
      </w: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1069"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vállalkozói művezetés 6 alkalommal a kivitelezés során (külön díjazással)</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72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TERVEZÉSI DÍJ, FIZETÉSI FELTÉTELEK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A tervezés díja: </w:t>
      </w:r>
      <w:r w:rsidDel="00000000" w:rsidR="00000000" w:rsidRPr="00000000">
        <w:rPr>
          <w:rFonts w:ascii="Calibri" w:cs="Calibri" w:eastAsia="Calibri" w:hAnsi="Calibri"/>
          <w:b w:val="1"/>
          <w:bCs w:val="1"/>
          <w:i w:val="0"/>
          <w:iCs w:val="0"/>
          <w:smallCaps w:val="0"/>
          <w:strike w:val="0"/>
          <w:color w:val="000000"/>
          <w:sz w:val="24"/>
          <w:szCs w:val="24"/>
          <w:u w:val="none"/>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 amelyre a Vállalkozó a jelen szerződésben vállaltak maradéktalan és szerződésszerű teljesítésének ellenértékeként jogosult. (a továbbiakban: Tervezési Díj)</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A Vállalkozó akkor teljesít szerződésszerűen, ha a szerződés szerinti Terveket – amelyek megfelelnek a szerződés és a jogszabályok által előírt követelményeknek - átadja. A tervezési díj a tervek hatóságok általi sikeres befogadása, ÉTDR feltöltés és tudomásul vétel, illetve az építési engedély megszerzése után esedékes. </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Vállalkozó által átadott tervdokumentációk elfogadásáról a Megrendelő azok átadásától számított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15 napon belül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köteles nyilatkozni.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 a terveket a Megrendelő kijavításra visszaadta, mert a teljesítés nem szerződésszerű vagy nem teljes körű, úgy a Megrendelő felszólítja a Vállalkozót a hiányok pótlására és javítására. A Vállalkozó 15 napon belül köteles hiányok pótlására és javítására.</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javított terveket a Megrendelő 3 napon belül köteles áttekinteni és a hibákat jelezni vagy elfogadni azt.</w:t>
      </w:r>
    </w:p>
    <w:p w:rsidR="00000000" w:rsidDel="00000000" w:rsidP="00000000" w:rsidRDefault="00000000" w:rsidRPr="00000000" w14:paraId="00000024">
      <w:pPr>
        <w:pStyle w:val="Normal"/>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Pr/>
        <w:t>A Megrendelő a szerződésben foglalt feladatok szerződésszerű teljesítését követően 3 napon belül kiállítja a teljesítésigazolást / írásban elfogadja a terveket, ami alapján a Vállalkozó jogosult számlát kiállítani. A teljesítés időpontja a teljesítésigazolás Megrendelő általi kiállításának az időpontja. A hibátlan és hiánytalan, a teljesítésigazolással egyező számla fizetési határideje a számla befogadásától számított 8 (nyolc) naptári nap.</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Abban az esetben, ha a Vállalkozó a terveket leszállította, azok hiányát pótolta, hibáit kijavította, a Megrendelő köteles 3 napon belül kiadni a teljesítési igazolást.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 a Megrendelő az elfogadásra nyitva álló határidőn belül nem nyilatkozik, vagy a tervek alapján megindulnak a kivitelezési munkálatok, a tervezői művet elfogadottnak kell tekinteni.</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Felek rögzítik, hogy a Tervezési Díj jelen szerződés szerinti szolgáltatás teljesítésének ellenértéke, és a teljesítéssel kapcsolatosan felmerült valamennyi költség megtérítésére fedezetet nyújt, Vállalkozó valamennyi költségét tartalmazza, ekként Megrendelő további költségtérítésre nem köteles. Felek megállapodnak továbbá, hogy a Tervezési Díj magában foglalja a teljesítéssel átruházott felhasználói jogok ellenértékét is, ekként Vállalkozó a felhasználással kapcsolatos szerzői jogok címén további igényt nem támaszthat Megrendelővel szemben. A Tervezési Díj nem tartalmazza a hatósági és más eljárások illetékét, igazgatási-szolgáltatási díját.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Megrendelő kijelenti, hogy a szerződésben meghatározott Tervezési Díj teljes egészében rendelkezésére áll.  Megrendelő tudomásul veszi, hogy a megrendelt munkát kifizetni köteles, amennyiben a Vállalkozó szerződésszerűen teljesíti az általa vállaltakat, a szerződés anyagi teljesítéséért teljes vagyonával felelősséget vállal.</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72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VÁLLALKOZÓ KÖTELEZETTSÉGEI, FELELŐSSÉGE ÉS JOGAI</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Vállalkozó köteles a lakóház Tervezési Program szerinti megtervezésére, a tervek elkészítésére, azok átadására. Felek rögzítik, hogy a tervezői feladatok elvégzése a rögzített műszaki tartalommal, a hatályos jogszabályok és szakmai szabályok, szabványok, kötelező műszaki-, illetve hatósági előírások, országos és helyi építési szabályzatok betartása mellett történik. Vállalkozó tudomásul veszi, hogy jogszabályi rendelkezés szerint a tervdokumentációt gazdaságos megoldások alapján, az építési gyakorlatban meghatározott tartalommal, I. osztályú minőségben köteles elkészíteni oly módon, hogy a célszerűség, a költségek, a minőség és a kivitelezési határidők figyelembevételével a lehető legjobb megoldás szülessen. Vállalkozó köteles a vonatkozó jogszabályok (különösen, de nem kizárólagosan: magyar szabványok, a hatályos Étv., Magyar Építész Kamara, Magyar Mérnök Kamara vonatkozó szabályai, ajánlása stb.) betartására a jelen szerződésben foglaltak teljesítése során. A Vállalkozó köteles a tervezés folyamán minden olyan körülményt figyelembe venni, amely az építmény, berendezés fentiek szerinti kivitelezhetőséget biztosítja. A Vállalkozó felel azért is, ha a terv műszakilag ugyan megfelelő, de valamely hatósági előírás miatt mégsem kivitelezhető.</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Vállalkozó a terveket a külön mellékletben meghatározott tartalommal 3 példányban és digitális adathordozón adja át a Megrendelőnek. Amennyiben a Megrendelő a fenti példányokon felül továbbiakat igényel, úgy azokat külön térítés ellenében Vállalkozó rendelkezésére bocsátja. A térítés díja 15.000 Ft + ÁFA/példány.</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Vállalkozó köteles a Megrendelőt a Szerződés teljesítésével kapcsolatos minden lényeges körülményről tájékoztatni. A tájékoztatási kötelezettséget olyan időben kell teljesíteni, hogy a Megrendelő utasítási jogát megfelelően gyakorolhassa. Vállalkozó a tevékenységéről, valamint a feladat teljesítése kapcsán felmerülő, és a szerződésszerű teljesítést érintő valamennyi körülményről ésszerű időn belül folyamatosan tájékoztatja a Megrendelőt, különös tekintettel arra az esetre, ha a felmerült körülmények a jelen szerződés módosítását teszik szükségessé. A Vállalkozó a szerződéses kötelezettségei teljesítése során folyamatos konzultációs lehetőséget köteles biztosít a Megrendelő részére.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Vállalkozó köteles jelen szerződés aláírásának időpontjára jelen szerződés tárgya szerinti tevékenységi körével összefüggő tervezői felelősségbiztosítással rendelkezni (továbbiakban: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Biztosítás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Kivitelező kijelenti, hogy tevékenysége biztosítására rendelkezik szakmai felelősségbiztosítással a </w:t>
      </w:r>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 biztosítónál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……………Ft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értékhatárig. Szerződő Felek megállapodnak, hogy a Biztosítás meglétét Vállalkozó jelen szerződés aláírásával egyidejűleg hitelt érdemlően köteles igazolni. A Vállalkozó köteles a jelen szerződés tartama alatt a biztosítást folyamatosan fenntartani.</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Vállalkozó, amennyiben nem a jogszabályi előírásoknak, szabványoknak, iránymutatásoknak megfelelően valósítja meg a jelen szerződésben vállalt feladatát, és ebből következően Megrendelőnek vagy harmadik személynek kára keletkezik, köteles azt megtéríteni.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Vállalkozó kijelenti, hogy a jelen Szerződés tárgyát képező tervezés hiánytalan, szerződésszerű és a jelen pontban írt szakmai színvonalon történő elvégzéséhez szükséges szakmai tapasztalattal, illetve tárgyi, személyi és egyéb feltételekkel, jogosultságokkal rendelkezik, és mindezeket a szerződés időtartama alatt folyamatosan biztosítani tudja.</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Utasítások: Vállalkozó a Megrendelő érdekeinek, továbbá utasításainak megfelelően köteles eljárni, de az élet- és vagyonbiztonságot veszélyeztető, építési előírásba ütköző, szakszerűtlen, nem megvalósítható, etikai szabályokkal ellentétes szolgáltatást nem végezhet.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Titoktartás: Vállalkozó a szerződés alapján birtokába jutott adatokat és információkat köteles bizalmasan kezelni, azokat a szerződéssel össze nem függő célra nem használhatja fel, harmadik személynek nem adhatja át.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Vállalkozó az Megrendelő által jóváhagyott terven Megrendelő hozzájárulása nélkül módosítást nem végezhet, azt nem egészítheti ki, abból nem hagyhat ki, kivéve, amennyiben ez szakmai kötelessége, illetve amennyiben ez a kivitelezés során szükségessé válik. Ezen esetekben Megrendelőt késedelem nélkül értesíteni kell.</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Vállalkozó köteles a jelen szerződésben foglaltak teljesítését haladéktalanul megkezdeni, és azt legkésőbb a Határidőre szerződésszerűen elvégezni.</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Vállalkozó felelőssége: Vállalkozó felelős az általa készített építészeti-műszaki tervek műszaki tartalmának szakszerűségéért, valós állapotnak megfelelő tartalmáért. Építészeti minőségéért, a társtervezők közötti egyeztetések koordinálásáért, munkarészeik összehangolásáért.</w:t>
      </w:r>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 Vállalkozó kizárólag abban az esetben felel a hatósági eljárás sikertelenségéért, amikor annak oka Vállalkozó által készített tervdokumentáció hiányosságaira vezethető vissza, ide nem értve azt az esetet, ha a Vállalkozó késedelmesen nyújtja be a kérelmet, így a Határidő nem tartható. Vállalkozó nem felel a tervdokumentáció azon hibáiért, amelyek a teljesítést követően, mások által végzett későbbi módosítással vagy tovább tervezéssel összefüggésben merültek fel.</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Vállalkozó szavatol azért, hogy a tervezés során nem használ fel jogosulatlanul olyan megoldást, amely szerzői jogi védelem vagy iparjogvédelem alatt áll. A Megrendelő tudomásul veszi, hogy az elkészítendő tervek a Vállalkozó szellemi alkotásának minősülnek.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munka fázisai: Vállalkozó elemzi Megrendelő igényeit, feltárja a létesítmény megvalósításának kielégíthető követelményeit, a rendeltetés gazdaságos kialakíthatóságára vonatkozó írott és íratlan szabályokat, a vonatkozó jogszabályokhoz és a tervezési területre hatályos helyi szabályozáshoz való alkalmazkodást, és ezekben egyetértésre jut Megrendelővel.  </w:t>
      </w:r>
    </w:p>
    <w:p w:rsidR="00000000" w:rsidDel="00000000" w:rsidP="00000000" w:rsidRDefault="00000000" w:rsidRPr="00000000" w14:paraId="0000004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069"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Előkészítő terv: A feladat meghatározása után Vállalkozó előkészítő tervet (vázlattervet, tanulmánytervet) készít 1:200 méretarányban. A terv meghatározza és bemutatja a létesítmény térbeli összefüggéseit és fontosabb műszaki megoldásait.  A Megrendelő által elfogadott vázlat tervezetet a helyi szabályoknak megfelelően bemutatja a Tervező a Főépítésznek / Tervtanácsnak, amennyiben szükséges. </w:t>
      </w:r>
    </w:p>
    <w:p w:rsidR="00000000" w:rsidDel="00000000" w:rsidP="00000000" w:rsidRDefault="00000000" w:rsidRPr="00000000" w14:paraId="0000004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069"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Építési engedélyezési terv készítési szakasz: Megrendelő által jóváhagyott előkészítő terv alapján Vállalkozó elkészíti a létesítmény építési engedélyezési tervdokumentációját. Az építési engedélyezési tervdokumentáció a hagyományos engedélyezési eljáráshoz benyújtására alkalmas módon meghatározza, bemutatja, szükség szerint műszaki számítással igazolja a létesítmény elhelyezését, alaprajzi és metszeti elrendezését, megjelenését, épületszerkezeti, tartószerkezeti megoldásait.  </w:t>
      </w:r>
    </w:p>
    <w:p w:rsidR="00000000" w:rsidDel="00000000" w:rsidP="00000000" w:rsidRDefault="00000000" w:rsidRPr="00000000" w14:paraId="0000004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1069"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Egyeztetések: </w:t>
      </w:r>
      <w:r w:rsidDel="00000000" w:rsidR="00000000" w:rsidRPr="00000000">
        <w:rPr>
          <w:rFonts w:ascii="Calibri" w:cs="Calibri" w:eastAsia="Calibri" w:hAnsi="Calibri"/>
          <w:rtl w:val="0"/>
        </w:rPr>
        <w:t xml:space="preserve">Vállalkozó</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az építési engedélyezési tervdokumentáció készítése során egyeztet az illetékes szakhatóságokkal, az érdekelt közmű-szolgáltatókkal és a kéményseprő-ipari közszolgáltatóval, beszerzi a jogszabályban meghatározott nyilatkozatokat.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teljesítés módja: A Vállalkozó a terveket közvetlenül a Megrendelő címére történő kézbesítéssel, az átvétel igazolásával teljesíti. A felek a postai feladást kizárják. Vállalkozó a tervdokumentációt a szerződés létrejöttekor hatályban lévő, a tervezésre vonatkozó előírások (jogszabályok, szabványok, szabályzat stb.) figyelembevételével, a megoldás módját speciálisan szabályozó előírásoknak megfelelően készíti el.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Vállalkozó szavatolja, hogy az általa elkészített dokumentáció teljeskörűen megfelelő az építési engedélyezési eljáráshoz vagy egyszerűsített bejelentési eljáráshoz. Vállalkozó szavatolja, hogy a vele előzetesen ismertetett költségkeretből és  műszaki paraméterekkel a tervezett épület </w:t>
      </w:r>
      <w:r w:rsidDel="00000000" w:rsidR="00000000" w:rsidRPr="00000000">
        <w:rPr>
          <w:rFonts w:ascii="Calibri" w:cs="Calibri" w:eastAsia="Calibri" w:hAnsi="Calibri"/>
          <w:rtl w:val="0"/>
        </w:rPr>
        <w:t xml:space="preserve">megépíthető. Ezzel kapcsolatosan minden felelősséget vállal. </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teljesítés helye: A teljesítés </w:t>
      </w:r>
      <w:r w:rsidDel="00000000" w:rsidR="00000000" w:rsidRPr="00000000">
        <w:rPr>
          <w:rFonts w:ascii="Calibri" w:cs="Calibri" w:eastAsia="Calibri" w:hAnsi="Calibri"/>
          <w:rtl w:val="0"/>
        </w:rPr>
        <w:t xml:space="preserve">elektronikusan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történik. </w:t>
      </w:r>
      <w:r w:rsidDel="00000000" w:rsidR="00000000" w:rsidRPr="00000000">
        <w:rPr>
          <w:rFonts w:ascii="Calibri" w:cs="Calibri" w:eastAsia="Calibri" w:hAnsi="Calibri"/>
          <w:rtl w:val="0"/>
        </w:rPr>
        <w:t xml:space="preserve">A terveket a Megrendelőnek elektronikus úton, e-mailben, illetve az ETDR-be feltöltve kell átadni. Vállalkozó I. osztályú teljesítésre köteles. </w:t>
      </w:r>
      <w:r w:rsidDel="00000000" w:rsidR="00000000" w:rsidRPr="00000000">
        <w:rPr>
          <w:rtl w:val="0"/>
        </w:rPr>
      </w:r>
    </w:p>
    <w:p w:rsidR="00000000" w:rsidDel="00000000" w:rsidP="00000000" w:rsidRDefault="00000000" w:rsidRPr="00000000" w14:paraId="0000005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72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 MEGRENDELŐ KÖTELEZETTSÉGEI ÉS JOGAI</w:t>
      </w:r>
    </w:p>
    <w:p w:rsidR="00000000" w:rsidDel="00000000" w:rsidP="00000000" w:rsidRDefault="00000000" w:rsidRPr="00000000" w14:paraId="0000005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Megrendelő kötelezettségei és jogai: Megrendelő jogosult a Vállalkozó által készített tervek jóváhagyására, köteles azok átvételére amennyiben azok teljesítése szerződésszerűen történt, valamint a szolgáltatás díjának megfizetésére szerződésszerű vállalkozói teljesítés esetén. Megrendelő jogainak gyakorlása és kötelezettségeinek teljesítése során a jóhiszeműség és tisztesség követelményeinek megfelelően, Vállalkozóval együttműködve köteles eljárni. Megrendelő köteles Vállalkozó számára a terv elkészítéséhez, illetve az általa vállalt egyéb szolgáltatások teljesítéséhez szükséges minden adatot, tényt, felvilágosítást, utasítást megadni.</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Megrendelő a tervek elkészítéséhez szükséges adatokat és iratokat jelen szerződés aláírásával egyidejűleg hiánytalanul átadja. Amennyiben a Vállalkozó részéről további adatszolgáltatás igénye merül fel, ami a terv elkészítéséhez szükséges és jelen szerződés megkötésekor még nem ismert, úgy a Megrendelő a Vállalkozó ez irányú felhívásától számított </w:t>
      </w:r>
      <w:r w:rsidDel="00000000" w:rsidR="00000000" w:rsidRPr="00000000">
        <w:rPr>
          <w:rFonts w:ascii="Calibri" w:cs="Calibri" w:eastAsia="Calibri" w:hAnsi="Calibri"/>
          <w:rtl w:val="0"/>
        </w:rPr>
        <w:t xml:space="preserve">15</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napon belül köteles az adatokat szolgáltatni. Ha a kiegészítő adatszolgáltatáshoz ennél hosszabb idő szükséges, úgy a Felek ettől eltérő határidőben is megállapodhatnak. Az esetleges többlet-adatszolgáltatási késedelemmel, illetve az ebből eredő módosítással kapcsolatos többletköltségek a Megrendelőt terhelik. Amennyiben a kiegészítő adatokat a Vállalkozó szerzi be, úgy erre a felek külön díjazásra vonatkozó megállapodást kötnek. Vállalkozó a tervezés közben, a vázlattervezési szakaszban </w:t>
      </w:r>
      <w:r w:rsidDel="00000000" w:rsidR="00000000" w:rsidRPr="00000000">
        <w:rPr>
          <w:rFonts w:ascii="Calibri" w:cs="Calibri" w:eastAsia="Calibri" w:hAnsi="Calibri"/>
          <w:rtl w:val="0"/>
        </w:rPr>
        <w:t xml:space="preserve">egy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alkalommal bemutatja elkészült munkáit és konzultál Megrendelővel, Megrendelő számára ez ingyenes módosítási lehetőséget jelent az előzetesen megbeszélt és rögzített tervezési paraméterekhez képest</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Megrendelő a Vállalkozó tevékenységét jogosult bármikor ellenőrizni. Vállalkozó nem mentesül a szerződésszegés jogkövetkezményei alól amiatt, hogy Megrendelő a Vállalkozó tevékenységét nem vagy nem megfelelően ellenőrizte.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72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VÁLLALT HATÁRIDŐK</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437"/>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Felek megállapítják, hogy a szerződés 1. pontjában megjelölt építési tervek nem osztható szolgáltatásnak minősülnek, ennek alapján a részteljesítést kizárják.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Tervezési ütemterv:</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Calibri" w:cs="Calibri" w:eastAsia="Calibri" w:hAnsi="Calibri"/>
          <w:b w:val="0"/>
          <w:bCs w:val="0"/>
          <w:i w:val="0"/>
          <w:iCs w:val="0"/>
          <w:smallCaps w:val="0"/>
          <w:strike w:val="0"/>
          <w:color w:val="000000"/>
          <w:sz w:val="24"/>
          <w:szCs w:val="24"/>
          <w:highlight w:val="magenta"/>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Calibri" w:cs="Calibri" w:eastAsia="Calibri" w:hAnsi="Calibri"/>
          <w:b w:val="0"/>
          <w:bCs w:val="0"/>
          <w:i w:val="0"/>
          <w:iCs w:val="0"/>
          <w:smallCaps w:val="0"/>
          <w:strike w:val="0"/>
          <w:color w:val="000000"/>
          <w:sz w:val="24"/>
          <w:szCs w:val="24"/>
          <w:highlight w:val="magenta"/>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Az 1. pontban meghatározott tervezési feladatok elvégzésének teljesítési határideje: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(továbbiakban: Határidő)</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Vállalkozó ezen határidőn belül jogosult előteljesítésre, ez esetben a Megrendelő az előzetesen elkészített, szerződésszerű terveket köteles átvenni azzal, hogy a teljesítés várható időpontjáról azonban Megrendelőt legalább 5 munkanappal előtte értesítenie kell.</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Amennyiben a Vállalkozóra vonatkozó határidő túllépésének oka Megrendelő mulasztása, abban az esetben a teljesítésre jelen szerződésben meghatározott határidők Vállalkozót nem kötik, illetve teljesítési határideje a késedelem idejével meghosszabbodik. Ilyen oknak kell tekinteni különösen: </w:t>
      </w:r>
    </w:p>
    <w:p w:rsidR="00000000" w:rsidDel="00000000" w:rsidP="00000000" w:rsidRDefault="00000000" w:rsidRPr="00000000" w14:paraId="0000006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1069"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Megrendelő késedelmesen teljesíti adatszolgáltatási vagy jóváhagyási kötelezettségét</w:t>
      </w:r>
    </w:p>
    <w:p w:rsidR="00000000" w:rsidDel="00000000" w:rsidP="00000000" w:rsidRDefault="00000000" w:rsidRPr="00000000" w14:paraId="0000006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1069"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Megrendelő olyan újabb tényt, adatot közöl, mely a szerződés lényeges tartalmára kihatással van</w:t>
      </w:r>
    </w:p>
    <w:p w:rsidR="00000000" w:rsidDel="00000000" w:rsidP="00000000" w:rsidRDefault="00000000" w:rsidRPr="00000000" w14:paraId="0000006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1069"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szerződés megkötése után olyan kötelezően figyelembe veendő előírás (jogszabály, szabvány, szabályzat, stb.) lép hatályba, melynek rendelkezése nyomán a már elkészített tervdokumentációt vagy annak részeit át kell dolgozni.</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72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SZERZŐDÉSSZEGÉS ÉS JOGKÖVETKEZMÉNYEI</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1069"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437"/>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szerződés megszegését jelenti bármely kötelezettség szerződésszerű teljesítésének elmaradása.</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437"/>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Felek megállapodnak, hogy Vállalkozó szerződésszegő magatartására visszavezethető felmondás esetére Vállalkozó 1.500.000 Ft meghiúsulási kötbért köteles fizetni Megrendelőnek.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Vállalkozó hibásan teljesít, ha szolgáltatása a teljesítés időpontjában nem felel meg a szerződésben vagy jogszabályban megállapított minőségi követelményeknek.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Felek a Ptk. 6:251. § (3) bekezdésére figyelemmel megállapodnak, hogy a tervek hibájából eredő szerződésszegésből eredő jogok mindaddig érvényesíthetőek, ameddig a terv alapján kivitelezett szolgáltatás tervhibával összefüggő hibás teljesítése miatt jogok gyakorolhatóak.</w:t>
      </w:r>
      <w:r w:rsidDel="00000000" w:rsidR="00000000" w:rsidRPr="00000000">
        <w:rPr>
          <w:rFonts w:ascii="Calibri" w:cs="Calibri" w:eastAsia="Calibri" w:hAnsi="Calibri"/>
          <w:rtl w:val="0"/>
        </w:rPr>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437"/>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Vállalkozó késedelembe esik, ha a szerződésben meghatározott teljesítési határidőben szolgáltatását nem teljesíti. Vállalkozó késedelmi kötbér (továbbiakban: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Késedelmi Kötbér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fizetésére köteles, ha a Határidő eredménytelenül eltelt. A Késedelmi Kötbér Megrendelőnek a Határidőt követő naptól a Vállalkozó szerződésszerű teljesítése napjáig jár. A Késedelmi Kötbér összege napi </w:t>
      </w:r>
      <w:r w:rsidDel="00000000" w:rsidR="00000000" w:rsidRPr="00000000">
        <w:rPr>
          <w:rFonts w:ascii="Calibri" w:cs="Calibri" w:eastAsia="Calibri" w:hAnsi="Calibri"/>
          <w:rtl w:val="0"/>
        </w:rPr>
        <w:t xml:space="preserve">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0.000,-Ft, azaz </w:t>
      </w:r>
      <w:r w:rsidDel="00000000" w:rsidR="00000000" w:rsidRPr="00000000">
        <w:rPr>
          <w:rFonts w:ascii="Calibri" w:cs="Calibri" w:eastAsia="Calibri" w:hAnsi="Calibri"/>
          <w:rtl w:val="0"/>
        </w:rPr>
        <w:t xml:space="preserve">húszezer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forint.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437"/>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 már a Határidő lejárta előtt nyilvánvalóvá válik, hogy a Vállalkozó a szolgáltatását az esedékességkor nem tudja teljesíteni, és a teljesítés emiatt a Megrendelőnek már nem áll érdekében, a Megrendelő gyakorolhatja a késedelemből eredő jogokat. </w:t>
      </w:r>
      <w:r w:rsidDel="00000000" w:rsidR="00000000" w:rsidRPr="00000000">
        <w:rPr>
          <w:rFonts w:ascii="Calibri" w:cs="Calibri" w:eastAsia="Calibri" w:hAnsi="Calibri"/>
          <w:rtl w:val="0"/>
        </w:rPr>
        <w:t xml:space="preserve">Megrendelő mint építőipari kivitelezéssel foglalkozó cég a szerződés során ügyfelét közvetlenül összeköti Vállalkozóval, aki közvetlenül gyakorolhatja Megrendelő helyett a tervek jóváhagyásának jogát is. Vállalkozó köteles Megrendelő ügyfelével a kapcsolatot tartani, köteles minden tekintetben Megrendelő érdekeinek megfelelően, jó hírnevének védelmében eljárni Megrendelő ügyfelével szemben. Minden ezzel ellentétes cselekedetéért kártérítési kötelezettséggel tartozik. A Megrendelő és Vállalkozó között fennálló szerződés, megállapodás anyagi és egyéb feltételeit, különös tekintettel az üzleti titkokra és a bizalmas adatokra, Vállalkozó Megrendelő ügyfelével nem közölheti, ezekről az ügyfélnek tájékoztatást nem adhat. Vállalkozó Megrendelő ügyfelével kizárólag a szerződés teljesítéséhez szükséges szakmai kérdésekben egyeztetet, igényeit méri fel, mindvégig Megrendelő érdekében eljárva. Amennyiben Vállalkozónak felróható okokból Megrendelő ügyfele Megrendelővel szerződést bont, vagy fizetési kötelezettségeit nem teljesíti, Megrendelő ezzel kapcsolatosan minden kárát Vállalkozóval szemben érvényesíteni jogosult. </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Hibás teljesítés esetén Vállalkozó elsődlegesen a tervdokumentáció kijavítására köteles. Amennyiben a Vállalkozó a hibákat nem, vagy nem a Megrendelő által megjelölt határidőre javítja ki, vagy amennyiben a jelen szerződésben vállalt Határidőre való teljesítéssel 30 napos késedelembe esik (póthatáridő), abban az esetben Megrendelő jogosult további póthatáridő tűzése és érdekmúlás igazolása nélkül a Vállalkozóhoz intézett egyoldalú, írásbeli nyilatkozattal jelen Szerződést felmondani a Kötbér jogkövetkezményei alkalmazása mellett.</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Abban az esetben, ha a szerződés teljesítése a Vállalkozónak felróhatóan vagy az érdekkörében bekövetkező ok miatt meghiúsul vagy lehetetlenül, vagy a Vállalkozó 30 napot meghaladó késedelme vagy egyéb szerződésszegése miatt a Megrendelő eláll, vagy a szerződést felmondja, úgy Megrendelő választása szerint a szerződés megszűnéséig szerződésszerűen teljesített szolgáltatások arányosított díját – az esedékessé vált kötbérek, károk levonásával- kifizeti. Ezzel a kifizetéssel Megrendelő – külön jogcselekmény és díjfizetés nélkül – megszerzi a Vállalkozó által a szerződés megszűnése időpontjáig elkészített tervek, egyéb szellemi alkotásoknak a kizárólagos és korlátlan felhasználói jogait, és a továbbtervezéshez szükséges nyilatkozatot Vállalkozó köteles kiadni. Ennek késedelme esetén napi </w:t>
      </w:r>
      <w:r w:rsidDel="00000000" w:rsidR="00000000" w:rsidRPr="00000000">
        <w:rPr>
          <w:rFonts w:ascii="Calibri" w:cs="Calibri" w:eastAsia="Calibri" w:hAnsi="Calibri"/>
          <w:rtl w:val="0"/>
        </w:rPr>
        <w:t xml:space="preserve">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0.000 Ft késedelmi kötbér megfizetésére köteles.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Vállalkozó teljes kártérítési felelősséggel tartozik jelen szerződés vagy valamely vonatkozó jogszabály megszegésével a Megrendelőnek okozott károkért, ideértve különösen azokat a károkat, kiadásokat és költségeket, amelyek abból erednek, hogy– szándékosan vagy súlyos gondatlanságból – valótlan tartalmú nyilatkozatot tett vagy valótlan tartalmú tájékoztatást adott a szerződés teljesítésével kapcsolatban; megszegte a jelen szerződéssel kapcsolatos kötelezettségét, és emiatt a Megrendelőnek bármely harmadik személy részére kártérítést vagy más kifizetést kellett teljesítenie.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Ha a Vállalkozó más személy közreműködését veszi igénybe, az igény bevett személy magatartásáért úgy felel, mintha maga járt volna el.</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Felek megállapodnak, hogy a kötbér a felmerülésekor esedékes, lejárt pénzkövetelésnek minősül, és a végszámlából azonnal levonásra kerül úgy, hogy a kötbér összegét a Vállalkozó az általa kiállított számla összegéből levonja, azzal, hogy amennyiben e levonás elmarad, a Megrendelő jogosult a kötbért a tervezési díjból visszatartani.</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72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SZERZŐI JOG</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Szerzői és felhasználási jogok:  </w:t>
      </w:r>
    </w:p>
    <w:p w:rsidR="00000000" w:rsidDel="00000000" w:rsidP="00000000" w:rsidRDefault="00000000" w:rsidRPr="00000000" w14:paraId="0000008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1069"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SZERZŐI JOG: Jelen szerződéssel kapcsolatban keletkező jogi oltalomban részesíthető szellemi alkotásnak minősülő tervekkel kapcsolatos szerzői jogok Vállalkozót illetik</w:t>
      </w:r>
    </w:p>
    <w:p w:rsidR="00000000" w:rsidDel="00000000" w:rsidP="00000000" w:rsidRDefault="00000000" w:rsidRPr="00000000" w14:paraId="0000008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1069"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FELHASZNÁLÁSI JOG: Felek jelen szerződés aláírásával megállapodnak, hogy a szerződés alapján készített valamennyi szellemi alkotás vonatkozásában Megrendelő a dokumentáció – mint szellemi alkotás - átadás-átvételével és a Tervezési Díj megfizetésével kizárólagos és korlátlan felhasználási engedélyt szerez időbeli, térbeli, felhasználási módra vonatkozó, és felhasználási mértékre vonatkozó korlátozás nélkül. A kizárólagos felhasználási jogok ellenértékét a Tervezési Díj magába foglalja.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1069"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Alvállalkozó igénybevétele esetén a Vállalkozó köteles biztosítani, hogy az alvállalkozó által készített tervdokumentáció vonatkozásában a felhasználási jog a Megrendelőt illesse meg.</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42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72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ZÁRÓ RENDELKEZÉSEK</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42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jelen szerződésben rögzített határidők, szerződéses pontok a Feleket kötik, azok teljesülése mindenki felé kötelező érvényű, azok módosítása közös egyetértés mellett kizárólag írásban történhet meg.</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Megrendelő jogosult a jelen szerződést azonnali hatállyal felmondani, amennyiben a Vállalkozó csőd- ,vagy felszámolási eljárás alá került, vagy kényszertörlését rendelik el.</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Felek kijelentik, hogy a Szerződés teljesítése során egymással együttműködnek, a teljesítést érintő vagy azt befolyásoló körülményekről egymást a tudomásszerzést követően haladéktalanul írásban is tájékoztatják. A teljesítés során felmerülő esetleges vitáikat elsődlegesen egymás közötti egyeztetéssel, és peren kívüli egyezséggel rendezik. </w:t>
      </w:r>
      <w:r w:rsidDel="00000000" w:rsidR="00000000" w:rsidRPr="00000000">
        <w:rPr>
          <w:rtl w:val="0"/>
        </w:rPr>
      </w:r>
    </w:p>
    <w:p w:rsidR="00000000" w:rsidDel="00000000" w:rsidP="00000000" w:rsidRDefault="00000000" w:rsidRPr="00000000" w14:paraId="0000009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Abban az esetben, ha a jelen szerződés bármely rendelkezése érvénytelen lenne, az nem érinti az egész szerződés érvényességét, kivéve, ha a Szerződő felek a szerződést az érvénytelen rész nélkül nem kötötték volna meg.</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Jelen Szerződésben meghatározott értesítéseket írásba kell foglalni és a Felek első oldalon meghatározott székhelyére/lakcímére kötelesek írásban elküldeni átvételi elismervénnyel igazolt személyes kézbesítés vagy futárszolgálat vagy tértivevényes ajánlott levél útján. Ahol a jelen Szerződés e-mail útján történő értesítést is lehetővé tesz, ott elegendő az e-mailes forma. Bármely értesítés akkor tekintendő kézbesítettnek/közöltnek, amikor azt kézhez veszik, továbbá abban az esetben amennyiben az értesítés átvételét a másik Fél megtagadta, a tértivevény ’nem kereste’, ismeretlen’, ’elköltözött’, ’nem vette át’ vagy egyéb – nem a küldő félnek felróható okból eredő -  elutasító jelzéssel érkezik vissza vagy a címzett bármely más oknál fogva az értesítést nem vette át; úgy az értesítést az elküldéstől, postára adástól számított ötödik munkanapon kézbesítettnek kell tekinteni. Az e-mail útján küldött értesítés az elküldés napján tekintendő kézbesítettnek. A Felek kötelesek az értesítési címük / lakcímük / székhelyük megváltozását egymással haladéktalanul közölni. A postai úton küldött értesítéseket a Felek kötelesek egyidejűleg e-mail útján is megküldeni egymásnak.</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Megrendelő e-mail címe: …….., Vállalkozó e-mail címe:  </w:t>
      </w:r>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Jelen szerződésben nem szabályozott kérdésekben a Ptk. rendelkezései az irányadóak.</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42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szerződő felek a jelen szerződést, mint akaratukkal mindenben egyezőt, jóváhagyólag írták alá.</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Kelt: Budapest,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tab/>
        <w:t xml:space="preserve">                                          …………………………………………</w:t>
        <w:br w:type="textWrapping"/>
        <w:tab/>
        <w:t xml:space="preserve">Megrendelő</w:t>
        <w:tab/>
        <w:tab/>
        <w:tab/>
        <w:tab/>
        <w:tab/>
        <w:t xml:space="preserve">                 Vállalkozó</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tab/>
        <w:tab/>
        <w:tab/>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0" w:right="0" w:firstLine="72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0" w:right="0" w:firstLine="72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Előttünk, mint tanúk előtt: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Tanú I.</w:t>
        <w:tab/>
        <w:tab/>
        <w:tab/>
        <w:tab/>
        <w:tab/>
        <w:tab/>
        <w:tab/>
        <w:tab/>
        <w:t xml:space="preserve">Tanú II. </w:t>
        <w:tab/>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Név: </w:t>
        <w:tab/>
        <w:tab/>
        <w:tab/>
        <w:tab/>
        <w:tab/>
        <w:tab/>
        <w:tab/>
        <w:tab/>
        <w:t xml:space="preserve">Név: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Lakcím: </w:t>
        <w:tab/>
        <w:tab/>
        <w:t xml:space="preserve"> </w:t>
        <w:tab/>
        <w:tab/>
        <w:tab/>
        <w:tab/>
        <w:tab/>
        <w:t xml:space="preserve">Lakcím: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Aláírás:</w:t>
        <w:tab/>
        <w:tab/>
        <w:tab/>
        <w:tab/>
        <w:tab/>
        <w:tab/>
        <w:tab/>
        <w:tab/>
        <w:t xml:space="preserve">Aláírás:</w:t>
      </w:r>
    </w:p>
    <w:sectPr>
      <w:headerReference r:id="rId7" w:type="default"/>
      <w:footerReference r:id="rId8" w:type="default"/>
      <w:pgSz w:h="16838" w:w="11906" w:orient="portrait"/>
      <w:pgMar w:bottom="1134" w:top="1417"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360" w:hanging="360"/>
      </w:pPr>
      <w:rPr>
        <w:rFonts w:ascii="Calibri" w:cs="Calibri" w:eastAsia="Calibri" w:hAnsi="Calibri"/>
        <w:sz w:val="24"/>
        <w:szCs w:val="24"/>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lowerLetter"/>
      <w:lvlText w:val="%1)"/>
      <w:lvlJc w:val="left"/>
      <w:pPr>
        <w:ind w:left="1069" w:hanging="360"/>
      </w:pPr>
      <w:rPr/>
    </w:lvl>
    <w:lvl w:ilvl="1">
      <w:start w:val="1"/>
      <w:numFmt w:val="lowerLetter"/>
      <w:lvlText w:val="%2."/>
      <w:lvlJc w:val="left"/>
      <w:pPr>
        <w:ind w:left="1789" w:hanging="360"/>
      </w:pPr>
      <w:rPr/>
    </w:lvl>
    <w:lvl w:ilvl="2">
      <w:start w:val="1"/>
      <w:numFmt w:val="lowerRoman"/>
      <w:lvlText w:val="%3."/>
      <w:lvlJc w:val="right"/>
      <w:pPr>
        <w:ind w:left="2509" w:hanging="180"/>
      </w:pPr>
      <w:rPr/>
    </w:lvl>
    <w:lvl w:ilvl="3">
      <w:start w:val="1"/>
      <w:numFmt w:val="decimal"/>
      <w:lvlText w:val="%4."/>
      <w:lvlJc w:val="left"/>
      <w:pPr>
        <w:ind w:left="3229" w:hanging="360"/>
      </w:pPr>
      <w:rPr/>
    </w:lvl>
    <w:lvl w:ilvl="4">
      <w:start w:val="1"/>
      <w:numFmt w:val="lowerLetter"/>
      <w:lvlText w:val="%5."/>
      <w:lvlJc w:val="left"/>
      <w:pPr>
        <w:ind w:left="3949" w:hanging="360"/>
      </w:pPr>
      <w:rPr/>
    </w:lvl>
    <w:lvl w:ilvl="5">
      <w:start w:val="1"/>
      <w:numFmt w:val="lowerRoman"/>
      <w:lvlText w:val="%6."/>
      <w:lvlJc w:val="right"/>
      <w:pPr>
        <w:ind w:left="4669" w:hanging="180"/>
      </w:pPr>
      <w:rPr/>
    </w:lvl>
    <w:lvl w:ilvl="6">
      <w:start w:val="1"/>
      <w:numFmt w:val="decimal"/>
      <w:lvlText w:val="%7."/>
      <w:lvlJc w:val="left"/>
      <w:pPr>
        <w:ind w:left="5389" w:hanging="360"/>
      </w:pPr>
      <w:rPr/>
    </w:lvl>
    <w:lvl w:ilvl="7">
      <w:start w:val="1"/>
      <w:numFmt w:val="lowerLetter"/>
      <w:lvlText w:val="%8."/>
      <w:lvlJc w:val="left"/>
      <w:pPr>
        <w:ind w:left="6109" w:hanging="360"/>
      </w:pPr>
      <w:rPr/>
    </w:lvl>
    <w:lvl w:ilvl="8">
      <w:start w:val="1"/>
      <w:numFmt w:val="lowerRoman"/>
      <w:lvlText w:val="%9."/>
      <w:lvlJc w:val="right"/>
      <w:pPr>
        <w:ind w:left="6829" w:hanging="180"/>
      </w:pPr>
      <w:rPr/>
    </w:lvl>
  </w:abstractNum>
  <w:abstractNum w:abstractNumId="3">
    <w:lvl w:ilvl="0">
      <w:start w:val="1"/>
      <w:numFmt w:val="decimal"/>
      <w:lvlText w:val="%1)"/>
      <w:lvlJc w:val="left"/>
      <w:pPr>
        <w:ind w:left="283" w:hanging="283"/>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4">
    <w:lvl w:ilvl="0">
      <w:start w:val="1"/>
      <w:numFmt w:val="lowerLetter"/>
      <w:lvlText w:val="%1)"/>
      <w:lvlJc w:val="left"/>
      <w:pPr>
        <w:ind w:left="1069" w:hanging="360"/>
      </w:pPr>
      <w:rPr/>
    </w:lvl>
    <w:lvl w:ilvl="1">
      <w:start w:val="1"/>
      <w:numFmt w:val="bullet"/>
      <w:lvlText w:val="◦"/>
      <w:lvlJc w:val="left"/>
      <w:pPr>
        <w:ind w:left="1429" w:hanging="360"/>
      </w:pPr>
      <w:rPr>
        <w:rFonts w:ascii="Noto Sans Symbols" w:cs="Noto Sans Symbols" w:eastAsia="Noto Sans Symbols" w:hAnsi="Noto Sans Symbols"/>
      </w:rPr>
    </w:lvl>
    <w:lvl w:ilvl="2">
      <w:start w:val="1"/>
      <w:numFmt w:val="bullet"/>
      <w:lvlText w:val="▪"/>
      <w:lvlJc w:val="left"/>
      <w:pPr>
        <w:ind w:left="1789" w:hanging="360"/>
      </w:pPr>
      <w:rPr>
        <w:rFonts w:ascii="Noto Sans Symbols" w:cs="Noto Sans Symbols" w:eastAsia="Noto Sans Symbols" w:hAnsi="Noto Sans Symbols"/>
      </w:rPr>
    </w:lvl>
    <w:lvl w:ilvl="3">
      <w:start w:val="1"/>
      <w:numFmt w:val="bullet"/>
      <w:lvlText w:val="•"/>
      <w:lvlJc w:val="left"/>
      <w:pPr>
        <w:ind w:left="2149" w:hanging="360"/>
      </w:pPr>
      <w:rPr>
        <w:rFonts w:ascii="Noto Sans Symbols" w:cs="Noto Sans Symbols" w:eastAsia="Noto Sans Symbols" w:hAnsi="Noto Sans Symbols"/>
      </w:rPr>
    </w:lvl>
    <w:lvl w:ilvl="4">
      <w:start w:val="1"/>
      <w:numFmt w:val="bullet"/>
      <w:lvlText w:val="◦"/>
      <w:lvlJc w:val="left"/>
      <w:pPr>
        <w:ind w:left="2509" w:hanging="360"/>
      </w:pPr>
      <w:rPr>
        <w:rFonts w:ascii="Noto Sans Symbols" w:cs="Noto Sans Symbols" w:eastAsia="Noto Sans Symbols" w:hAnsi="Noto Sans Symbols"/>
      </w:rPr>
    </w:lvl>
    <w:lvl w:ilvl="5">
      <w:start w:val="1"/>
      <w:numFmt w:val="bullet"/>
      <w:lvlText w:val="▪"/>
      <w:lvlJc w:val="left"/>
      <w:pPr>
        <w:ind w:left="2869" w:hanging="360"/>
      </w:pPr>
      <w:rPr>
        <w:rFonts w:ascii="Noto Sans Symbols" w:cs="Noto Sans Symbols" w:eastAsia="Noto Sans Symbols" w:hAnsi="Noto Sans Symbols"/>
      </w:rPr>
    </w:lvl>
    <w:lvl w:ilvl="6">
      <w:start w:val="1"/>
      <w:numFmt w:val="bullet"/>
      <w:lvlText w:val="•"/>
      <w:lvlJc w:val="left"/>
      <w:pPr>
        <w:ind w:left="3229" w:hanging="360"/>
      </w:pPr>
      <w:rPr>
        <w:rFonts w:ascii="Noto Sans Symbols" w:cs="Noto Sans Symbols" w:eastAsia="Noto Sans Symbols" w:hAnsi="Noto Sans Symbols"/>
      </w:rPr>
    </w:lvl>
    <w:lvl w:ilvl="7">
      <w:start w:val="1"/>
      <w:numFmt w:val="bullet"/>
      <w:lvlText w:val="◦"/>
      <w:lvlJc w:val="left"/>
      <w:pPr>
        <w:ind w:left="3589" w:hanging="360"/>
      </w:pPr>
      <w:rPr>
        <w:rFonts w:ascii="Noto Sans Symbols" w:cs="Noto Sans Symbols" w:eastAsia="Noto Sans Symbols" w:hAnsi="Noto Sans Symbols"/>
      </w:rPr>
    </w:lvl>
    <w:lvl w:ilvl="8">
      <w:start w:val="1"/>
      <w:numFmt w:val="bullet"/>
      <w:lvlText w:val="▪"/>
      <w:lvlJc w:val="left"/>
      <w:pPr>
        <w:ind w:left="3949"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Letter"/>
      <w:lvlText w:val="%1)"/>
      <w:lvlJc w:val="left"/>
      <w:pPr>
        <w:ind w:left="1069" w:hanging="360"/>
      </w:pPr>
      <w:rPr/>
    </w:lvl>
    <w:lvl w:ilvl="1">
      <w:start w:val="1"/>
      <w:numFmt w:val="decimal"/>
      <w:lvlText w:val="%2."/>
      <w:lvlJc w:val="left"/>
      <w:pPr>
        <w:ind w:left="1429" w:hanging="360"/>
      </w:pPr>
      <w:rPr/>
    </w:lvl>
    <w:lvl w:ilvl="2">
      <w:start w:val="1"/>
      <w:numFmt w:val="decimal"/>
      <w:lvlText w:val="%3."/>
      <w:lvlJc w:val="left"/>
      <w:pPr>
        <w:ind w:left="1789" w:hanging="360"/>
      </w:pPr>
      <w:rPr/>
    </w:lvl>
    <w:lvl w:ilvl="3">
      <w:start w:val="1"/>
      <w:numFmt w:val="decimal"/>
      <w:lvlText w:val="%4."/>
      <w:lvlJc w:val="left"/>
      <w:pPr>
        <w:ind w:left="2149" w:hanging="360"/>
      </w:pPr>
      <w:rPr/>
    </w:lvl>
    <w:lvl w:ilvl="4">
      <w:start w:val="1"/>
      <w:numFmt w:val="decimal"/>
      <w:lvlText w:val="%5."/>
      <w:lvlJc w:val="left"/>
      <w:pPr>
        <w:ind w:left="2509" w:hanging="360"/>
      </w:pPr>
      <w:rPr/>
    </w:lvl>
    <w:lvl w:ilvl="5">
      <w:start w:val="1"/>
      <w:numFmt w:val="decimal"/>
      <w:lvlText w:val="%6."/>
      <w:lvlJc w:val="left"/>
      <w:pPr>
        <w:ind w:left="2869" w:hanging="360"/>
      </w:pPr>
      <w:rPr/>
    </w:lvl>
    <w:lvl w:ilvl="6">
      <w:start w:val="1"/>
      <w:numFmt w:val="decimal"/>
      <w:lvlText w:val="%7."/>
      <w:lvlJc w:val="left"/>
      <w:pPr>
        <w:ind w:left="3229" w:hanging="360"/>
      </w:pPr>
      <w:rPr/>
    </w:lvl>
    <w:lvl w:ilvl="7">
      <w:start w:val="1"/>
      <w:numFmt w:val="decimal"/>
      <w:lvlText w:val="%8."/>
      <w:lvlJc w:val="left"/>
      <w:pPr>
        <w:ind w:left="3589" w:hanging="360"/>
      </w:pPr>
      <w:rPr/>
    </w:lvl>
    <w:lvl w:ilvl="8">
      <w:start w:val="1"/>
      <w:numFmt w:val="decimal"/>
      <w:lvlText w:val="%9."/>
      <w:lvlJc w:val="left"/>
      <w:pPr>
        <w:ind w:left="3949" w:hanging="360"/>
      </w:pPr>
      <w:rPr/>
    </w:lvl>
  </w:abstractNum>
  <w:abstractNum w:abstractNumId="8">
    <w:lvl w:ilvl="0">
      <w:start w:val="1"/>
      <w:numFmt w:val="lowerLetter"/>
      <w:lvlText w:val="%1)"/>
      <w:lvlJc w:val="left"/>
      <w:pPr>
        <w:ind w:left="1069"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hu-HU"/>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bCs w:val="1"/>
      <w:i w:val="0"/>
      <w:iCs w:val="0"/>
      <w:smallCaps w:val="0"/>
      <w:strike w:val="0"/>
      <w:color w:val="000000"/>
      <w:sz w:val="72"/>
      <w:szCs w:val="72"/>
      <w:u w:val="none"/>
      <w:shd w:fill="auto" w:val="clear"/>
      <w:vertAlign w:val="baseline"/>
    </w:rPr>
  </w:style>
  <w:style w:type="paragraph" w:styleId="Normal" w:default="1">
    <w:name w:val="Normal"/>
    <w:qFormat w:val="1"/>
    <w:pPr>
      <w:widowControl w:val="0"/>
      <w:bidi w:val="0"/>
      <w:spacing w:after="0" w:before="0"/>
      <w:jc w:val="left"/>
    </w:pPr>
    <w:rPr>
      <w:rFonts w:ascii="Times New Roman" w:cs="Arial" w:eastAsia="NSimSun" w:hAnsi="Times New Roman"/>
      <w:color w:val="auto"/>
      <w:kern w:val="0"/>
      <w:sz w:val="24"/>
      <w:szCs w:val="24"/>
      <w:lang w:bidi="hi-IN" w:eastAsia="zh-CN" w:val="hu-HU"/>
    </w:rPr>
  </w:style>
  <w:style w:type="paragraph" w:styleId="Cmsor1">
    <w:name w:val="Heading 1"/>
    <w:basedOn w:val="Normal"/>
    <w:next w:val="Normal"/>
    <w:uiPriority w:val="9"/>
    <w:qFormat w:val="1"/>
    <w:pPr>
      <w:keepNext w:val="1"/>
      <w:keepLines w:val="1"/>
      <w:spacing w:after="120" w:before="480"/>
      <w:outlineLvl w:val="0"/>
    </w:pPr>
    <w:rPr>
      <w:b w:val="1"/>
      <w:sz w:val="48"/>
      <w:szCs w:val="48"/>
    </w:rPr>
  </w:style>
  <w:style w:type="paragraph" w:styleId="Cmsor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Cmsor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Cmsor4">
    <w:name w:val="Heading 4"/>
    <w:basedOn w:val="Normal"/>
    <w:next w:val="Normal"/>
    <w:uiPriority w:val="9"/>
    <w:semiHidden w:val="1"/>
    <w:unhideWhenUsed w:val="1"/>
    <w:qFormat w:val="1"/>
    <w:pPr>
      <w:keepNext w:val="1"/>
      <w:keepLines w:val="1"/>
      <w:spacing w:after="40" w:before="240"/>
      <w:outlineLvl w:val="3"/>
    </w:pPr>
    <w:rPr>
      <w:b w:val="1"/>
    </w:rPr>
  </w:style>
  <w:style w:type="paragraph" w:styleId="Cmsor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Cmsor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qFormat w:val="1"/>
    <w:rPr/>
  </w:style>
  <w:style w:type="character" w:styleId="Annotationreference">
    <w:name w:val="annotation reference"/>
    <w:basedOn w:val="DefaultParagraphFont"/>
    <w:uiPriority w:val="99"/>
    <w:semiHidden w:val="1"/>
    <w:unhideWhenUsed w:val="1"/>
    <w:qFormat w:val="1"/>
    <w:rsid w:val="00FA2612"/>
    <w:rPr>
      <w:sz w:val="16"/>
      <w:szCs w:val="16"/>
    </w:rPr>
  </w:style>
  <w:style w:type="character" w:styleId="JegyzetszvegChar" w:customStyle="1">
    <w:name w:val="Jegyzetszöveg Char"/>
    <w:basedOn w:val="DefaultParagraphFont"/>
    <w:link w:val="Annotationtext"/>
    <w:uiPriority w:val="99"/>
    <w:qFormat w:val="1"/>
    <w:rsid w:val="00FA2612"/>
    <w:rPr>
      <w:sz w:val="20"/>
      <w:szCs w:val="20"/>
    </w:rPr>
  </w:style>
  <w:style w:type="character" w:styleId="MegjegyzstrgyaChar" w:customStyle="1">
    <w:name w:val="Megjegyzés tárgya Char"/>
    <w:basedOn w:val="JegyzetszvegChar"/>
    <w:link w:val="Annotationsubject"/>
    <w:uiPriority w:val="99"/>
    <w:semiHidden w:val="1"/>
    <w:qFormat w:val="1"/>
    <w:rsid w:val="00FA2612"/>
    <w:rPr>
      <w:b w:val="1"/>
      <w:bCs w:val="1"/>
      <w:sz w:val="20"/>
      <w:szCs w:val="20"/>
    </w:rPr>
  </w:style>
  <w:style w:type="paragraph" w:styleId="Cmsor">
    <w:name w:val="Címsor"/>
    <w:basedOn w:val="Normal"/>
    <w:next w:val="Szvegtrzs"/>
    <w:qFormat w:val="1"/>
    <w:pPr>
      <w:keepNext w:val="1"/>
      <w:spacing w:after="120" w:before="240"/>
    </w:pPr>
    <w:rPr>
      <w:rFonts w:ascii="Liberation Sans" w:cs="Arial" w:eastAsia="Microsoft YaHei" w:hAnsi="Liberation Sans"/>
      <w:sz w:val="28"/>
      <w:szCs w:val="28"/>
    </w:rPr>
  </w:style>
  <w:style w:type="paragraph" w:styleId="Szvegtrzs">
    <w:name w:val="Body Text"/>
    <w:basedOn w:val="Normal"/>
    <w:pPr>
      <w:spacing w:after="140" w:before="0" w:line="276" w:lineRule="auto"/>
    </w:pPr>
    <w:rPr/>
  </w:style>
  <w:style w:type="paragraph" w:styleId="Lista">
    <w:name w:val="List"/>
    <w:basedOn w:val="Szvegtrzs"/>
    <w:pPr/>
    <w:rPr>
      <w:rFonts w:cs="Arial"/>
    </w:rPr>
  </w:style>
  <w:style w:type="paragraph" w:styleId="Felirat">
    <w:name w:val="Caption"/>
    <w:basedOn w:val="Normal"/>
    <w:qFormat w:val="1"/>
    <w:pPr>
      <w:suppressLineNumbers w:val="1"/>
      <w:spacing w:after="120" w:before="120"/>
    </w:pPr>
    <w:rPr>
      <w:rFonts w:cs="Arial"/>
      <w:i w:val="1"/>
      <w:iCs w:val="1"/>
      <w:sz w:val="24"/>
      <w:szCs w:val="24"/>
    </w:rPr>
  </w:style>
  <w:style w:type="paragraph" w:styleId="Trgymutat">
    <w:name w:val="Tárgymutató"/>
    <w:basedOn w:val="Normal"/>
    <w:qFormat w:val="1"/>
    <w:pPr>
      <w:suppressLineNumbers w:val="1"/>
    </w:pPr>
    <w:rPr>
      <w:rFonts w:cs="Arial"/>
    </w:rPr>
  </w:style>
  <w:style w:type="paragraph" w:styleId="Normal1" w:default="1">
    <w:name w:val="LO-normal"/>
    <w:qFormat w:val="1"/>
    <w:pPr>
      <w:widowControl w:val="0"/>
      <w:bidi w:val="0"/>
      <w:spacing w:after="0" w:before="0"/>
      <w:jc w:val="left"/>
    </w:pPr>
    <w:rPr>
      <w:rFonts w:ascii="Times New Roman" w:cs="Arial" w:eastAsia="NSimSun" w:hAnsi="Times New Roman"/>
      <w:color w:val="auto"/>
      <w:kern w:val="0"/>
      <w:sz w:val="24"/>
      <w:szCs w:val="24"/>
      <w:lang w:bidi="hi-IN" w:eastAsia="zh-CN" w:val="hu-HU"/>
    </w:rPr>
  </w:style>
  <w:style w:type="paragraph" w:styleId="Cm">
    <w:name w:val="Title"/>
    <w:basedOn w:val="Normal"/>
    <w:next w:val="Normal"/>
    <w:uiPriority w:val="10"/>
    <w:qFormat w:val="1"/>
    <w:pPr>
      <w:keepNext w:val="1"/>
      <w:keepLines w:val="1"/>
      <w:spacing w:after="120" w:before="480"/>
    </w:pPr>
    <w:rPr>
      <w:b w:val="1"/>
      <w:sz w:val="72"/>
      <w:szCs w:val="72"/>
    </w:rPr>
  </w:style>
  <w:style w:type="paragraph" w:styleId="Alcm">
    <w:name w:val="Subtitle"/>
    <w:basedOn w:val="Normal1"/>
    <w:next w:val="Normal1"/>
    <w:uiPriority w:val="11"/>
    <w:qFormat w:val="1"/>
    <w:pPr>
      <w:keepNext w:val="1"/>
      <w:keepLines w:val="1"/>
      <w:spacing w:after="80" w:before="360" w:line="240" w:lineRule="auto"/>
    </w:pPr>
    <w:rPr>
      <w:rFonts w:ascii="Georgia" w:cs="Georgia" w:eastAsia="Georgia" w:hAnsi="Georgia"/>
      <w:i w:val="1"/>
      <w:color w:val="666666"/>
      <w:sz w:val="48"/>
      <w:szCs w:val="48"/>
    </w:rPr>
  </w:style>
  <w:style w:type="paragraph" w:styleId="Revision">
    <w:name w:val="Revision"/>
    <w:uiPriority w:val="99"/>
    <w:semiHidden w:val="1"/>
    <w:qFormat w:val="1"/>
    <w:rsid w:val="00BB1117"/>
    <w:pPr>
      <w:widowControl w:val="1"/>
      <w:bidi w:val="0"/>
      <w:spacing w:after="0" w:before="0"/>
      <w:jc w:val="left"/>
    </w:pPr>
    <w:rPr>
      <w:rFonts w:ascii="Times New Roman" w:cs="Arial" w:eastAsia="NSimSun" w:hAnsi="Times New Roman"/>
      <w:color w:val="auto"/>
      <w:kern w:val="0"/>
      <w:sz w:val="24"/>
      <w:szCs w:val="24"/>
      <w:lang w:bidi="hi-IN" w:eastAsia="zh-CN" w:val="hu-HU"/>
    </w:rPr>
  </w:style>
  <w:style w:type="paragraph" w:styleId="ListParagraph">
    <w:name w:val="List Paragraph"/>
    <w:basedOn w:val="Normal"/>
    <w:uiPriority w:val="34"/>
    <w:qFormat w:val="1"/>
    <w:rsid w:val="006E2B7D"/>
    <w:pPr>
      <w:spacing w:after="0" w:before="0"/>
      <w:ind w:left="720" w:hanging="0"/>
      <w:contextualSpacing w:val="1"/>
    </w:pPr>
    <w:rPr/>
  </w:style>
  <w:style w:type="paragraph" w:styleId="Default" w:customStyle="1">
    <w:name w:val="Default"/>
    <w:qFormat w:val="1"/>
    <w:rsid w:val="00D746F3"/>
    <w:pPr>
      <w:widowControl w:val="1"/>
      <w:bidi w:val="0"/>
      <w:spacing w:after="0" w:before="0"/>
      <w:jc w:val="left"/>
    </w:pPr>
    <w:rPr>
      <w:rFonts w:ascii="Calibri" w:cs="Calibri" w:eastAsia="Calibri" w:hAnsi="Calibri" w:eastAsiaTheme="minorHAnsi"/>
      <w:color w:val="000000"/>
      <w:kern w:val="0"/>
      <w:sz w:val="24"/>
      <w:szCs w:val="24"/>
      <w:lang w:bidi="hi-IN" w:eastAsia="en-US" w:val="hu-HU"/>
    </w:rPr>
  </w:style>
  <w:style w:type="paragraph" w:styleId="Annotationtext">
    <w:name w:val="annotation text"/>
    <w:basedOn w:val="Normal"/>
    <w:link w:val="JegyzetszvegChar"/>
    <w:uiPriority w:val="99"/>
    <w:unhideWhenUsed w:val="1"/>
    <w:qFormat w:val="1"/>
    <w:rsid w:val="00FA2612"/>
    <w:pPr/>
    <w:rPr>
      <w:sz w:val="20"/>
      <w:szCs w:val="20"/>
    </w:rPr>
  </w:style>
  <w:style w:type="paragraph" w:styleId="Annotationsubject">
    <w:name w:val="annotation subject"/>
    <w:basedOn w:val="Annotationtext"/>
    <w:next w:val="Annotationtext"/>
    <w:link w:val="MegjegyzstrgyaChar"/>
    <w:uiPriority w:val="99"/>
    <w:semiHidden w:val="1"/>
    <w:unhideWhenUsed w:val="1"/>
    <w:qFormat w:val="1"/>
    <w:rsid w:val="00FA2612"/>
    <w:pPr/>
    <w:rPr>
      <w:b w:val="1"/>
      <w:bCs w:val="1"/>
    </w:rPr>
  </w:style>
  <w:style w:type="paragraph" w:styleId="Lfejsllb">
    <w:name w:val="Élőfej és élőláb"/>
    <w:basedOn w:val="Normal"/>
    <w:qFormat w:val="1"/>
    <w:pPr/>
    <w:rPr/>
  </w:style>
  <w:style w:type="paragraph" w:styleId="Lfej">
    <w:name w:val="Header"/>
    <w:basedOn w:val="Lfejsllb"/>
    <w:pPr/>
    <w:rPr/>
  </w:style>
  <w:style w:type="paragraph" w:styleId="Llb">
    <w:name w:val="Footer"/>
    <w:basedOn w:val="Lfejsllb"/>
    <w:pPr/>
    <w:rPr/>
  </w:style>
  <w:style w:type="numbering" w:styleId="NoList" w:default="1">
    <w:name w:val="No List"/>
    <w:uiPriority w:val="99"/>
    <w:semiHidden w:val="1"/>
    <w:unhideWhenUsed w:val="1"/>
    <w:qFormat w:val="1"/>
  </w:style>
  <w:style w:type="table" w:styleId="TableNormal" w:default="1">
    <w:name w:val="Table Normal"/>
  </w:style>
  <w:style w:type="table" w:styleId="Normltblzat" w:default="1">
    <w:name w:val="Normal Table"/>
    <w:uiPriority w:val="99"/>
    <w:semiHidden w:val="1"/>
    <w:unhideWhenUsed w:val="1"/>
    <w:tblPr>
      <w:tblCellMar>
        <w:top w:w="0.0" w:type="dxa"/>
        <w:left w:w="108.0" w:type="dxa"/>
        <w:bottom w:w="0.0" w:type="dxa"/>
        <w:right w:w="108.0" w:type="dxa"/>
      </w:tblCellMar>
    </w:tblPr>
  </w:style>
  <w:style w:type="table" w:styleId="TableNormal" w:customStyle="1">
    <w:name w:val="Table Normal"/>
    <w:tblPr>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24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sovWbNArZoQd/3tou+50hG4bA==">CgMxLjAyCGguZ2pkZ3hzOAByITFCNTAyRTJZdmx1Rm1EZk8tRlVkaHFZUkNNZmlZQ296NQ==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2022-08-21T13:42:00Z</dcterms:created>
  <dc:creator>Bartha Ágnes</dc:creator>
</cp:coreProperties>
</file>