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F2" w:rsidRDefault="00AF49DC" w:rsidP="002526F2">
      <w:pPr>
        <w:jc w:val="center"/>
        <w:rPr>
          <w:rFonts w:ascii="AvenirNext LT Com Regular" w:hAnsi="AvenirNext LT Com Regular"/>
          <w:sz w:val="20"/>
          <w:szCs w:val="20"/>
        </w:rPr>
      </w:pPr>
      <w:r>
        <w:rPr>
          <w:rFonts w:ascii="AvenirNext LT Com Regular" w:hAnsi="AvenirNext LT Com Regular"/>
          <w:sz w:val="20"/>
          <w:szCs w:val="20"/>
        </w:rPr>
        <w:t>C</w:t>
      </w:r>
      <w:r w:rsidR="002526F2" w:rsidRPr="002526F2">
        <w:rPr>
          <w:rFonts w:ascii="AvenirNext LT Com Regular" w:hAnsi="AvenirNext LT Com Regular"/>
          <w:sz w:val="20"/>
          <w:szCs w:val="20"/>
        </w:rPr>
        <w:t xml:space="preserve">apstone Project Milestone Report </w:t>
      </w:r>
    </w:p>
    <w:p w:rsidR="002526F2" w:rsidRDefault="002526F2" w:rsidP="002526F2">
      <w:pPr>
        <w:jc w:val="center"/>
        <w:rPr>
          <w:rFonts w:ascii="AvenirNext LT Com Regular" w:hAnsi="AvenirNext LT Com Regular"/>
          <w:sz w:val="20"/>
          <w:szCs w:val="20"/>
        </w:rPr>
      </w:pPr>
      <w:r w:rsidRPr="002526F2">
        <w:rPr>
          <w:rFonts w:ascii="AvenirNext LT Com Regular" w:hAnsi="AvenirNext LT Com Regular"/>
          <w:sz w:val="20"/>
          <w:szCs w:val="20"/>
        </w:rPr>
        <w:t xml:space="preserve">Randy Linder / November </w:t>
      </w:r>
      <w:r>
        <w:rPr>
          <w:rFonts w:ascii="AvenirNext LT Com Regular" w:hAnsi="AvenirNext LT Com Regular"/>
          <w:sz w:val="20"/>
          <w:szCs w:val="20"/>
        </w:rPr>
        <w:t>30</w:t>
      </w:r>
      <w:r w:rsidRPr="002526F2">
        <w:rPr>
          <w:rFonts w:ascii="AvenirNext LT Com Regular" w:hAnsi="AvenirNext LT Com Regular"/>
          <w:sz w:val="20"/>
          <w:szCs w:val="20"/>
        </w:rPr>
        <w:t>, 2016</w:t>
      </w:r>
    </w:p>
    <w:p w:rsidR="00AF49DC" w:rsidRPr="002526F2" w:rsidRDefault="00AF49DC" w:rsidP="002526F2">
      <w:pPr>
        <w:jc w:val="center"/>
        <w:rPr>
          <w:rFonts w:ascii="AvenirNext LT Com Regular" w:hAnsi="AvenirNext LT Com Regular"/>
          <w:sz w:val="20"/>
          <w:szCs w:val="20"/>
        </w:rPr>
      </w:pPr>
    </w:p>
    <w:p w:rsidR="002526F2" w:rsidRPr="002526F2" w:rsidRDefault="002526F2" w:rsidP="002526F2">
      <w:pPr>
        <w:rPr>
          <w:rFonts w:ascii="AvenirNext LT Com Regular" w:hAnsi="AvenirNext LT Com Regular"/>
          <w:b/>
          <w:sz w:val="20"/>
          <w:szCs w:val="20"/>
        </w:rPr>
      </w:pPr>
      <w:r w:rsidRPr="002526F2">
        <w:rPr>
          <w:rFonts w:ascii="AvenirNext LT Com Regular" w:hAnsi="AvenirNext LT Com Regular"/>
          <w:b/>
          <w:sz w:val="20"/>
          <w:szCs w:val="20"/>
        </w:rPr>
        <w:t>Project summary</w:t>
      </w:r>
    </w:p>
    <w:p w:rsidR="002526F2" w:rsidRDefault="002526F2" w:rsidP="002526F2">
      <w:pPr>
        <w:rPr>
          <w:rFonts w:ascii="AvenirNext LT Com Regular" w:hAnsi="AvenirNext LT Com Regular"/>
          <w:sz w:val="20"/>
          <w:szCs w:val="20"/>
        </w:rPr>
      </w:pPr>
      <w:r w:rsidRPr="002526F2">
        <w:rPr>
          <w:rFonts w:ascii="AvenirNext LT Com Regular" w:hAnsi="AvenirNext LT Com Regular"/>
          <w:sz w:val="20"/>
          <w:szCs w:val="20"/>
        </w:rPr>
        <w:t xml:space="preserve">I will doing an initial step of a much bigger initiative to be more proactive as opposed to reactive in predicting marketing content to put in front of clients. This project will be to hone in on leveraging our digital tracking data to determine appropriate marketing content to recommend to our advisors. If we were to accurately do this, the hopes are that we would could help create: a better-prepared salesforce, more advisor digital engagement (cheaper for CG and potentially more brand loyalty), stickier assets and stronger sales. </w:t>
      </w:r>
    </w:p>
    <w:p w:rsidR="00904ADA" w:rsidRDefault="00904ADA" w:rsidP="002526F2">
      <w:pPr>
        <w:rPr>
          <w:rFonts w:ascii="AvenirNext LT Com Regular" w:hAnsi="AvenirNext LT Com Regular"/>
          <w:sz w:val="20"/>
          <w:szCs w:val="20"/>
        </w:rPr>
      </w:pPr>
    </w:p>
    <w:p w:rsidR="00AF49DC" w:rsidRDefault="00AF49DC" w:rsidP="002526F2">
      <w:pPr>
        <w:rPr>
          <w:rFonts w:ascii="AvenirNext LT Com Regular" w:hAnsi="AvenirNext LT Com Regular"/>
          <w:sz w:val="20"/>
          <w:szCs w:val="20"/>
        </w:rPr>
      </w:pPr>
      <w:r>
        <w:rPr>
          <w:rFonts w:ascii="AvenirNext LT Com Regular" w:hAnsi="AvenirNext LT Com Regular"/>
          <w:sz w:val="20"/>
          <w:szCs w:val="20"/>
        </w:rPr>
        <w:t>The primary question I’d like to answer is “if we customize email campaigns to particular advisors, can we increase digital engagement</w:t>
      </w:r>
      <w:r w:rsidR="00D6421E">
        <w:rPr>
          <w:rFonts w:ascii="AvenirNext LT Com Regular" w:hAnsi="AvenirNext LT Com Regular"/>
          <w:sz w:val="20"/>
          <w:szCs w:val="20"/>
        </w:rPr>
        <w:t xml:space="preserve"> (as well as better prepare wholesalers for sales visits)</w:t>
      </w:r>
      <w:r>
        <w:rPr>
          <w:rFonts w:ascii="AvenirNext LT Com Regular" w:hAnsi="AvenirNext LT Com Regular"/>
          <w:sz w:val="20"/>
          <w:szCs w:val="20"/>
        </w:rPr>
        <w:t xml:space="preserve">?” </w:t>
      </w:r>
    </w:p>
    <w:p w:rsidR="00AF49DC" w:rsidRPr="002526F2" w:rsidRDefault="00AF49DC" w:rsidP="002526F2">
      <w:pPr>
        <w:rPr>
          <w:rFonts w:ascii="AvenirNext LT Com Regular" w:hAnsi="AvenirNext LT Com Regular"/>
          <w:sz w:val="20"/>
          <w:szCs w:val="20"/>
        </w:rPr>
      </w:pPr>
    </w:p>
    <w:p w:rsidR="00AF49DC" w:rsidRDefault="002526F2" w:rsidP="00AF49DC">
      <w:pPr>
        <w:rPr>
          <w:rFonts w:ascii="AvenirNext LT Com Regular" w:hAnsi="AvenirNext LT Com Regular"/>
          <w:sz w:val="20"/>
          <w:szCs w:val="20"/>
        </w:rPr>
      </w:pPr>
      <w:r w:rsidRPr="00AF49DC">
        <w:rPr>
          <w:rFonts w:ascii="AvenirNext LT Com Regular" w:hAnsi="AvenirNext LT Com Regular"/>
          <w:sz w:val="20"/>
          <w:szCs w:val="20"/>
        </w:rPr>
        <w:t xml:space="preserve">For non-digitally-active advisors, we obviously have little to work with in terms of what content pillars have been of interest. However, we believe that if we can identify digitally-active advisors who ‘look like’ non-digitally-active advisors, they are likely to share similar content preferences. This assumption may or may not show to be a decent assumption to make. </w:t>
      </w:r>
      <w:r w:rsidR="00AF49DC" w:rsidRPr="00904ADA">
        <w:rPr>
          <w:rFonts w:ascii="AvenirNext LT Com Regular" w:hAnsi="AvenirNext LT Com Regular"/>
          <w:sz w:val="20"/>
          <w:szCs w:val="20"/>
        </w:rPr>
        <w:t xml:space="preserve">Similarly, we believe that we can leverage the behaviors of digitally engaged advisors to make modestly engaged advisors more engaged. </w:t>
      </w:r>
    </w:p>
    <w:p w:rsidR="002526F2" w:rsidRDefault="002526F2" w:rsidP="00904ADA">
      <w:pPr>
        <w:rPr>
          <w:rFonts w:ascii="AvenirNext LT Com Regular" w:hAnsi="AvenirNext LT Com Regular"/>
          <w:sz w:val="20"/>
          <w:szCs w:val="20"/>
        </w:rPr>
      </w:pPr>
      <w:r w:rsidRPr="00AF49DC">
        <w:rPr>
          <w:rFonts w:ascii="AvenirNext LT Com Regular" w:hAnsi="AvenirNext LT Com Regular"/>
          <w:sz w:val="20"/>
          <w:szCs w:val="20"/>
        </w:rPr>
        <w:t>This will be an entirely advisor to advisor model (</w:t>
      </w:r>
      <w:r w:rsidR="00AF49DC">
        <w:rPr>
          <w:rFonts w:ascii="AvenirNext LT Com Regular" w:hAnsi="AvenirNext LT Com Regular"/>
          <w:sz w:val="20"/>
          <w:szCs w:val="20"/>
        </w:rPr>
        <w:t>clustering and other distance-based models)</w:t>
      </w:r>
      <w:r w:rsidRPr="00AF49DC">
        <w:rPr>
          <w:rFonts w:ascii="AvenirNext LT Com Regular" w:hAnsi="AvenirNext LT Com Regular"/>
          <w:sz w:val="20"/>
          <w:szCs w:val="20"/>
        </w:rPr>
        <w:t>.</w:t>
      </w:r>
    </w:p>
    <w:p w:rsidR="00D6421E" w:rsidRDefault="00D6421E" w:rsidP="00904ADA">
      <w:pPr>
        <w:rPr>
          <w:rFonts w:ascii="AvenirNext LT Com Regular" w:hAnsi="AvenirNext LT Com Regular"/>
          <w:sz w:val="20"/>
          <w:szCs w:val="20"/>
        </w:rPr>
      </w:pPr>
    </w:p>
    <w:p w:rsidR="00D6421E" w:rsidRPr="002526F2" w:rsidRDefault="00D6421E" w:rsidP="00D6421E">
      <w:pPr>
        <w:rPr>
          <w:rFonts w:ascii="AvenirNext LT Com Regular" w:hAnsi="AvenirNext LT Com Regular"/>
          <w:b/>
          <w:sz w:val="20"/>
          <w:szCs w:val="20"/>
        </w:rPr>
      </w:pPr>
      <w:r w:rsidRPr="002526F2">
        <w:rPr>
          <w:rFonts w:ascii="AvenirNext LT Com Regular" w:hAnsi="AvenirNext LT Com Regular"/>
          <w:b/>
          <w:sz w:val="20"/>
          <w:szCs w:val="20"/>
        </w:rPr>
        <w:t>Hypothesis</w:t>
      </w:r>
    </w:p>
    <w:p w:rsidR="00D6421E" w:rsidRPr="002526F2" w:rsidRDefault="00D6421E" w:rsidP="00D6421E">
      <w:pPr>
        <w:rPr>
          <w:rFonts w:ascii="AvenirNext LT Com Regular" w:hAnsi="AvenirNext LT Com Regular"/>
          <w:sz w:val="20"/>
          <w:szCs w:val="20"/>
        </w:rPr>
      </w:pPr>
      <w:r w:rsidRPr="002526F2">
        <w:rPr>
          <w:rFonts w:ascii="AvenirNext LT Com Regular" w:hAnsi="AvenirNext LT Com Regular"/>
          <w:sz w:val="20"/>
          <w:szCs w:val="20"/>
        </w:rPr>
        <w:t>User-user collaborative filtering on the user attributes listed below increases at least one of the digital engagement indicators within 90 days of deployment of the recommender system.</w:t>
      </w:r>
    </w:p>
    <w:p w:rsidR="00D6421E" w:rsidRDefault="00D6421E" w:rsidP="00D6421E">
      <w:pPr>
        <w:rPr>
          <w:rFonts w:ascii="AvenirNext LT Com Regular" w:hAnsi="AvenirNext LT Com Regular"/>
          <w:b/>
          <w:sz w:val="20"/>
          <w:szCs w:val="20"/>
        </w:rPr>
      </w:pPr>
    </w:p>
    <w:p w:rsidR="00D6421E" w:rsidRPr="002526F2" w:rsidRDefault="00D6421E" w:rsidP="00D6421E">
      <w:pPr>
        <w:rPr>
          <w:rFonts w:ascii="AvenirNext LT Com Regular" w:hAnsi="AvenirNext LT Com Regular"/>
          <w:b/>
          <w:sz w:val="20"/>
          <w:szCs w:val="20"/>
        </w:rPr>
      </w:pPr>
      <w:r w:rsidRPr="002526F2">
        <w:rPr>
          <w:rFonts w:ascii="AvenirNext LT Com Regular" w:hAnsi="AvenirNext LT Com Regular"/>
          <w:b/>
          <w:sz w:val="20"/>
          <w:szCs w:val="20"/>
        </w:rPr>
        <w:t>Assumptions</w:t>
      </w:r>
    </w:p>
    <w:p w:rsidR="00D6421E" w:rsidRPr="002526F2" w:rsidRDefault="00D6421E" w:rsidP="00D6421E">
      <w:pPr>
        <w:pStyle w:val="ListParagraph"/>
        <w:numPr>
          <w:ilvl w:val="0"/>
          <w:numId w:val="4"/>
        </w:numPr>
        <w:rPr>
          <w:rFonts w:ascii="AvenirNext LT Com Regular" w:hAnsi="AvenirNext LT Com Regular"/>
          <w:sz w:val="20"/>
          <w:szCs w:val="20"/>
        </w:rPr>
      </w:pPr>
      <w:r w:rsidRPr="002526F2">
        <w:rPr>
          <w:rFonts w:ascii="AvenirNext LT Com Regular" w:hAnsi="AvenirNext LT Com Regular"/>
          <w:sz w:val="20"/>
          <w:szCs w:val="20"/>
        </w:rPr>
        <w:t xml:space="preserve">The level of digital engagement is independent from content preference. </w:t>
      </w:r>
    </w:p>
    <w:p w:rsidR="00D6421E" w:rsidRPr="002526F2" w:rsidRDefault="00D6421E" w:rsidP="00D6421E">
      <w:pPr>
        <w:pStyle w:val="ListParagraph"/>
        <w:numPr>
          <w:ilvl w:val="0"/>
          <w:numId w:val="4"/>
        </w:numPr>
        <w:rPr>
          <w:rFonts w:ascii="AvenirNext LT Com Regular" w:hAnsi="AvenirNext LT Com Regular"/>
          <w:sz w:val="20"/>
          <w:szCs w:val="20"/>
        </w:rPr>
      </w:pPr>
      <w:r w:rsidRPr="002526F2">
        <w:rPr>
          <w:rFonts w:ascii="AvenirNext LT Com Regular" w:hAnsi="AvenirNext LT Com Regular"/>
          <w:sz w:val="20"/>
          <w:szCs w:val="20"/>
        </w:rPr>
        <w:t xml:space="preserve">Content pillars are exchangeable across all media (mail, email, website material, in-person topics, etc.) </w:t>
      </w:r>
    </w:p>
    <w:p w:rsidR="00D6421E" w:rsidRPr="002526F2" w:rsidRDefault="00D6421E" w:rsidP="00D6421E">
      <w:pPr>
        <w:pStyle w:val="ListParagraph"/>
        <w:numPr>
          <w:ilvl w:val="0"/>
          <w:numId w:val="4"/>
        </w:numPr>
        <w:rPr>
          <w:rFonts w:ascii="AvenirNext LT Com Regular" w:hAnsi="AvenirNext LT Com Regular"/>
          <w:sz w:val="20"/>
          <w:szCs w:val="20"/>
        </w:rPr>
      </w:pPr>
      <w:r w:rsidRPr="002526F2">
        <w:rPr>
          <w:rFonts w:ascii="AvenirNext LT Com Regular" w:hAnsi="AvenirNext LT Com Regular"/>
          <w:sz w:val="20"/>
          <w:szCs w:val="20"/>
        </w:rPr>
        <w:t xml:space="preserve">The last 90 days of our advisors’ digital behavior is a good representation of their digital behavior in general. </w:t>
      </w:r>
    </w:p>
    <w:p w:rsidR="002526F2" w:rsidRDefault="007F1480" w:rsidP="002526F2">
      <w:pPr>
        <w:rPr>
          <w:rFonts w:ascii="AvenirNext LT Com Regular" w:hAnsi="AvenirNext LT Com Regular"/>
          <w:b/>
          <w:sz w:val="20"/>
          <w:szCs w:val="20"/>
        </w:rPr>
      </w:pPr>
      <w:r>
        <w:rPr>
          <w:rFonts w:ascii="AvenirNext LT Com Regular" w:hAnsi="AvenirNext LT Com Regular"/>
          <w:b/>
          <w:sz w:val="20"/>
          <w:szCs w:val="20"/>
        </w:rPr>
        <w:t>Deeper dive on data</w:t>
      </w:r>
    </w:p>
    <w:p w:rsidR="007F1480" w:rsidRPr="002526F2" w:rsidRDefault="007F1480" w:rsidP="002526F2">
      <w:pPr>
        <w:rPr>
          <w:rFonts w:ascii="AvenirNext LT Com Regular" w:hAnsi="AvenirNext LT Com Regular"/>
          <w:b/>
          <w:sz w:val="20"/>
          <w:szCs w:val="20"/>
        </w:rPr>
      </w:pPr>
    </w:p>
    <w:p w:rsidR="002526F2" w:rsidRDefault="007F1480" w:rsidP="002526F2">
      <w:pPr>
        <w:rPr>
          <w:rFonts w:ascii="AvenirNext LT Com Regular" w:hAnsi="AvenirNext LT Com Regular"/>
          <w:sz w:val="20"/>
          <w:szCs w:val="20"/>
        </w:rPr>
      </w:pPr>
      <w:r>
        <w:rPr>
          <w:rFonts w:ascii="AvenirNext LT Com Regular" w:hAnsi="AvenirNext LT Com Regular"/>
          <w:sz w:val="20"/>
          <w:szCs w:val="20"/>
        </w:rPr>
        <w:t xml:space="preserve">I queried our internal data hub to extract two data sets (advisor attributes and web engagement) and then left-joined them. </w:t>
      </w:r>
    </w:p>
    <w:p w:rsidR="007F1480" w:rsidRDefault="007F1480" w:rsidP="002526F2">
      <w:pPr>
        <w:rPr>
          <w:rFonts w:ascii="AvenirNext LT Com Regular" w:hAnsi="AvenirNext LT Com Regular"/>
          <w:sz w:val="20"/>
          <w:szCs w:val="20"/>
        </w:rPr>
      </w:pPr>
    </w:p>
    <w:p w:rsidR="007F1480" w:rsidRPr="007F1480" w:rsidRDefault="007F1480" w:rsidP="002526F2">
      <w:pPr>
        <w:rPr>
          <w:rFonts w:ascii="AvenirNext LT Com Regular" w:hAnsi="AvenirNext LT Com Regular"/>
          <w:sz w:val="20"/>
          <w:szCs w:val="20"/>
        </w:rPr>
      </w:pPr>
      <w:r>
        <w:rPr>
          <w:rFonts w:ascii="AvenirNext LT Com Regular" w:hAnsi="AvenirNext LT Com Regular"/>
          <w:sz w:val="20"/>
          <w:szCs w:val="20"/>
        </w:rPr>
        <w:t xml:space="preserve">Advisor </w:t>
      </w:r>
      <w:r w:rsidR="00DC1B68">
        <w:rPr>
          <w:rFonts w:ascii="AvenirNext LT Com Regular" w:hAnsi="AvenirNext LT Com Regular"/>
          <w:sz w:val="20"/>
          <w:szCs w:val="20"/>
        </w:rPr>
        <w:t>attributes: every row is a distinct advisor</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Advisor ID (internal id, first name, last name, CRD id)</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Gender</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Years in the field</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Internal prospecting score (A, B, C, HP)</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Years doing business with CG</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Retail channel (XC, FC)</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Firm name (and internal firm id)</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Biggest asset class in portfolio (and dollar amount, proportion of portfolio)</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Second biggest asset class in portfolio (and dollar amount, proportion of portfolio)</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Biggest share class in portfolio (and dollar amount, proportion of portfolio)</w:t>
      </w:r>
    </w:p>
    <w:p w:rsidR="007F1480" w:rsidRDefault="007F1480"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Biggest account type in portfolio (and dollar amount, proportion of portfolio)</w:t>
      </w:r>
    </w:p>
    <w:p w:rsidR="007F1480" w:rsidRDefault="009C2F96"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Total transactions in last 12 months (LTM)</w:t>
      </w:r>
    </w:p>
    <w:p w:rsidR="009C2F96" w:rsidRDefault="009C2F96"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Total sales in last 12 months (LTM)</w:t>
      </w:r>
    </w:p>
    <w:p w:rsidR="009C2F96" w:rsidRDefault="009C2F96"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Total redemptions in last 12 months (LTM)</w:t>
      </w:r>
    </w:p>
    <w:p w:rsidR="009C2F96" w:rsidRPr="007F1480" w:rsidRDefault="009C2F96" w:rsidP="007F1480">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lastRenderedPageBreak/>
        <w:t>Total AUM in portfolio</w:t>
      </w:r>
    </w:p>
    <w:p w:rsidR="002526F2" w:rsidRDefault="002526F2" w:rsidP="002526F2">
      <w:pPr>
        <w:rPr>
          <w:rFonts w:ascii="AvenirNext LT Com Regular" w:hAnsi="AvenirNext LT Com Regular"/>
          <w:b/>
          <w:sz w:val="20"/>
          <w:szCs w:val="20"/>
        </w:rPr>
      </w:pPr>
    </w:p>
    <w:p w:rsidR="009C2F96" w:rsidRDefault="009C2F96" w:rsidP="002526F2">
      <w:pPr>
        <w:rPr>
          <w:rFonts w:ascii="AvenirNext LT Com Regular" w:hAnsi="AvenirNext LT Com Regular"/>
          <w:sz w:val="20"/>
          <w:szCs w:val="20"/>
        </w:rPr>
      </w:pPr>
      <w:r>
        <w:rPr>
          <w:rFonts w:ascii="AvenirNext LT Com Regular" w:hAnsi="AvenirNext LT Com Regular"/>
          <w:sz w:val="20"/>
          <w:szCs w:val="20"/>
        </w:rPr>
        <w:t>Web engagement</w:t>
      </w:r>
      <w:r w:rsidR="00DC1B68">
        <w:rPr>
          <w:rFonts w:ascii="AvenirNext LT Com Regular" w:hAnsi="AvenirNext LT Com Regular"/>
          <w:sz w:val="20"/>
          <w:szCs w:val="20"/>
        </w:rPr>
        <w:t>: every row is a distinct content pillar</w:t>
      </w:r>
    </w:p>
    <w:p w:rsidR="009C2F96" w:rsidRDefault="009C2F96" w:rsidP="009C2F96">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Advisor ID (internal id)</w:t>
      </w:r>
    </w:p>
    <w:p w:rsidR="009C2F96" w:rsidRDefault="009C2F96" w:rsidP="009C2F96">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Content pillar clicked via web in last 90 days</w:t>
      </w:r>
    </w:p>
    <w:p w:rsidR="009C2F96" w:rsidRDefault="009C2F96" w:rsidP="009C2F96">
      <w:pPr>
        <w:pStyle w:val="ListParagraph"/>
        <w:numPr>
          <w:ilvl w:val="0"/>
          <w:numId w:val="2"/>
        </w:numPr>
        <w:spacing w:after="0"/>
        <w:ind w:left="360"/>
        <w:rPr>
          <w:rFonts w:ascii="AvenirNext LT Com Regular" w:hAnsi="AvenirNext LT Com Regular"/>
          <w:sz w:val="20"/>
          <w:szCs w:val="20"/>
        </w:rPr>
      </w:pPr>
      <w:r>
        <w:rPr>
          <w:rFonts w:ascii="AvenirNext LT Com Regular" w:hAnsi="AvenirNext LT Com Regular"/>
          <w:sz w:val="20"/>
          <w:szCs w:val="20"/>
        </w:rPr>
        <w:t>Click count</w:t>
      </w:r>
    </w:p>
    <w:p w:rsidR="002526F2" w:rsidRDefault="002526F2" w:rsidP="002526F2">
      <w:pPr>
        <w:rPr>
          <w:rFonts w:ascii="AvenirNext LT Com Regular" w:hAnsi="AvenirNext LT Com Regular"/>
          <w:sz w:val="20"/>
          <w:szCs w:val="20"/>
        </w:rPr>
      </w:pPr>
    </w:p>
    <w:p w:rsidR="007066F9" w:rsidRDefault="001D63B3" w:rsidP="002526F2">
      <w:pPr>
        <w:rPr>
          <w:rFonts w:ascii="AvenirNext LT Com Regular" w:hAnsi="AvenirNext LT Com Regular"/>
          <w:sz w:val="20"/>
          <w:szCs w:val="20"/>
        </w:rPr>
      </w:pPr>
      <w:r>
        <w:rPr>
          <w:rFonts w:ascii="AvenirNext LT Com Regular" w:hAnsi="AvenirNext LT Com Regular"/>
          <w:sz w:val="20"/>
          <w:szCs w:val="20"/>
        </w:rPr>
        <w:t xml:space="preserve">There are various limitations to this data including: </w:t>
      </w:r>
    </w:p>
    <w:p w:rsidR="007066F9" w:rsidRPr="007066F9" w:rsidRDefault="007066F9" w:rsidP="007066F9">
      <w:pPr>
        <w:pStyle w:val="ListParagraph"/>
        <w:numPr>
          <w:ilvl w:val="0"/>
          <w:numId w:val="10"/>
        </w:numPr>
        <w:rPr>
          <w:rFonts w:ascii="AvenirNext LT Com Regular" w:hAnsi="AvenirNext LT Com Regular"/>
          <w:sz w:val="20"/>
          <w:szCs w:val="20"/>
        </w:rPr>
      </w:pPr>
      <w:r>
        <w:rPr>
          <w:rFonts w:ascii="AvenirNext LT Com Regular" w:hAnsi="AvenirNext LT Com Regular"/>
          <w:sz w:val="20"/>
          <w:szCs w:val="20"/>
        </w:rPr>
        <w:t>A</w:t>
      </w:r>
      <w:r w:rsidRPr="007066F9">
        <w:rPr>
          <w:rFonts w:ascii="AvenirNext LT Com Regular" w:hAnsi="AvenirNext LT Com Regular"/>
          <w:sz w:val="20"/>
          <w:szCs w:val="20"/>
        </w:rPr>
        <w:t>sset class coverage, share class coverage and account type coverage have been moved from rows to columns, which limits how advisors look from a product perspective</w:t>
      </w:r>
      <w:r>
        <w:rPr>
          <w:rFonts w:ascii="AvenirNext LT Com Regular" w:hAnsi="AvenirNext LT Com Regular"/>
          <w:sz w:val="20"/>
          <w:szCs w:val="20"/>
        </w:rPr>
        <w:t xml:space="preserve">. For example, if an advisor has a CG portfolio composed of 5 asset classes, we will only get insight into the top two. </w:t>
      </w:r>
      <w:r w:rsidR="00552A26">
        <w:rPr>
          <w:rFonts w:ascii="AvenirNext LT Com Regular" w:hAnsi="AvenirNext LT Com Regular"/>
          <w:sz w:val="20"/>
          <w:szCs w:val="20"/>
        </w:rPr>
        <w:t>The alternative approach could have been to create a column for every asset class, share class, account type and then populate the advisors assets under management (AUM) for each.</w:t>
      </w:r>
    </w:p>
    <w:p w:rsidR="007066F9" w:rsidRDefault="002837EA" w:rsidP="007066F9">
      <w:pPr>
        <w:pStyle w:val="ListParagraph"/>
        <w:numPr>
          <w:ilvl w:val="0"/>
          <w:numId w:val="10"/>
        </w:numPr>
        <w:rPr>
          <w:rFonts w:ascii="AvenirNext LT Com Regular" w:hAnsi="AvenirNext LT Com Regular"/>
          <w:sz w:val="20"/>
          <w:szCs w:val="20"/>
        </w:rPr>
      </w:pPr>
      <w:r>
        <w:rPr>
          <w:rFonts w:ascii="AvenirNext LT Com Regular" w:hAnsi="AvenirNext LT Com Regular"/>
          <w:sz w:val="20"/>
          <w:szCs w:val="20"/>
        </w:rPr>
        <w:t>M</w:t>
      </w:r>
      <w:r w:rsidR="006C1EB2" w:rsidRPr="007066F9">
        <w:rPr>
          <w:rFonts w:ascii="AvenirNext LT Com Regular" w:hAnsi="AvenirNext LT Com Regular"/>
          <w:sz w:val="20"/>
          <w:szCs w:val="20"/>
        </w:rPr>
        <w:t>ix of categorical and continuous numerical variables</w:t>
      </w:r>
      <w:r w:rsidR="007066F9">
        <w:rPr>
          <w:rFonts w:ascii="AvenirNext LT Com Regular" w:hAnsi="AvenirNext LT Com Regular"/>
          <w:sz w:val="20"/>
          <w:szCs w:val="20"/>
        </w:rPr>
        <w:t xml:space="preserve"> which </w:t>
      </w:r>
      <w:r w:rsidR="007066F9" w:rsidRPr="007066F9">
        <w:rPr>
          <w:rFonts w:ascii="AvenirNext LT Com Regular" w:hAnsi="AvenirNext LT Com Regular"/>
          <w:sz w:val="20"/>
          <w:szCs w:val="20"/>
        </w:rPr>
        <w:t>poses a</w:t>
      </w:r>
      <w:r w:rsidR="001101B0">
        <w:rPr>
          <w:rFonts w:ascii="AvenirNext LT Com Regular" w:hAnsi="AvenirNext LT Com Regular"/>
          <w:sz w:val="20"/>
          <w:szCs w:val="20"/>
        </w:rPr>
        <w:t xml:space="preserve"> challenge for segmentation, </w:t>
      </w:r>
      <w:r w:rsidR="007066F9" w:rsidRPr="007066F9">
        <w:rPr>
          <w:rFonts w:ascii="AvenirNext LT Com Regular" w:hAnsi="AvenirNext LT Com Regular"/>
          <w:sz w:val="20"/>
          <w:szCs w:val="20"/>
        </w:rPr>
        <w:t>clustering</w:t>
      </w:r>
      <w:r w:rsidR="001101B0">
        <w:rPr>
          <w:rFonts w:ascii="AvenirNext LT Com Regular" w:hAnsi="AvenirNext LT Com Regular"/>
          <w:sz w:val="20"/>
          <w:szCs w:val="20"/>
        </w:rPr>
        <w:t xml:space="preserve"> and distance calculations in general</w:t>
      </w:r>
      <w:r w:rsidR="007066F9" w:rsidRPr="007066F9">
        <w:rPr>
          <w:rFonts w:ascii="AvenirNext LT Com Regular" w:hAnsi="AvenirNext LT Com Regular"/>
          <w:sz w:val="20"/>
          <w:szCs w:val="20"/>
        </w:rPr>
        <w:t>. I think this will make our results especially sensitive to the segmenting and clustering algorithms.</w:t>
      </w:r>
    </w:p>
    <w:p w:rsidR="00981A65" w:rsidRDefault="00981A65" w:rsidP="007066F9">
      <w:pPr>
        <w:pStyle w:val="ListParagraph"/>
        <w:numPr>
          <w:ilvl w:val="0"/>
          <w:numId w:val="10"/>
        </w:numPr>
        <w:rPr>
          <w:rFonts w:ascii="AvenirNext LT Com Regular" w:hAnsi="AvenirNext LT Com Regular"/>
          <w:sz w:val="20"/>
          <w:szCs w:val="20"/>
        </w:rPr>
      </w:pPr>
      <w:r>
        <w:rPr>
          <w:rFonts w:ascii="AvenirNext LT Com Regular" w:hAnsi="AvenirNext LT Com Regular"/>
          <w:sz w:val="20"/>
          <w:szCs w:val="20"/>
        </w:rPr>
        <w:t xml:space="preserve">Advisor IDs in our system include historical advisors, as well as clients that are dually registered, which makes it challenging to know with confidence whether a row on the advisor attributes table truly represents a distinct advisor. There are some methods we can use to increase that confidence, but not 100%. </w:t>
      </w:r>
    </w:p>
    <w:p w:rsidR="005A7FBF" w:rsidRDefault="005A7FBF" w:rsidP="002526F2">
      <w:pPr>
        <w:rPr>
          <w:rFonts w:ascii="AvenirNext LT Com Regular" w:hAnsi="AvenirNext LT Com Regular"/>
          <w:sz w:val="20"/>
          <w:szCs w:val="20"/>
        </w:rPr>
      </w:pPr>
      <w:r>
        <w:rPr>
          <w:rFonts w:ascii="AvenirNext LT Com Regular" w:hAnsi="AvenirNext LT Com Regular"/>
          <w:sz w:val="20"/>
          <w:szCs w:val="20"/>
        </w:rPr>
        <w:t xml:space="preserve">I did a series of data cleaning techniques including: </w:t>
      </w:r>
      <w:r w:rsidR="002A38C6">
        <w:rPr>
          <w:rFonts w:ascii="AvenirNext LT Com Regular" w:hAnsi="AvenirNext LT Com Regular"/>
          <w:sz w:val="20"/>
          <w:szCs w:val="20"/>
        </w:rPr>
        <w:t xml:space="preserve">custom-querying </w:t>
      </w:r>
      <w:r w:rsidR="00871942">
        <w:rPr>
          <w:rFonts w:ascii="AvenirNext LT Com Regular" w:hAnsi="AvenirNext LT Com Regular"/>
          <w:sz w:val="20"/>
          <w:szCs w:val="20"/>
        </w:rPr>
        <w:t xml:space="preserve">from </w:t>
      </w:r>
      <w:r w:rsidR="002A38C6">
        <w:rPr>
          <w:rFonts w:ascii="AvenirNext LT Com Regular" w:hAnsi="AvenirNext LT Com Regular"/>
          <w:sz w:val="20"/>
          <w:szCs w:val="20"/>
        </w:rPr>
        <w:t xml:space="preserve">more than 10 different internal tables, </w:t>
      </w:r>
      <w:r>
        <w:rPr>
          <w:rFonts w:ascii="AvenirNext LT Com Regular" w:hAnsi="AvenirNext LT Com Regular"/>
          <w:sz w:val="20"/>
          <w:szCs w:val="20"/>
        </w:rPr>
        <w:t>spreading asset classes, share classes and account types from rows to columns</w:t>
      </w:r>
      <w:r w:rsidR="00225163">
        <w:rPr>
          <w:rFonts w:ascii="AvenirNext LT Com Regular" w:hAnsi="AvenirNext LT Com Regular"/>
          <w:sz w:val="20"/>
          <w:szCs w:val="20"/>
        </w:rPr>
        <w:t xml:space="preserve"> to preserve advisor as most granular level in advisor attributes table</w:t>
      </w:r>
      <w:r>
        <w:rPr>
          <w:rFonts w:ascii="AvenirNext LT Com Regular" w:hAnsi="AvenirNext LT Com Regular"/>
          <w:sz w:val="20"/>
          <w:szCs w:val="20"/>
        </w:rPr>
        <w:t xml:space="preserve">, </w:t>
      </w:r>
      <w:proofErr w:type="spellStart"/>
      <w:r w:rsidR="00507198">
        <w:rPr>
          <w:rFonts w:ascii="AvenirNext LT Com Regular" w:hAnsi="AvenirNext LT Com Regular"/>
          <w:sz w:val="20"/>
          <w:szCs w:val="20"/>
        </w:rPr>
        <w:t>unioning</w:t>
      </w:r>
      <w:proofErr w:type="spellEnd"/>
      <w:r w:rsidR="00507198">
        <w:rPr>
          <w:rFonts w:ascii="AvenirNext LT Com Regular" w:hAnsi="AvenirNext LT Com Regular"/>
          <w:sz w:val="20"/>
          <w:szCs w:val="20"/>
        </w:rPr>
        <w:t xml:space="preserve"> two data sets with the same column names but content pillars represented, filtering down to only advisors that 1) have an internal prospecting score and 2) are in the XC or FC retail channel</w:t>
      </w:r>
      <w:r w:rsidR="00FF76AF">
        <w:rPr>
          <w:rFonts w:ascii="AvenirNext LT Com Regular" w:hAnsi="AvenirNext LT Com Regular"/>
          <w:sz w:val="20"/>
          <w:szCs w:val="20"/>
        </w:rPr>
        <w:t xml:space="preserve"> and</w:t>
      </w:r>
      <w:r w:rsidR="006F5DFD">
        <w:rPr>
          <w:rFonts w:ascii="AvenirNext LT Com Regular" w:hAnsi="AvenirNext LT Com Regular"/>
          <w:sz w:val="20"/>
          <w:szCs w:val="20"/>
        </w:rPr>
        <w:t xml:space="preserve"> join</w:t>
      </w:r>
      <w:r w:rsidR="00225163">
        <w:rPr>
          <w:rFonts w:ascii="AvenirNext LT Com Regular" w:hAnsi="AvenirNext LT Com Regular"/>
          <w:sz w:val="20"/>
          <w:szCs w:val="20"/>
        </w:rPr>
        <w:t>ing</w:t>
      </w:r>
      <w:r w:rsidR="006F5DFD">
        <w:rPr>
          <w:rFonts w:ascii="AvenirNext LT Com Regular" w:hAnsi="AvenirNext LT Com Regular"/>
          <w:sz w:val="20"/>
          <w:szCs w:val="20"/>
        </w:rPr>
        <w:t xml:space="preserve"> the two data sets above at different levels of granularity to create a new ta</w:t>
      </w:r>
      <w:r w:rsidR="00D335AF">
        <w:rPr>
          <w:rFonts w:ascii="AvenirNext LT Com Regular" w:hAnsi="AvenirNext LT Com Regular"/>
          <w:sz w:val="20"/>
          <w:szCs w:val="20"/>
        </w:rPr>
        <w:t xml:space="preserve">ble at the most granular level. </w:t>
      </w:r>
    </w:p>
    <w:p w:rsidR="00600417" w:rsidRDefault="00600417" w:rsidP="00600417">
      <w:pPr>
        <w:rPr>
          <w:rFonts w:ascii="AvenirNext LT Com Regular" w:hAnsi="AvenirNext LT Com Regular"/>
          <w:b/>
          <w:sz w:val="20"/>
          <w:szCs w:val="20"/>
        </w:rPr>
      </w:pPr>
    </w:p>
    <w:p w:rsidR="00600417" w:rsidRDefault="00600417" w:rsidP="00600417">
      <w:pPr>
        <w:rPr>
          <w:rFonts w:ascii="AvenirNext LT Com Regular" w:hAnsi="AvenirNext LT Com Regular"/>
          <w:b/>
          <w:sz w:val="20"/>
          <w:szCs w:val="20"/>
        </w:rPr>
      </w:pPr>
      <w:r>
        <w:rPr>
          <w:rFonts w:ascii="AvenirNext LT Com Regular" w:hAnsi="AvenirNext LT Com Regular"/>
          <w:b/>
          <w:sz w:val="20"/>
          <w:szCs w:val="20"/>
        </w:rPr>
        <w:t>Approach</w:t>
      </w:r>
    </w:p>
    <w:p w:rsidR="00600417" w:rsidRDefault="00600417" w:rsidP="00600417">
      <w:pPr>
        <w:rPr>
          <w:rFonts w:ascii="AvenirNext LT Com Regular" w:hAnsi="AvenirNext LT Com Regular"/>
          <w:b/>
          <w:sz w:val="20"/>
          <w:szCs w:val="20"/>
        </w:rPr>
      </w:pPr>
    </w:p>
    <w:p w:rsidR="00600417" w:rsidRDefault="009A18A2" w:rsidP="009A18A2">
      <w:pPr>
        <w:pStyle w:val="ListParagraph"/>
        <w:numPr>
          <w:ilvl w:val="0"/>
          <w:numId w:val="11"/>
        </w:numPr>
        <w:rPr>
          <w:rFonts w:ascii="AvenirNext LT Com Regular" w:hAnsi="AvenirNext LT Com Regular"/>
          <w:sz w:val="20"/>
          <w:szCs w:val="20"/>
        </w:rPr>
      </w:pPr>
      <w:proofErr w:type="spellStart"/>
      <w:r>
        <w:rPr>
          <w:rFonts w:ascii="AvenirNext LT Com Regular" w:hAnsi="AvenirNext LT Com Regular"/>
          <w:b/>
          <w:sz w:val="20"/>
          <w:szCs w:val="20"/>
        </w:rPr>
        <w:t>WoE</w:t>
      </w:r>
      <w:proofErr w:type="spellEnd"/>
      <w:r>
        <w:rPr>
          <w:rFonts w:ascii="AvenirNext LT Com Regular" w:hAnsi="AvenirNext LT Com Regular"/>
          <w:b/>
          <w:sz w:val="20"/>
          <w:szCs w:val="20"/>
        </w:rPr>
        <w:t xml:space="preserve">: </w:t>
      </w:r>
      <w:r w:rsidR="004A049F" w:rsidRPr="009A18A2">
        <w:rPr>
          <w:rFonts w:ascii="AvenirNext LT Com Regular" w:hAnsi="AvenirNext LT Com Regular"/>
          <w:sz w:val="20"/>
          <w:szCs w:val="20"/>
        </w:rPr>
        <w:t>The first step is to understand how correlated each of the attributes above are with digital engagement. For this, I will use a weight of evidence (</w:t>
      </w:r>
      <w:proofErr w:type="spellStart"/>
      <w:r w:rsidR="004A049F" w:rsidRPr="009A18A2">
        <w:rPr>
          <w:rFonts w:ascii="AvenirNext LT Com Regular" w:hAnsi="AvenirNext LT Com Regular"/>
          <w:sz w:val="20"/>
          <w:szCs w:val="20"/>
        </w:rPr>
        <w:t>WoE</w:t>
      </w:r>
      <w:proofErr w:type="spellEnd"/>
      <w:r w:rsidR="004A049F" w:rsidRPr="009A18A2">
        <w:rPr>
          <w:rFonts w:ascii="AvenirNext LT Com Regular" w:hAnsi="AvenirNext LT Com Regular"/>
          <w:sz w:val="20"/>
          <w:szCs w:val="20"/>
        </w:rPr>
        <w:t>) methodology to output an information</w:t>
      </w:r>
      <w:r w:rsidRPr="009A18A2">
        <w:rPr>
          <w:rFonts w:ascii="AvenirNext LT Com Regular" w:hAnsi="AvenirNext LT Com Regular"/>
          <w:sz w:val="20"/>
          <w:szCs w:val="20"/>
        </w:rPr>
        <w:t xml:space="preserve"> value (IV) for each attribute. We will then take the 10 largest drivers of digital engagement as our primary independent variables from which to build our clusters. </w:t>
      </w:r>
      <w:r w:rsidR="00C537DE">
        <w:rPr>
          <w:rFonts w:ascii="AvenirNext LT Com Regular" w:hAnsi="AvenirNext LT Com Regular"/>
          <w:sz w:val="20"/>
          <w:szCs w:val="20"/>
        </w:rPr>
        <w:t xml:space="preserve">We will not use the segmentation outputted by the </w:t>
      </w:r>
      <w:proofErr w:type="spellStart"/>
      <w:r w:rsidR="00C537DE">
        <w:rPr>
          <w:rFonts w:ascii="AvenirNext LT Com Regular" w:hAnsi="AvenirNext LT Com Regular"/>
          <w:sz w:val="20"/>
          <w:szCs w:val="20"/>
        </w:rPr>
        <w:t>WoE</w:t>
      </w:r>
      <w:proofErr w:type="spellEnd"/>
      <w:r w:rsidR="00C537DE">
        <w:rPr>
          <w:rFonts w:ascii="AvenirNext LT Com Regular" w:hAnsi="AvenirNext LT Com Regular"/>
          <w:sz w:val="20"/>
          <w:szCs w:val="20"/>
        </w:rPr>
        <w:t xml:space="preserve"> analysis.</w:t>
      </w:r>
    </w:p>
    <w:p w:rsidR="005146E4" w:rsidRDefault="009A18A2" w:rsidP="009A18A2">
      <w:pPr>
        <w:pStyle w:val="ListParagraph"/>
        <w:numPr>
          <w:ilvl w:val="0"/>
          <w:numId w:val="11"/>
        </w:numPr>
        <w:rPr>
          <w:rFonts w:ascii="AvenirNext LT Com Regular" w:hAnsi="AvenirNext LT Com Regular"/>
          <w:sz w:val="20"/>
          <w:szCs w:val="20"/>
        </w:rPr>
      </w:pPr>
      <w:r>
        <w:rPr>
          <w:rFonts w:ascii="AvenirNext LT Com Regular" w:hAnsi="AvenirNext LT Com Regular"/>
          <w:b/>
          <w:sz w:val="20"/>
          <w:szCs w:val="20"/>
        </w:rPr>
        <w:t>Clusteri</w:t>
      </w:r>
      <w:bookmarkStart w:id="0" w:name="_GoBack"/>
      <w:bookmarkEnd w:id="0"/>
      <w:r>
        <w:rPr>
          <w:rFonts w:ascii="AvenirNext LT Com Regular" w:hAnsi="AvenirNext LT Com Regular"/>
          <w:b/>
          <w:sz w:val="20"/>
          <w:szCs w:val="20"/>
        </w:rPr>
        <w:t>ng:</w:t>
      </w:r>
      <w:r w:rsidR="00C537DE">
        <w:rPr>
          <w:rFonts w:ascii="AvenirNext LT Com Regular" w:hAnsi="AvenirNext LT Com Regular"/>
          <w:b/>
          <w:sz w:val="20"/>
          <w:szCs w:val="20"/>
        </w:rPr>
        <w:t xml:space="preserve"> </w:t>
      </w:r>
      <w:r w:rsidR="00C537DE">
        <w:rPr>
          <w:rFonts w:ascii="AvenirNext LT Com Regular" w:hAnsi="AvenirNext LT Com Regular"/>
          <w:sz w:val="20"/>
          <w:szCs w:val="20"/>
        </w:rPr>
        <w:t xml:space="preserve">We will build clusters on 70% of the digitally engaged population only. </w:t>
      </w:r>
      <w:r w:rsidR="005146E4">
        <w:rPr>
          <w:rFonts w:ascii="AvenirNext LT Com Regular" w:hAnsi="AvenirNext LT Com Regular"/>
          <w:sz w:val="20"/>
          <w:szCs w:val="20"/>
        </w:rPr>
        <w:t xml:space="preserve">We will apply various clustering algorithms including k-means with different distance approaches (Euclidean, Manhattan, other). </w:t>
      </w:r>
    </w:p>
    <w:p w:rsidR="009A18A2" w:rsidRDefault="005146E4" w:rsidP="009A18A2">
      <w:pPr>
        <w:pStyle w:val="ListParagraph"/>
        <w:numPr>
          <w:ilvl w:val="0"/>
          <w:numId w:val="11"/>
        </w:numPr>
        <w:rPr>
          <w:rFonts w:ascii="AvenirNext LT Com Regular" w:hAnsi="AvenirNext LT Com Regular"/>
          <w:sz w:val="20"/>
          <w:szCs w:val="20"/>
        </w:rPr>
      </w:pPr>
      <w:r>
        <w:rPr>
          <w:rFonts w:ascii="AvenirNext LT Com Regular" w:hAnsi="AvenirNext LT Com Regular"/>
          <w:b/>
          <w:sz w:val="20"/>
          <w:szCs w:val="20"/>
        </w:rPr>
        <w:t xml:space="preserve">Content preference profiles: </w:t>
      </w:r>
      <w:r>
        <w:rPr>
          <w:rFonts w:ascii="AvenirNext LT Com Regular" w:hAnsi="AvenirNext LT Com Regular"/>
          <w:sz w:val="20"/>
          <w:szCs w:val="20"/>
        </w:rPr>
        <w:t xml:space="preserve">Once the clusters are built, we can built out the content preference profiles for each cluster. I envision a pie chart of content pillars assigned to every cluster. </w:t>
      </w:r>
      <w:r w:rsidR="00F7570F">
        <w:rPr>
          <w:rFonts w:ascii="AvenirNext LT Com Regular" w:hAnsi="AvenirNext LT Com Regular"/>
          <w:sz w:val="20"/>
          <w:szCs w:val="20"/>
        </w:rPr>
        <w:t>These will be used as the outpu</w:t>
      </w:r>
      <w:r w:rsidR="008F55C9">
        <w:rPr>
          <w:rFonts w:ascii="AvenirNext LT Com Regular" w:hAnsi="AvenirNext LT Com Regular"/>
          <w:sz w:val="20"/>
          <w:szCs w:val="20"/>
        </w:rPr>
        <w:t xml:space="preserve">t of our model. </w:t>
      </w:r>
    </w:p>
    <w:p w:rsidR="00D6421E" w:rsidRDefault="008F55C9" w:rsidP="00D6421E">
      <w:pPr>
        <w:pStyle w:val="ListParagraph"/>
        <w:numPr>
          <w:ilvl w:val="0"/>
          <w:numId w:val="11"/>
        </w:numPr>
        <w:rPr>
          <w:rFonts w:ascii="AvenirNext LT Com Regular" w:hAnsi="AvenirNext LT Com Regular"/>
          <w:sz w:val="20"/>
          <w:szCs w:val="20"/>
        </w:rPr>
      </w:pPr>
      <w:r>
        <w:rPr>
          <w:rFonts w:ascii="AvenirNext LT Com Regular" w:hAnsi="AvenirNext LT Com Regular"/>
          <w:b/>
          <w:sz w:val="20"/>
          <w:szCs w:val="20"/>
        </w:rPr>
        <w:t>Formulate experiment:</w:t>
      </w:r>
      <w:r>
        <w:rPr>
          <w:rFonts w:ascii="AvenirNext LT Com Regular" w:hAnsi="AvenirNext LT Com Regular"/>
          <w:sz w:val="20"/>
          <w:szCs w:val="20"/>
        </w:rPr>
        <w:t xml:space="preserve"> Once comfortable with the clusters and content preference profiles, we will select a subset of unengaged advisors, pass them through to a cluster and output recommended content pillars. The control group will be sent random content pillars while the tested population will be sen</w:t>
      </w:r>
      <w:r w:rsidR="00D6421E">
        <w:rPr>
          <w:rFonts w:ascii="AvenirNext LT Com Regular" w:hAnsi="AvenirNext LT Com Regular"/>
          <w:sz w:val="20"/>
          <w:szCs w:val="20"/>
        </w:rPr>
        <w:t>t model-output content pillars.</w:t>
      </w:r>
    </w:p>
    <w:p w:rsidR="00D6421E" w:rsidRPr="00D6421E" w:rsidRDefault="00D6421E" w:rsidP="00D6421E">
      <w:pPr>
        <w:pStyle w:val="ListParagraph"/>
        <w:numPr>
          <w:ilvl w:val="0"/>
          <w:numId w:val="11"/>
        </w:numPr>
        <w:rPr>
          <w:rFonts w:ascii="AvenirNext LT Com Regular" w:hAnsi="AvenirNext LT Com Regular"/>
          <w:sz w:val="20"/>
          <w:szCs w:val="20"/>
        </w:rPr>
      </w:pPr>
      <w:r w:rsidRPr="00D6421E">
        <w:rPr>
          <w:rFonts w:ascii="AvenirNext LT Com Regular" w:hAnsi="AvenirNext LT Com Regular"/>
          <w:b/>
          <w:sz w:val="20"/>
          <w:szCs w:val="20"/>
        </w:rPr>
        <w:t>Other ways to validate model:</w:t>
      </w:r>
      <w:r w:rsidRPr="00D6421E">
        <w:rPr>
          <w:rFonts w:ascii="AvenirNext LT Com Regular" w:hAnsi="AvenirNext LT Com Regular"/>
          <w:sz w:val="20"/>
          <w:szCs w:val="20"/>
        </w:rPr>
        <w:t xml:space="preserve"> </w:t>
      </w:r>
      <w:r w:rsidRPr="00D6421E">
        <w:rPr>
          <w:rFonts w:ascii="AvenirNext LT Com Regular" w:hAnsi="AvenirNext LT Com Regular"/>
          <w:sz w:val="20"/>
          <w:szCs w:val="20"/>
        </w:rPr>
        <w:t>Back testing</w:t>
      </w:r>
      <w:r>
        <w:rPr>
          <w:rFonts w:ascii="AvenirNext LT Com Regular" w:hAnsi="AvenirNext LT Com Regular"/>
          <w:sz w:val="20"/>
          <w:szCs w:val="20"/>
        </w:rPr>
        <w:t xml:space="preserve">. </w:t>
      </w:r>
    </w:p>
    <w:p w:rsidR="00D6421E" w:rsidRPr="00D6421E" w:rsidRDefault="00D6421E" w:rsidP="00D6421E">
      <w:pPr>
        <w:pStyle w:val="ListParagraph"/>
        <w:numPr>
          <w:ilvl w:val="0"/>
          <w:numId w:val="12"/>
        </w:numPr>
        <w:rPr>
          <w:rFonts w:ascii="AvenirNext LT Com Regular" w:hAnsi="AvenirNext LT Com Regular"/>
          <w:sz w:val="20"/>
          <w:szCs w:val="20"/>
        </w:rPr>
      </w:pPr>
      <w:r w:rsidRPr="00D6421E">
        <w:rPr>
          <w:rFonts w:ascii="AvenirNext LT Com Regular" w:hAnsi="AvenirNext LT Com Regular"/>
          <w:sz w:val="20"/>
          <w:szCs w:val="20"/>
        </w:rPr>
        <w:t>Validate the model on a subset of digitally engaged advisors who were not part of the training data.</w:t>
      </w:r>
    </w:p>
    <w:p w:rsidR="00D6421E" w:rsidRPr="00D6421E" w:rsidRDefault="00D6421E" w:rsidP="00D6421E">
      <w:pPr>
        <w:pStyle w:val="ListParagraph"/>
        <w:numPr>
          <w:ilvl w:val="0"/>
          <w:numId w:val="12"/>
        </w:numPr>
        <w:rPr>
          <w:rFonts w:ascii="AvenirNext LT Com Regular" w:hAnsi="AvenirNext LT Com Regular"/>
          <w:sz w:val="20"/>
          <w:szCs w:val="20"/>
        </w:rPr>
      </w:pPr>
      <w:r w:rsidRPr="00D6421E">
        <w:rPr>
          <w:rFonts w:ascii="AvenirNext LT Com Regular" w:hAnsi="AvenirNext LT Com Regular"/>
          <w:sz w:val="20"/>
          <w:szCs w:val="20"/>
        </w:rPr>
        <w:t xml:space="preserve">Apply model to digitally engaged advisors in different 90-day periods. </w:t>
      </w:r>
    </w:p>
    <w:p w:rsidR="00D6421E" w:rsidRPr="00D6421E" w:rsidRDefault="00D6421E" w:rsidP="00D6421E">
      <w:pPr>
        <w:pStyle w:val="ListParagraph"/>
        <w:numPr>
          <w:ilvl w:val="0"/>
          <w:numId w:val="12"/>
        </w:numPr>
        <w:rPr>
          <w:rFonts w:ascii="AvenirNext LT Com Regular" w:hAnsi="AvenirNext LT Com Regular"/>
          <w:sz w:val="20"/>
          <w:szCs w:val="20"/>
        </w:rPr>
      </w:pPr>
      <w:r w:rsidRPr="00D6421E">
        <w:rPr>
          <w:rFonts w:ascii="AvenirNext LT Com Regular" w:hAnsi="AvenirNext LT Com Regular"/>
          <w:sz w:val="20"/>
          <w:szCs w:val="20"/>
        </w:rPr>
        <w:lastRenderedPageBreak/>
        <w:t xml:space="preserve">Study the advisors who made a transition from non-digitally-engaged to digitally-engaged in the observed data. Back test if the materials recommended by the model overlap and/or coincide with those that were engaged with by the advisors. </w:t>
      </w:r>
    </w:p>
    <w:p w:rsidR="00D6421E" w:rsidRPr="00D6421E" w:rsidRDefault="00D6421E" w:rsidP="00D6421E">
      <w:pPr>
        <w:pStyle w:val="ListParagraph"/>
        <w:numPr>
          <w:ilvl w:val="0"/>
          <w:numId w:val="12"/>
        </w:numPr>
        <w:rPr>
          <w:rFonts w:ascii="AvenirNext LT Com Regular" w:hAnsi="AvenirNext LT Com Regular"/>
          <w:sz w:val="20"/>
          <w:szCs w:val="20"/>
        </w:rPr>
      </w:pPr>
      <w:r w:rsidRPr="00D6421E">
        <w:rPr>
          <w:rFonts w:ascii="AvenirNext LT Com Regular" w:hAnsi="AvenirNext LT Com Regular"/>
          <w:sz w:val="20"/>
          <w:szCs w:val="20"/>
        </w:rPr>
        <w:t>Assuming null hypothesis, calculate the probability that the content preference distribution by segment was random (</w:t>
      </w:r>
      <w:proofErr w:type="spellStart"/>
      <w:r w:rsidRPr="00D6421E">
        <w:rPr>
          <w:rFonts w:ascii="AvenirNext LT Com Regular" w:hAnsi="AvenirNext LT Com Regular"/>
          <w:sz w:val="20"/>
          <w:szCs w:val="20"/>
        </w:rPr>
        <w:t>ie</w:t>
      </w:r>
      <w:proofErr w:type="spellEnd"/>
      <w:r w:rsidRPr="00D6421E">
        <w:rPr>
          <w:rFonts w:ascii="AvenirNext LT Com Regular" w:hAnsi="AvenirNext LT Com Regular"/>
          <w:sz w:val="20"/>
          <w:szCs w:val="20"/>
        </w:rPr>
        <w:t xml:space="preserve"> determine if results are statistically significant). </w:t>
      </w:r>
    </w:p>
    <w:p w:rsidR="00600417" w:rsidRPr="001D63B3" w:rsidRDefault="00600417" w:rsidP="002526F2">
      <w:pPr>
        <w:rPr>
          <w:rFonts w:ascii="AvenirNext LT Com Regular" w:hAnsi="AvenirNext LT Com Regular"/>
          <w:sz w:val="20"/>
          <w:szCs w:val="20"/>
        </w:rPr>
      </w:pPr>
    </w:p>
    <w:p w:rsidR="00AF49DC" w:rsidRDefault="00AF49DC" w:rsidP="002526F2">
      <w:pPr>
        <w:rPr>
          <w:rFonts w:ascii="AvenirNext LT Com Regular" w:hAnsi="AvenirNext LT Com Regular"/>
          <w:b/>
          <w:sz w:val="20"/>
          <w:szCs w:val="20"/>
        </w:rPr>
      </w:pPr>
    </w:p>
    <w:p w:rsidR="00AF49DC" w:rsidRDefault="00AF49DC" w:rsidP="002526F2">
      <w:pPr>
        <w:rPr>
          <w:rFonts w:ascii="AvenirNext LT Com Regular" w:hAnsi="AvenirNext LT Com Regular"/>
          <w:b/>
          <w:sz w:val="20"/>
          <w:szCs w:val="20"/>
        </w:rPr>
      </w:pPr>
    </w:p>
    <w:p w:rsidR="002526F2" w:rsidRPr="002526F2" w:rsidRDefault="002526F2" w:rsidP="002526F2">
      <w:pPr>
        <w:rPr>
          <w:rFonts w:ascii="AvenirNext LT Com Regular" w:hAnsi="AvenirNext LT Com Regular"/>
          <w:sz w:val="20"/>
          <w:szCs w:val="20"/>
        </w:rPr>
      </w:pPr>
    </w:p>
    <w:sectPr w:rsidR="002526F2" w:rsidRPr="0025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venirNext LT Com Regular">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BC8"/>
    <w:multiLevelType w:val="hybridMultilevel"/>
    <w:tmpl w:val="9474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7AAE"/>
    <w:multiLevelType w:val="hybridMultilevel"/>
    <w:tmpl w:val="D0DE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D6B20"/>
    <w:multiLevelType w:val="hybridMultilevel"/>
    <w:tmpl w:val="F6C45EB2"/>
    <w:lvl w:ilvl="0" w:tplc="F948CB9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2075A86"/>
    <w:multiLevelType w:val="hybridMultilevel"/>
    <w:tmpl w:val="1306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E718D"/>
    <w:multiLevelType w:val="hybridMultilevel"/>
    <w:tmpl w:val="0D942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4579C"/>
    <w:multiLevelType w:val="hybridMultilevel"/>
    <w:tmpl w:val="A1721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2207B5"/>
    <w:multiLevelType w:val="hybridMultilevel"/>
    <w:tmpl w:val="B912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D7281"/>
    <w:multiLevelType w:val="hybridMultilevel"/>
    <w:tmpl w:val="36745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A32987"/>
    <w:multiLevelType w:val="hybridMultilevel"/>
    <w:tmpl w:val="CF02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601F8"/>
    <w:multiLevelType w:val="multilevel"/>
    <w:tmpl w:val="585E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30120"/>
    <w:multiLevelType w:val="hybridMultilevel"/>
    <w:tmpl w:val="92E85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842B3B"/>
    <w:multiLevelType w:val="hybridMultilevel"/>
    <w:tmpl w:val="4F1A2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0"/>
  </w:num>
  <w:num w:numId="4">
    <w:abstractNumId w:val="10"/>
  </w:num>
  <w:num w:numId="5">
    <w:abstractNumId w:val="4"/>
  </w:num>
  <w:num w:numId="6">
    <w:abstractNumId w:val="6"/>
  </w:num>
  <w:num w:numId="7">
    <w:abstractNumId w:val="2"/>
  </w:num>
  <w:num w:numId="8">
    <w:abstractNumId w:val="3"/>
  </w:num>
  <w:num w:numId="9">
    <w:abstractNumId w:val="1"/>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F2"/>
    <w:rsid w:val="001101B0"/>
    <w:rsid w:val="001D63B3"/>
    <w:rsid w:val="00225163"/>
    <w:rsid w:val="002526F2"/>
    <w:rsid w:val="002837EA"/>
    <w:rsid w:val="002A38C6"/>
    <w:rsid w:val="003042C1"/>
    <w:rsid w:val="00404D46"/>
    <w:rsid w:val="00426D2C"/>
    <w:rsid w:val="0048347D"/>
    <w:rsid w:val="004A049F"/>
    <w:rsid w:val="004B5058"/>
    <w:rsid w:val="00507198"/>
    <w:rsid w:val="005146E4"/>
    <w:rsid w:val="00552A26"/>
    <w:rsid w:val="005A7FBF"/>
    <w:rsid w:val="00600417"/>
    <w:rsid w:val="006C1EB2"/>
    <w:rsid w:val="006F5DFD"/>
    <w:rsid w:val="007066F9"/>
    <w:rsid w:val="00711B99"/>
    <w:rsid w:val="007246C7"/>
    <w:rsid w:val="007F1480"/>
    <w:rsid w:val="00843603"/>
    <w:rsid w:val="00871942"/>
    <w:rsid w:val="008F55C9"/>
    <w:rsid w:val="00904ADA"/>
    <w:rsid w:val="00981A65"/>
    <w:rsid w:val="009A18A2"/>
    <w:rsid w:val="009C2F96"/>
    <w:rsid w:val="00AF49DC"/>
    <w:rsid w:val="00B97AE1"/>
    <w:rsid w:val="00C537DE"/>
    <w:rsid w:val="00D335AF"/>
    <w:rsid w:val="00D455C5"/>
    <w:rsid w:val="00D6421E"/>
    <w:rsid w:val="00DC1B68"/>
    <w:rsid w:val="00F7570F"/>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1849-F3BF-4DE3-8152-4C4FB824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F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6F2"/>
    <w:pPr>
      <w:spacing w:before="100" w:beforeAutospacing="1" w:after="100" w:afterAutospacing="1"/>
    </w:pPr>
  </w:style>
  <w:style w:type="paragraph" w:styleId="ListParagraph">
    <w:name w:val="List Paragraph"/>
    <w:basedOn w:val="Normal"/>
    <w:uiPriority w:val="34"/>
    <w:qFormat/>
    <w:rsid w:val="002526F2"/>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252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7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Capital Group</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Linder (RYHL)</dc:creator>
  <cp:keywords/>
  <dc:description/>
  <cp:lastModifiedBy>Randy Linder (RYHL)</cp:lastModifiedBy>
  <cp:revision>33</cp:revision>
  <dcterms:created xsi:type="dcterms:W3CDTF">2016-12-01T00:14:00Z</dcterms:created>
  <dcterms:modified xsi:type="dcterms:W3CDTF">2016-12-01T17:08:00Z</dcterms:modified>
</cp:coreProperties>
</file>