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eastAsia="標楷體"/>
          <w:b/>
          <w:color w:val="0B1F3A"/>
          <w:sz w:val="36"/>
        </w:rPr>
        <w:t>墨玉晶格修復任務 WebAR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標楷體"/>
          <w:b/>
          <w:color w:val="065A82"/>
          <w:sz w:val="30"/>
        </w:rPr>
        <w:t>教師指引：課程與評量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標楷體"/>
          <w:b w:val="0"/>
          <w:color w:val="64748B"/>
          <w:sz w:val="19"/>
        </w:rPr>
        <w:t>版本 1.0.0｜2026/10/01｜線上網址 https://rlirdo.github.io/serpentine-webar/</w:t>
      </w:r>
    </w:p>
    <w:p>
      <w:pPr>
        <w:keepNext/>
        <w:spacing w:after="60" w:before="140" w:line="276" w:lineRule="auto"/>
      </w:pPr>
      <w:r>
        <w:rPr>
          <w:rFonts w:ascii="Times New Roman" w:hAnsi="Times New Roman" w:eastAsia="標楷體"/>
          <w:b/>
          <w:color w:val="0B1F3A"/>
          <w:sz w:val="26"/>
        </w:rPr>
        <w:t>一、遊戲簡介與適用對象</w:t>
      </w:r>
    </w:p>
    <w:p>
      <w:pPr>
        <w:spacing w:after="40" w:before="0" w:line="276" w:lineRule="auto"/>
      </w:pPr>
      <w:r>
        <w:rPr>
          <w:rFonts w:ascii="Times New Roman" w:hAnsi="Times New Roman" w:eastAsia="標楷體"/>
          <w:b w:val="0"/>
          <w:sz w:val="21"/>
        </w:rPr>
        <w:t>本遊戲把蛇紋石（墨玉）永續材料研究的「材料端實驗流程八步驟」轉譯成手機 WebAR 闖關：學生用手機掃描任務卡，主角「墨玉小晶」浮現在卡片上方，帶領學生從切割粉碎、球磨微米化、配製反應液，一路做到深層海水滴定與表徵分析。原料為在地撿石人無償提供的閒置蛇紋石（墨玉），核心概念是「沒人要的石頭能不能變成有用的材料」。</w:t>
      </w:r>
    </w:p>
    <w:p>
      <w:pPr>
        <w:spacing w:after="20" w:line="276" w:lineRule="auto"/>
        <w:ind w:left="340" w:hanging="227"/>
      </w:pPr>
      <w:r>
        <w:rPr>
          <w:rFonts w:ascii="Times New Roman" w:hAnsi="Times New Roman" w:eastAsia="標楷體"/>
          <w:sz w:val="21"/>
        </w:rPr>
        <w:t xml:space="preserve">• </w:t>
      </w:r>
      <w:r>
        <w:rPr>
          <w:rFonts w:ascii="Times New Roman" w:hAnsi="Times New Roman" w:eastAsia="標楷體"/>
          <w:b/>
          <w:sz w:val="21"/>
        </w:rPr>
        <w:t>適用對象：</w:t>
      </w:r>
      <w:r>
        <w:rPr>
          <w:rFonts w:ascii="Times New Roman" w:hAnsi="Times New Roman" w:eastAsia="標楷體"/>
          <w:sz w:val="21"/>
        </w:rPr>
        <w:t>國小高年級（五、六年級）選〔國小版〕：用「補破洞」「看不見的光」等比喻。</w:t>
      </w:r>
    </w:p>
    <w:p>
      <w:pPr>
        <w:spacing w:after="20" w:line="276" w:lineRule="auto"/>
        <w:ind w:left="340" w:hanging="227"/>
      </w:pPr>
      <w:r>
        <w:rPr>
          <w:rFonts w:ascii="Times New Roman" w:hAnsi="Times New Roman" w:eastAsia="標楷體"/>
          <w:sz w:val="21"/>
        </w:rPr>
        <w:t xml:space="preserve">• </w:t>
      </w:r>
      <w:r>
        <w:rPr>
          <w:rFonts w:ascii="Times New Roman" w:hAnsi="Times New Roman" w:eastAsia="標楷體"/>
          <w:sz w:val="21"/>
        </w:rPr>
        <w:t>國中（七至九年級）選〔國中版〕：使用表面積、離子交換、晶格、觸媒、波長等用詞。</w:t>
      </w:r>
    </w:p>
    <w:p>
      <w:pPr>
        <w:spacing w:after="20" w:line="276" w:lineRule="auto"/>
        <w:ind w:left="340" w:hanging="227"/>
      </w:pPr>
      <w:r>
        <w:rPr>
          <w:rFonts w:ascii="Times New Roman" w:hAnsi="Times New Roman" w:eastAsia="標楷體"/>
          <w:sz w:val="21"/>
        </w:rPr>
        <w:t xml:space="preserve">• </w:t>
      </w:r>
      <w:r>
        <w:rPr>
          <w:rFonts w:ascii="Times New Roman" w:hAnsi="Times New Roman" w:eastAsia="標楷體"/>
          <w:b/>
          <w:sz w:val="21"/>
        </w:rPr>
        <w:t>時間：</w:t>
      </w:r>
      <w:r>
        <w:rPr>
          <w:rFonts w:ascii="Times New Roman" w:hAnsi="Times New Roman" w:eastAsia="標楷體"/>
          <w:sz w:val="21"/>
        </w:rPr>
        <w:t>一節課 40–45 分鐘；遊戲本身約 8–10 分鐘，其餘為引導、討論與評量。</w:t>
      </w:r>
    </w:p>
    <w:p>
      <w:pPr>
        <w:spacing w:after="20" w:line="276" w:lineRule="auto"/>
        <w:ind w:left="340" w:hanging="227"/>
      </w:pPr>
      <w:r>
        <w:rPr>
          <w:rFonts w:ascii="Times New Roman" w:hAnsi="Times New Roman" w:eastAsia="標楷體"/>
          <w:sz w:val="21"/>
        </w:rPr>
        <w:t xml:space="preserve">• </w:t>
      </w:r>
      <w:r>
        <w:rPr>
          <w:rFonts w:ascii="Times New Roman" w:hAnsi="Times New Roman" w:eastAsia="標楷體"/>
          <w:b/>
          <w:sz w:val="21"/>
        </w:rPr>
        <w:t>設備：</w:t>
      </w:r>
      <w:r>
        <w:rPr>
          <w:rFonts w:ascii="Times New Roman" w:hAnsi="Times New Roman" w:eastAsia="標楷體"/>
          <w:sz w:val="21"/>
        </w:rPr>
        <w:t>學生手機或平板（能上網、有相機），以投影或紙本任務卡為掃描目標；沒有手機時可用電腦〔直接玩〕（免相機、免網路）。</w:t>
      </w:r>
    </w:p>
    <w:p>
      <w:pPr>
        <w:keepNext/>
        <w:spacing w:after="60" w:before="140" w:line="276" w:lineRule="auto"/>
      </w:pPr>
      <w:r>
        <w:rPr>
          <w:rFonts w:ascii="Times New Roman" w:hAnsi="Times New Roman" w:eastAsia="標楷體"/>
          <w:b/>
          <w:color w:val="0B1F3A"/>
          <w:sz w:val="26"/>
        </w:rPr>
        <w:t>二、學習目標（環境教育素養四面向）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134"/>
            <w:shd w:val="clear" w:color="auto" w:fill="065A82"/>
          </w:tcPr>
          <w:p>
            <w:r/>
            <w:r>
              <w:rPr>
                <w:rFonts w:ascii="Times New Roman" w:hAnsi="Times New Roman" w:eastAsia="標楷體"/>
                <w:b/>
                <w:color w:val="FFFFFF"/>
                <w:sz w:val="18"/>
              </w:rPr>
              <w:t>面向</w:t>
            </w:r>
          </w:p>
        </w:tc>
        <w:tc>
          <w:tcPr>
            <w:tcW w:type="dxa" w:w="5443"/>
            <w:shd w:val="clear" w:color="auto" w:fill="065A82"/>
          </w:tcPr>
          <w:p>
            <w:r/>
            <w:r>
              <w:rPr>
                <w:rFonts w:ascii="Times New Roman" w:hAnsi="Times New Roman" w:eastAsia="標楷體"/>
                <w:b/>
                <w:color w:val="FFFFFF"/>
                <w:sz w:val="18"/>
              </w:rPr>
              <w:t>學習目標</w:t>
            </w:r>
          </w:p>
        </w:tc>
        <w:tc>
          <w:tcPr>
            <w:tcW w:type="dxa" w:w="1134"/>
            <w:shd w:val="clear" w:color="auto" w:fill="065A82"/>
          </w:tcPr>
          <w:p>
            <w:r/>
            <w:r>
              <w:rPr>
                <w:rFonts w:ascii="Times New Roman" w:hAnsi="Times New Roman" w:eastAsia="標楷體"/>
                <w:b/>
                <w:color w:val="FFFFFF"/>
                <w:sz w:val="18"/>
              </w:rPr>
              <w:t>主要關卡</w:t>
            </w:r>
          </w:p>
        </w:tc>
        <w:tc>
          <w:tcPr>
            <w:tcW w:type="dxa" w:w="1928"/>
            <w:shd w:val="clear" w:color="auto" w:fill="065A82"/>
          </w:tcPr>
          <w:p>
            <w:r/>
            <w:r>
              <w:rPr>
                <w:rFonts w:ascii="Times New Roman" w:hAnsi="Times New Roman" w:eastAsia="標楷體"/>
                <w:b/>
                <w:color w:val="FFFFFF"/>
                <w:sz w:val="18"/>
              </w:rPr>
              <w:t>對應題號</w:t>
            </w:r>
          </w:p>
        </w:tc>
      </w:tr>
      <w:tr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8"/>
              </w:rPr>
              <w:t>環境知識</w:t>
            </w:r>
          </w:p>
        </w:tc>
        <w:tc>
          <w:tcPr>
            <w:tcW w:type="dxa" w:w="5443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8"/>
              </w:rPr>
              <w:t>知道顆粒變小會使表面積變大；認識深層海水是花蓮在地海洋資源；知道遠紅外線是看不見的光（熱輻射）；國中生能說明離子交換與觸媒的角色。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8"/>
              </w:rPr>
              <w:t>第 1、2、4、5 關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8"/>
              </w:rPr>
              <w:t>國小 E1、E4、E5、E10</w:t>
              <w:br/>
              <w:t>國中 J1、J4、J5、J6</w:t>
            </w:r>
          </w:p>
        </w:tc>
      </w:tr>
      <w:tr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8"/>
              </w:rPr>
              <w:t>環境態度</w:t>
            </w:r>
          </w:p>
        </w:tc>
        <w:tc>
          <w:tcPr>
            <w:tcW w:type="dxa" w:w="5443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8"/>
              </w:rPr>
              <w:t>願意把閒置石料視為可再利用的資源（邊緣資材增值）；認同綠色化學以水為溶劑、低溫省能的做法。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8"/>
              </w:rPr>
              <w:t>第 3、7 關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8"/>
              </w:rPr>
              <w:t>國小 E3、E7</w:t>
              <w:br/>
              <w:t>國中 J3、J8</w:t>
            </w:r>
          </w:p>
        </w:tc>
      </w:tr>
      <w:tr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8"/>
              </w:rPr>
              <w:t>行動意向</w:t>
            </w:r>
          </w:p>
        </w:tc>
        <w:tc>
          <w:tcPr>
            <w:tcW w:type="dxa" w:w="5443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8"/>
              </w:rPr>
              <w:t>知道實驗廢液要收集處理、不可倒入水槽；能選擇一項日常可做到的環境行動並做出承諾。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8"/>
              </w:rPr>
              <w:t>第 6 關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8"/>
              </w:rPr>
              <w:t>國小 E6、E8</w:t>
              <w:br/>
              <w:t>國中 J7、J10；行動承諾</w:t>
            </w:r>
          </w:p>
        </w:tc>
      </w:tr>
      <w:tr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8"/>
              </w:rPr>
              <w:t>科學探究</w:t>
            </w:r>
          </w:p>
        </w:tc>
        <w:tc>
          <w:tcPr>
            <w:tcW w:type="dxa" w:w="5443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8"/>
              </w:rPr>
              <w:t>能區分「科學家的猜想（工作假設）」與「已被證據支持的結論」，知道要用 FTIR／XRD／XPS 與放射率量測取得證據。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8"/>
              </w:rPr>
              <w:t>第 8 關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8"/>
              </w:rPr>
              <w:t>國小 E2、E9</w:t>
              <w:br/>
              <w:t>國中 J2、J9；第 8 關星數</w:t>
            </w:r>
          </w:p>
        </w:tc>
      </w:tr>
    </w:tbl>
    <w:p>
      <w:pPr>
        <w:spacing w:after="0"/>
      </w:pPr>
    </w:p>
    <w:p>
      <w:pPr>
        <w:keepNext/>
        <w:spacing w:after="60" w:before="140" w:line="276" w:lineRule="auto"/>
      </w:pPr>
      <w:r>
        <w:rPr>
          <w:rFonts w:ascii="Times New Roman" w:hAnsi="Times New Roman" w:eastAsia="標楷體"/>
          <w:b/>
          <w:color w:val="0B1F3A"/>
          <w:sz w:val="26"/>
        </w:rPr>
        <w:t>三、一節課流程建議（45 分鐘；40 分鐘版可縮短引起動機與統整）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850"/>
            <w:shd w:val="clear" w:color="auto" w:fill="065A82"/>
          </w:tcPr>
          <w:p>
            <w:r/>
            <w:r>
              <w:rPr>
                <w:rFonts w:ascii="Times New Roman" w:hAnsi="Times New Roman" w:eastAsia="標楷體"/>
                <w:b/>
                <w:color w:val="FFFFFF"/>
                <w:sz w:val="18"/>
              </w:rPr>
              <w:t>分鐘</w:t>
            </w:r>
          </w:p>
        </w:tc>
        <w:tc>
          <w:tcPr>
            <w:tcW w:type="dxa" w:w="1304"/>
            <w:shd w:val="clear" w:color="auto" w:fill="065A82"/>
          </w:tcPr>
          <w:p>
            <w:r/>
            <w:r>
              <w:rPr>
                <w:rFonts w:ascii="Times New Roman" w:hAnsi="Times New Roman" w:eastAsia="標楷體"/>
                <w:b/>
                <w:color w:val="FFFFFF"/>
                <w:sz w:val="18"/>
              </w:rPr>
              <w:t>活動</w:t>
            </w:r>
          </w:p>
        </w:tc>
        <w:tc>
          <w:tcPr>
            <w:tcW w:type="dxa" w:w="7483"/>
            <w:shd w:val="clear" w:color="auto" w:fill="065A82"/>
          </w:tcPr>
          <w:p>
            <w:r/>
            <w:r>
              <w:rPr>
                <w:rFonts w:ascii="Times New Roman" w:hAnsi="Times New Roman" w:eastAsia="標楷體"/>
                <w:b/>
                <w:color w:val="FFFFFF"/>
                <w:sz w:val="18"/>
              </w:rPr>
              <w:t>教師引導重點</w:t>
            </w:r>
          </w:p>
        </w:tc>
      </w:tr>
      <w:tr>
        <w:tc>
          <w:tcPr>
            <w:tcW w:type="dxa" w:w="850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8"/>
              </w:rPr>
              <w:t>0–5</w:t>
            </w:r>
          </w:p>
        </w:tc>
        <w:tc>
          <w:tcPr>
            <w:tcW w:type="dxa" w:w="130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8"/>
              </w:rPr>
              <w:t>引起動機</w:t>
            </w:r>
          </w:p>
        </w:tc>
        <w:tc>
          <w:tcPr>
            <w:tcW w:type="dxa" w:w="7483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8"/>
              </w:rPr>
              <w:t>投影啟動頁（exe）或任務卡，展示蛇紋石照片，提問：「沒人要的石頭，能不能變成有用的材料？」</w:t>
            </w:r>
          </w:p>
        </w:tc>
      </w:tr>
      <w:tr>
        <w:tc>
          <w:tcPr>
            <w:tcW w:type="dxa" w:w="850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8"/>
              </w:rPr>
              <w:t>5–10</w:t>
            </w:r>
          </w:p>
        </w:tc>
        <w:tc>
          <w:tcPr>
            <w:tcW w:type="dxa" w:w="130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8"/>
              </w:rPr>
              <w:t>準備與前測</w:t>
            </w:r>
          </w:p>
        </w:tc>
        <w:tc>
          <w:tcPr>
            <w:tcW w:type="dxa" w:w="7483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8"/>
              </w:rPr>
              <w:t>學生掃 QR 開網頁→允許相機→對準任務卡；選國小版／國中版；遊戲自動進行前測 3 題。</w:t>
            </w:r>
          </w:p>
        </w:tc>
      </w:tr>
      <w:tr>
        <w:tc>
          <w:tcPr>
            <w:tcW w:type="dxa" w:w="850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8"/>
              </w:rPr>
              <w:t>10–28</w:t>
            </w:r>
          </w:p>
        </w:tc>
        <w:tc>
          <w:tcPr>
            <w:tcW w:type="dxa" w:w="130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8"/>
              </w:rPr>
              <w:t>八關闖關</w:t>
            </w:r>
          </w:p>
        </w:tc>
        <w:tc>
          <w:tcPr>
            <w:tcW w:type="dxa" w:w="7483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8"/>
              </w:rPr>
              <w:t>學生自行闖關。建議在第 5 關（深層海水滴定）與第 8 關（表徵分析）後暫停 1–2 分鐘，全班討論「猜想與證據」。</w:t>
            </w:r>
          </w:p>
        </w:tc>
      </w:tr>
      <w:tr>
        <w:tc>
          <w:tcPr>
            <w:tcW w:type="dxa" w:w="850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8"/>
              </w:rPr>
              <w:t>28–33</w:t>
            </w:r>
          </w:p>
        </w:tc>
        <w:tc>
          <w:tcPr>
            <w:tcW w:type="dxa" w:w="130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8"/>
              </w:rPr>
              <w:t>後測與承諾</w:t>
            </w:r>
          </w:p>
        </w:tc>
        <w:tc>
          <w:tcPr>
            <w:tcW w:type="dxa" w:w="7483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8"/>
              </w:rPr>
              <w:t>遊戲自動進行後測 5 題（含前測同 3 題）與行動承諾單選，出現結果頁與證書。</w:t>
            </w:r>
          </w:p>
        </w:tc>
      </w:tr>
      <w:tr>
        <w:tc>
          <w:tcPr>
            <w:tcW w:type="dxa" w:w="850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8"/>
              </w:rPr>
              <w:t>33–41</w:t>
            </w:r>
          </w:p>
        </w:tc>
        <w:tc>
          <w:tcPr>
            <w:tcW w:type="dxa" w:w="130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8"/>
              </w:rPr>
              <w:t>統整討論</w:t>
            </w:r>
          </w:p>
        </w:tc>
        <w:tc>
          <w:tcPr>
            <w:tcW w:type="dxa" w:w="7483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8"/>
              </w:rPr>
              <w:t>請學生比較前後測答對數、看四面向長條；教師說明科學誠實聲明（見第八節），分享行動承諾。</w:t>
            </w:r>
          </w:p>
        </w:tc>
      </w:tr>
      <w:tr>
        <w:tc>
          <w:tcPr>
            <w:tcW w:type="dxa" w:w="850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8"/>
              </w:rPr>
              <w:t>41–45</w:t>
            </w:r>
          </w:p>
        </w:tc>
        <w:tc>
          <w:tcPr>
            <w:tcW w:type="dxa" w:w="130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8"/>
              </w:rPr>
              <w:t>收集評量</w:t>
            </w:r>
          </w:p>
        </w:tc>
        <w:tc>
          <w:tcPr>
            <w:tcW w:type="dxa" w:w="7483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8"/>
              </w:rPr>
              <w:t>學生在結果頁截圖或舉手回報；共用裝置則由教師開教師頁匯出 CSV（見第六節）。</w:t>
            </w:r>
          </w:p>
        </w:tc>
      </w:tr>
    </w:tbl>
    <w:p>
      <w:pPr>
        <w:spacing w:after="0"/>
      </w:pPr>
    </w:p>
    <w:p>
      <w:pPr>
        <w:keepNext/>
        <w:spacing w:after="60" w:before="140" w:line="276" w:lineRule="auto"/>
      </w:pPr>
      <w:r>
        <w:rPr>
          <w:rFonts w:ascii="Times New Roman" w:hAnsi="Times New Roman" w:eastAsia="標楷體"/>
          <w:b/>
          <w:color w:val="0B1F3A"/>
          <w:sz w:val="26"/>
        </w:rPr>
        <w:t>四、八關與實驗流程、學習重點對照表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454"/>
            <w:shd w:val="clear" w:color="auto" w:fill="065A82"/>
          </w:tcPr>
          <w:p>
            <w:r/>
            <w:r>
              <w:rPr>
                <w:rFonts w:ascii="Times New Roman" w:hAnsi="Times New Roman" w:eastAsia="標楷體"/>
                <w:b/>
                <w:color w:val="FFFFFF"/>
                <w:sz w:val="17"/>
              </w:rPr>
              <w:t>關</w:t>
            </w:r>
          </w:p>
        </w:tc>
        <w:tc>
          <w:tcPr>
            <w:tcW w:type="dxa" w:w="1587"/>
            <w:shd w:val="clear" w:color="auto" w:fill="065A82"/>
          </w:tcPr>
          <w:p>
            <w:r/>
            <w:r>
              <w:rPr>
                <w:rFonts w:ascii="Times New Roman" w:hAnsi="Times New Roman" w:eastAsia="標楷體"/>
                <w:b/>
                <w:color w:val="FFFFFF"/>
                <w:sz w:val="17"/>
              </w:rPr>
              <w:t>實驗流程步驟</w:t>
            </w:r>
          </w:p>
        </w:tc>
        <w:tc>
          <w:tcPr>
            <w:tcW w:type="dxa" w:w="2608"/>
            <w:shd w:val="clear" w:color="auto" w:fill="065A82"/>
          </w:tcPr>
          <w:p>
            <w:r/>
            <w:r>
              <w:rPr>
                <w:rFonts w:ascii="Times New Roman" w:hAnsi="Times New Roman" w:eastAsia="標楷體"/>
                <w:b/>
                <w:color w:val="FFFFFF"/>
                <w:sz w:val="17"/>
              </w:rPr>
              <w:t>遊戲互動</w:t>
            </w:r>
          </w:p>
        </w:tc>
        <w:tc>
          <w:tcPr>
            <w:tcW w:type="dxa" w:w="3969"/>
            <w:shd w:val="clear" w:color="auto" w:fill="065A82"/>
          </w:tcPr>
          <w:p>
            <w:r/>
            <w:r>
              <w:rPr>
                <w:rFonts w:ascii="Times New Roman" w:hAnsi="Times New Roman" w:eastAsia="標楷體"/>
                <w:b/>
                <w:color w:val="FFFFFF"/>
                <w:sz w:val="17"/>
              </w:rPr>
              <w:t>學習重點（遊戲內文字）</w:t>
            </w:r>
          </w:p>
        </w:tc>
        <w:tc>
          <w:tcPr>
            <w:tcW w:type="dxa" w:w="1020"/>
            <w:shd w:val="clear" w:color="auto" w:fill="065A82"/>
          </w:tcPr>
          <w:p>
            <w:r/>
            <w:r>
              <w:rPr>
                <w:rFonts w:ascii="Times New Roman" w:hAnsi="Times New Roman" w:eastAsia="標楷體"/>
                <w:b/>
                <w:color w:val="FFFFFF"/>
                <w:sz w:val="17"/>
              </w:rPr>
              <w:t>面向</w:t>
            </w:r>
          </w:p>
        </w:tc>
      </w:tr>
      <w:tr>
        <w:tc>
          <w:tcPr>
            <w:tcW w:type="dxa" w:w="45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1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石材（塊）切割／顎碎／粉碎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連點石塊 3 階段：切片→1–3 cm 碎塊→粗粉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國小：石頭越小，露出來的表面越多，越容易和水接觸！</w:t>
              <w:br/>
              <w:t>國中：顆粒越小，總表面積越大，能和溶液反應的位置就越多。</w:t>
            </w:r>
          </w:p>
        </w:tc>
        <w:tc>
          <w:tcPr>
            <w:tcW w:type="dxa" w:w="1020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環境知識</w:t>
            </w:r>
          </w:p>
        </w:tc>
      </w:tr>
      <w:tr>
        <w:tc>
          <w:tcPr>
            <w:tcW w:type="dxa" w:w="45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2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球磨微米化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按住〔轉動球磨罐〕蓄力，粒子縮到約 2–4 微米，表面出現發亮缺口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國小：磨到約 2–4 微米，大約是頭髮粗細的幾十分之一！表面出現發亮的「小破洞」。</w:t>
              <w:br/>
              <w:t>國中：機械力讓晶格表面「活化」，出現空位（發亮的缺口）；機械化學可少用溶劑。</w:t>
            </w:r>
          </w:p>
        </w:tc>
        <w:tc>
          <w:tcPr>
            <w:tcW w:type="dxa" w:w="1020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環境知識</w:t>
            </w:r>
          </w:p>
        </w:tc>
      </w:tr>
      <w:tr>
        <w:tc>
          <w:tcPr>
            <w:tcW w:type="dxa" w:w="45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3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配製反應液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五個選項選對三個：純水、T 微胞粉、氯化鐵（Fe³⁺）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國小：綠色化學：能用水就用水，不用有毒的溶劑。</w:t>
              <w:br/>
              <w:t>國中：綠色化學：以水為溶劑、避免有毒溶劑與強酸。</w:t>
            </w:r>
          </w:p>
        </w:tc>
        <w:tc>
          <w:tcPr>
            <w:tcW w:type="dxa" w:w="1020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環境態度</w:t>
            </w:r>
          </w:p>
        </w:tc>
      </w:tr>
      <w:tr>
        <w:tc>
          <w:tcPr>
            <w:tcW w:type="dxa" w:w="45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4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投入墨玉微米粉後攪拌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〔投入〕後連點〔攪拌〕；T 微胞使粉體分散，Fe³⁺ 貼到表面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國小：T 微胞像小泳圈，把粉末一顆顆分開：潤濕・分散・錨定！</w:t>
              <w:br/>
              <w:t>國中：潤濕・分散・錨定：T 微胞包覆粉體使其分散，Fe³⁺ 錨定於表面羥基。</w:t>
            </w:r>
          </w:p>
        </w:tc>
        <w:tc>
          <w:tcPr>
            <w:tcW w:type="dxa" w:w="1020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環境知識</w:t>
            </w:r>
          </w:p>
        </w:tc>
      </w:tr>
      <w:tr>
        <w:tc>
          <w:tcPr>
            <w:tcW w:type="dxa" w:w="45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5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DSW 滴定（核心關）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〔滴一滴深層海水〕，點 Mg²⁺ 送進 6 個晶格空位；點到 Ca²⁺ 會提示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國小：Mg²⁺ 補進破洞，就像幫晶格補牆（這是猜想，實驗中）。</w:t>
              <w:br/>
              <w:t>國中：Mg²⁺／Ca²⁺ 離子交換與晶格修復（工作假設，待驗證）。</w:t>
            </w:r>
          </w:p>
        </w:tc>
        <w:tc>
          <w:tcPr>
            <w:tcW w:type="dxa" w:w="1020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環境知識</w:t>
            </w:r>
          </w:p>
        </w:tc>
      </w:tr>
      <w:tr>
        <w:tc>
          <w:tcPr>
            <w:tcW w:type="dxa" w:w="45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6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離心＋洗滌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〔離心〕分層，再〔洗滌〕×3；選擇廢液處理方式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國小：把多餘的鹽洗掉；洗下來的廢液要收集處理。</w:t>
              <w:br/>
              <w:t>國中：洗滌去除殘鹽；洗滌廢液須分類收集、妥善處理。</w:t>
            </w:r>
          </w:p>
        </w:tc>
        <w:tc>
          <w:tcPr>
            <w:tcW w:type="dxa" w:w="1020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行動意向</w:t>
            </w:r>
          </w:p>
        </w:tc>
      </w:tr>
      <w:tr>
        <w:tc>
          <w:tcPr>
            <w:tcW w:type="dxa" w:w="45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7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乾燥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三選一：50 °C 慢慢烘 48 小時／200 °C 快速烘／直接曬到明年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國小：實驗設定：50 °C、常壓、48 小時。</w:t>
              <w:br/>
              <w:t>國中：實驗設定：50 °C、常壓、48 小時；低溫省能又保護結構。</w:t>
            </w:r>
          </w:p>
        </w:tc>
        <w:tc>
          <w:tcPr>
            <w:tcW w:type="dxa" w:w="1020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環境態度</w:t>
            </w:r>
          </w:p>
        </w:tc>
      </w:tr>
      <w:tr>
        <w:tc>
          <w:tcPr>
            <w:tcW w:type="dxa" w:w="45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8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表徵分析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〔FTIR 檢查〕簡化光譜；比較「修復前／修復後（預期）」4–14 μm 波紋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國小：科學家不亂下結論，要等證據說話！</w:t>
              <w:br/>
              <w:t>國中：工作假設必須由量測證據支持，才能成為結論。</w:t>
            </w:r>
          </w:p>
        </w:tc>
        <w:tc>
          <w:tcPr>
            <w:tcW w:type="dxa" w:w="1020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科學探究</w:t>
            </w:r>
          </w:p>
        </w:tc>
      </w:tr>
    </w:tbl>
    <w:p>
      <w:pPr>
        <w:spacing w:after="0"/>
      </w:pPr>
    </w:p>
    <w:p>
      <w:pPr>
        <w:spacing w:after="40" w:before="0" w:line="276" w:lineRule="auto"/>
      </w:pPr>
      <w:r>
        <w:rPr>
          <w:rFonts w:ascii="Times New Roman" w:hAnsi="Times New Roman" w:eastAsia="標楷體"/>
          <w:b w:val="0"/>
          <w:sz w:val="19"/>
        </w:rPr>
        <w:t>每關依操作錯誤次數給 1–3 顆星（錯一次少一顆，最少 1 顆），並附一句「環境小語」。第 5、8 關會明確告訴學生：「這是科學家的猜想，要靠實驗證明」。</w:t>
      </w:r>
    </w:p>
    <w:p>
      <w:pPr>
        <w:keepNext/>
        <w:spacing w:after="60" w:before="140" w:line="276" w:lineRule="auto"/>
      </w:pPr>
      <w:r>
        <w:rPr>
          <w:rFonts w:ascii="Times New Roman" w:hAnsi="Times New Roman" w:eastAsia="標楷體"/>
          <w:b/>
          <w:color w:val="0B1F3A"/>
          <w:sz w:val="26"/>
        </w:rPr>
        <w:t>五、前後測題目與面向對照</w:t>
      </w:r>
    </w:p>
    <w:p>
      <w:pPr>
        <w:spacing w:after="40" w:before="0" w:line="276" w:lineRule="auto"/>
      </w:pPr>
      <w:r>
        <w:rPr>
          <w:rFonts w:ascii="Times New Roman" w:hAnsi="Times New Roman" w:eastAsia="標楷體"/>
          <w:b w:val="0"/>
          <w:sz w:val="19"/>
        </w:rPr>
        <w:t>前測 3 題（標「前」者）；後測 5 題＝前測同 3 題＋從「行動」面向抽 1 題＋從其他面向抽 1 題（每次隨機）。選項顯示時會洗牌；下表「正解」為正確選項文字。</w:t>
      </w:r>
    </w:p>
    <w:p>
      <w:pPr>
        <w:spacing w:after="20" w:before="0" w:line="276" w:lineRule="auto"/>
      </w:pPr>
      <w:r>
        <w:rPr>
          <w:rFonts w:ascii="Times New Roman" w:hAnsi="Times New Roman" w:eastAsia="標楷體"/>
          <w:b/>
          <w:sz w:val="21"/>
        </w:rPr>
        <w:t>國小版題庫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24"/>
            <w:shd w:val="clear" w:color="auto" w:fill="065A82"/>
          </w:tcPr>
          <w:p>
            <w:r/>
            <w:r>
              <w:rPr>
                <w:rFonts w:ascii="Times New Roman" w:hAnsi="Times New Roman" w:eastAsia="標楷體"/>
                <w:b/>
                <w:color w:val="FFFFFF"/>
                <w:sz w:val="17"/>
              </w:rPr>
              <w:t>題號</w:t>
            </w:r>
          </w:p>
        </w:tc>
        <w:tc>
          <w:tcPr>
            <w:tcW w:type="dxa" w:w="907"/>
            <w:shd w:val="clear" w:color="auto" w:fill="065A82"/>
          </w:tcPr>
          <w:p>
            <w:r/>
            <w:r>
              <w:rPr>
                <w:rFonts w:ascii="Times New Roman" w:hAnsi="Times New Roman" w:eastAsia="標楷體"/>
                <w:b/>
                <w:color w:val="FFFFFF"/>
                <w:sz w:val="17"/>
              </w:rPr>
              <w:t>使用</w:t>
            </w:r>
          </w:p>
        </w:tc>
        <w:tc>
          <w:tcPr>
            <w:tcW w:type="dxa" w:w="1077"/>
            <w:shd w:val="clear" w:color="auto" w:fill="065A82"/>
          </w:tcPr>
          <w:p>
            <w:r/>
            <w:r>
              <w:rPr>
                <w:rFonts w:ascii="Times New Roman" w:hAnsi="Times New Roman" w:eastAsia="標楷體"/>
                <w:b/>
                <w:color w:val="FFFFFF"/>
                <w:sz w:val="17"/>
              </w:rPr>
              <w:t>面向</w:t>
            </w:r>
          </w:p>
        </w:tc>
        <w:tc>
          <w:tcPr>
            <w:tcW w:type="dxa" w:w="4762"/>
            <w:shd w:val="clear" w:color="auto" w:fill="065A82"/>
          </w:tcPr>
          <w:p>
            <w:r/>
            <w:r>
              <w:rPr>
                <w:rFonts w:ascii="Times New Roman" w:hAnsi="Times New Roman" w:eastAsia="標楷體"/>
                <w:b/>
                <w:color w:val="FFFFFF"/>
                <w:sz w:val="17"/>
              </w:rPr>
              <w:t>題目</w:t>
            </w:r>
          </w:p>
        </w:tc>
        <w:tc>
          <w:tcPr>
            <w:tcW w:type="dxa" w:w="2268"/>
            <w:shd w:val="clear" w:color="auto" w:fill="065A82"/>
          </w:tcPr>
          <w:p>
            <w:r/>
            <w:r>
              <w:rPr>
                <w:rFonts w:ascii="Times New Roman" w:hAnsi="Times New Roman" w:eastAsia="標楷體"/>
                <w:b/>
                <w:color w:val="FFFFFF"/>
                <w:sz w:val="17"/>
              </w:rPr>
              <w:t>正解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E1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前／後</w:t>
            </w:r>
          </w:p>
        </w:tc>
        <w:tc>
          <w:tcPr>
            <w:tcW w:type="dxa" w:w="107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環境知識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把大石頭敲成很多小碎塊，露出來的表面會怎樣？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變多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E2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前／後</w:t>
            </w:r>
          </w:p>
        </w:tc>
        <w:tc>
          <w:tcPr>
            <w:tcW w:type="dxa" w:w="107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科學探究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科學家猜「補好破洞的石頭會放出更多看不見的光」，接下來最該做什麼？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用儀器做實驗檢查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E3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前／後</w:t>
            </w:r>
          </w:p>
        </w:tc>
        <w:tc>
          <w:tcPr>
            <w:tcW w:type="dxa" w:w="107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環境態度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沒人要的閒置石頭，你覺得可以怎麼看待它？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可能是能再利用的資源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E4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後（抽）</w:t>
            </w:r>
          </w:p>
        </w:tc>
        <w:tc>
          <w:tcPr>
            <w:tcW w:type="dxa" w:w="107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環境知識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深層海水裡，哪一種離子最適合補進小晶的破洞？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Mg²⁺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E5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後（抽）</w:t>
            </w:r>
          </w:p>
        </w:tc>
        <w:tc>
          <w:tcPr>
            <w:tcW w:type="dxa" w:w="107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環境知識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遠紅外線是什麼？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一種看不見的光（熱輻射）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E6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後（抽）</w:t>
            </w:r>
          </w:p>
        </w:tc>
        <w:tc>
          <w:tcPr>
            <w:tcW w:type="dxa" w:w="107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行動意向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實驗洗下來的廢液，應該怎麼處理？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收集起來交給專人處理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E7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後（抽）</w:t>
            </w:r>
          </w:p>
        </w:tc>
        <w:tc>
          <w:tcPr>
            <w:tcW w:type="dxa" w:w="107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環境態度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調反應液時，為什麼用水、不用有毒的溶劑？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比較安全也比較環保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E8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後（抽）</w:t>
            </w:r>
          </w:p>
        </w:tc>
        <w:tc>
          <w:tcPr>
            <w:tcW w:type="dxa" w:w="107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行動意向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下面哪個做法最能節省能源？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低溫慢慢烘、不用的燈要關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E9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後（抽）</w:t>
            </w:r>
          </w:p>
        </w:tc>
        <w:tc>
          <w:tcPr>
            <w:tcW w:type="dxa" w:w="107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科學探究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第八關的「修復後（預期）」曲線代表什麼？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科學家的預期，還要實驗證明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E10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後（抽）</w:t>
            </w:r>
          </w:p>
        </w:tc>
        <w:tc>
          <w:tcPr>
            <w:tcW w:type="dxa" w:w="107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環境知識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遊戲裡的深層海水來自哪裡？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花蓮外海的深海</w:t>
            </w:r>
          </w:p>
        </w:tc>
      </w:tr>
    </w:tbl>
    <w:p>
      <w:pPr>
        <w:spacing w:after="0"/>
      </w:pPr>
    </w:p>
    <w:p>
      <w:pPr>
        <w:spacing w:after="20" w:before="0" w:line="276" w:lineRule="auto"/>
      </w:pPr>
      <w:r>
        <w:rPr>
          <w:rFonts w:ascii="Times New Roman" w:hAnsi="Times New Roman" w:eastAsia="標楷體"/>
          <w:b/>
          <w:sz w:val="21"/>
        </w:rPr>
        <w:t>國中版題庫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24"/>
            <w:shd w:val="clear" w:color="auto" w:fill="065A82"/>
          </w:tcPr>
          <w:p>
            <w:r/>
            <w:r>
              <w:rPr>
                <w:rFonts w:ascii="Times New Roman" w:hAnsi="Times New Roman" w:eastAsia="標楷體"/>
                <w:b/>
                <w:color w:val="FFFFFF"/>
                <w:sz w:val="17"/>
              </w:rPr>
              <w:t>題號</w:t>
            </w:r>
          </w:p>
        </w:tc>
        <w:tc>
          <w:tcPr>
            <w:tcW w:type="dxa" w:w="907"/>
            <w:shd w:val="clear" w:color="auto" w:fill="065A82"/>
          </w:tcPr>
          <w:p>
            <w:r/>
            <w:r>
              <w:rPr>
                <w:rFonts w:ascii="Times New Roman" w:hAnsi="Times New Roman" w:eastAsia="標楷體"/>
                <w:b/>
                <w:color w:val="FFFFFF"/>
                <w:sz w:val="17"/>
              </w:rPr>
              <w:t>使用</w:t>
            </w:r>
          </w:p>
        </w:tc>
        <w:tc>
          <w:tcPr>
            <w:tcW w:type="dxa" w:w="1077"/>
            <w:shd w:val="clear" w:color="auto" w:fill="065A82"/>
          </w:tcPr>
          <w:p>
            <w:r/>
            <w:r>
              <w:rPr>
                <w:rFonts w:ascii="Times New Roman" w:hAnsi="Times New Roman" w:eastAsia="標楷體"/>
                <w:b/>
                <w:color w:val="FFFFFF"/>
                <w:sz w:val="17"/>
              </w:rPr>
              <w:t>面向</w:t>
            </w:r>
          </w:p>
        </w:tc>
        <w:tc>
          <w:tcPr>
            <w:tcW w:type="dxa" w:w="4762"/>
            <w:shd w:val="clear" w:color="auto" w:fill="065A82"/>
          </w:tcPr>
          <w:p>
            <w:r/>
            <w:r>
              <w:rPr>
                <w:rFonts w:ascii="Times New Roman" w:hAnsi="Times New Roman" w:eastAsia="標楷體"/>
                <w:b/>
                <w:color w:val="FFFFFF"/>
                <w:sz w:val="17"/>
              </w:rPr>
              <w:t>題目</w:t>
            </w:r>
          </w:p>
        </w:tc>
        <w:tc>
          <w:tcPr>
            <w:tcW w:type="dxa" w:w="2268"/>
            <w:shd w:val="clear" w:color="auto" w:fill="065A82"/>
          </w:tcPr>
          <w:p>
            <w:r/>
            <w:r>
              <w:rPr>
                <w:rFonts w:ascii="Times New Roman" w:hAnsi="Times New Roman" w:eastAsia="標楷體"/>
                <w:b/>
                <w:color w:val="FFFFFF"/>
                <w:sz w:val="17"/>
              </w:rPr>
              <w:t>正解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J1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前／後</w:t>
            </w:r>
          </w:p>
        </w:tc>
        <w:tc>
          <w:tcPr>
            <w:tcW w:type="dxa" w:w="107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環境知識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把蛇紋石從塊狀磨成約 2–4 微米的粉末，主要改變了什麼？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總表面積大幅增加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J2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前／後</w:t>
            </w:r>
          </w:p>
        </w:tc>
        <w:tc>
          <w:tcPr>
            <w:tcW w:type="dxa" w:w="107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科學探究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團隊推測「晶格修復後遠紅外放射增強」，要怎麼確認？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用 FTIR／XRD／XPS 與放射率量測驗證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J3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前／後</w:t>
            </w:r>
          </w:p>
        </w:tc>
        <w:tc>
          <w:tcPr>
            <w:tcW w:type="dxa" w:w="107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環境態度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在地撿石人無償提供的閒置蛇紋石，最符合哪個觀念？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邊緣資材增值、資源循環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J4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後（抽）</w:t>
            </w:r>
          </w:p>
        </w:tc>
        <w:tc>
          <w:tcPr>
            <w:tcW w:type="dxa" w:w="107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環境知識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在離子交換的工作假設中，哪個離子較適合補入蛇紋石晶格空位？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Mg²⁺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J5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後（抽）</w:t>
            </w:r>
          </w:p>
        </w:tc>
        <w:tc>
          <w:tcPr>
            <w:tcW w:type="dxa" w:w="107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環境知識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反應液中的 Fe³⁺ 扮演什麼角色？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觸媒摻雜，錨定在表面羥基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J6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後（抽）</w:t>
            </w:r>
          </w:p>
        </w:tc>
        <w:tc>
          <w:tcPr>
            <w:tcW w:type="dxa" w:w="107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環境知識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「遠紅外線 4–14 微米」中的 4–14 微米指的是什麼？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熱輻射的波長範圍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J7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後（抽）</w:t>
            </w:r>
          </w:p>
        </w:tc>
        <w:tc>
          <w:tcPr>
            <w:tcW w:type="dxa" w:w="107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行動意向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離心洗滌後含鹽的廢液，正確處理方式是？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分類收集，交由實驗室廢液處理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J8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後（抽）</w:t>
            </w:r>
          </w:p>
        </w:tc>
        <w:tc>
          <w:tcPr>
            <w:tcW w:type="dxa" w:w="107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環境態度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乾燥為什麼選 50 °C、48 小時，而不是 200 °C？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低溫省能，也較能保護結構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J9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後（抽）</w:t>
            </w:r>
          </w:p>
        </w:tc>
        <w:tc>
          <w:tcPr>
            <w:tcW w:type="dxa" w:w="107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科學探究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「修復後（預期）」曲線的正確解讀是？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預期結果，尚待量測證實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J10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後（抽）</w:t>
            </w:r>
          </w:p>
        </w:tc>
        <w:tc>
          <w:tcPr>
            <w:tcW w:type="dxa" w:w="1077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行動意向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日常生活中，哪個行動最能呼應「珍惜在地資源」？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標楷體"/>
                <w:sz w:val="17"/>
              </w:rPr>
              <w:t>減少浪費、物盡其用</w:t>
            </w:r>
          </w:p>
        </w:tc>
      </w:tr>
    </w:tbl>
    <w:p>
      <w:pPr>
        <w:spacing w:after="0"/>
      </w:pPr>
    </w:p>
    <w:p>
      <w:pPr>
        <w:keepNext/>
        <w:spacing w:after="60" w:before="140" w:line="276" w:lineRule="auto"/>
      </w:pPr>
      <w:r>
        <w:rPr>
          <w:rFonts w:ascii="Times New Roman" w:hAnsi="Times New Roman" w:eastAsia="標楷體"/>
          <w:b/>
          <w:color w:val="0B1F3A"/>
          <w:sz w:val="26"/>
        </w:rPr>
        <w:t>六、評量方式</w:t>
      </w:r>
    </w:p>
    <w:p>
      <w:pPr>
        <w:spacing w:after="20" w:line="276" w:lineRule="auto"/>
        <w:ind w:left="340" w:hanging="227"/>
      </w:pPr>
      <w:r>
        <w:rPr>
          <w:rFonts w:ascii="Times New Roman" w:hAnsi="Times New Roman" w:eastAsia="標楷體"/>
          <w:sz w:val="21"/>
        </w:rPr>
        <w:t xml:space="preserve">• </w:t>
      </w:r>
      <w:r>
        <w:rPr>
          <w:rFonts w:ascii="Times New Roman" w:hAnsi="Times New Roman" w:eastAsia="標楷體"/>
          <w:b/>
          <w:sz w:val="21"/>
        </w:rPr>
        <w:t>前後測：</w:t>
      </w:r>
      <w:r>
        <w:rPr>
          <w:rFonts w:ascii="Times New Roman" w:hAnsi="Times New Roman" w:eastAsia="標楷體"/>
          <w:sz w:val="21"/>
        </w:rPr>
        <w:t>結果頁顯示「前測 x／3 → 後測同題 y／3」，比較同題進步；另有後測全部 5 題答對數。</w:t>
      </w:r>
    </w:p>
    <w:p>
      <w:pPr>
        <w:spacing w:after="20" w:line="276" w:lineRule="auto"/>
        <w:ind w:left="340" w:hanging="227"/>
      </w:pPr>
      <w:r>
        <w:rPr>
          <w:rFonts w:ascii="Times New Roman" w:hAnsi="Times New Roman" w:eastAsia="標楷體"/>
          <w:sz w:val="21"/>
        </w:rPr>
        <w:t xml:space="preserve">• </w:t>
      </w:r>
      <w:r>
        <w:rPr>
          <w:rFonts w:ascii="Times New Roman" w:hAnsi="Times New Roman" w:eastAsia="標楷體"/>
          <w:b/>
          <w:sz w:val="21"/>
        </w:rPr>
        <w:t>星數：</w:t>
      </w:r>
      <w:r>
        <w:rPr>
          <w:rFonts w:ascii="Times New Roman" w:hAnsi="Times New Roman" w:eastAsia="標楷體"/>
          <w:sz w:val="21"/>
        </w:rPr>
        <w:t>八關共 24 顆星，反映操作中的錯誤嘗試次數，可作為參與度與理解程度的參考。</w:t>
      </w:r>
    </w:p>
    <w:p>
      <w:pPr>
        <w:spacing w:after="20" w:line="276" w:lineRule="auto"/>
        <w:ind w:left="340" w:hanging="227"/>
      </w:pPr>
      <w:r>
        <w:rPr>
          <w:rFonts w:ascii="Times New Roman" w:hAnsi="Times New Roman" w:eastAsia="標楷體"/>
          <w:sz w:val="21"/>
        </w:rPr>
        <w:t xml:space="preserve">• </w:t>
      </w:r>
      <w:r>
        <w:rPr>
          <w:rFonts w:ascii="Times New Roman" w:hAnsi="Times New Roman" w:eastAsia="標楷體"/>
          <w:b/>
          <w:sz w:val="21"/>
        </w:rPr>
        <w:t>四面向百分比：</w:t>
      </w:r>
      <w:r>
        <w:rPr>
          <w:rFonts w:ascii="Times New Roman" w:hAnsi="Times New Roman" w:eastAsia="標楷體"/>
          <w:sz w:val="21"/>
        </w:rPr>
        <w:t>以後測各面向答對率計算；「行動意向」再與是否完成行動承諾平均，「科學探究」再與第 8 關星數平均。</w:t>
      </w:r>
    </w:p>
    <w:p>
      <w:pPr>
        <w:spacing w:after="20" w:line="276" w:lineRule="auto"/>
        <w:ind w:left="340" w:hanging="227"/>
      </w:pPr>
      <w:r>
        <w:rPr>
          <w:rFonts w:ascii="Times New Roman" w:hAnsi="Times New Roman" w:eastAsia="標楷體"/>
          <w:sz w:val="21"/>
        </w:rPr>
        <w:t xml:space="preserve">• </w:t>
      </w:r>
      <w:r>
        <w:rPr>
          <w:rFonts w:ascii="Times New Roman" w:hAnsi="Times New Roman" w:eastAsia="標楷體"/>
          <w:b/>
          <w:sz w:val="21"/>
        </w:rPr>
        <w:t>行動承諾：</w:t>
      </w:r>
      <w:r>
        <w:rPr>
          <w:rFonts w:ascii="Times New Roman" w:hAnsi="Times New Roman" w:eastAsia="標楷體"/>
          <w:sz w:val="21"/>
        </w:rPr>
        <w:t>四選一（做好垃圾分類回收、珍惜在地資源，不浪費、跟家人分享今天學到的事、隨手關燈、節約用水），教師頁可看全班分布。</w:t>
      </w:r>
    </w:p>
    <w:p>
      <w:pPr>
        <w:spacing w:after="20" w:line="276" w:lineRule="auto"/>
        <w:ind w:left="340" w:hanging="227"/>
      </w:pPr>
      <w:r>
        <w:rPr>
          <w:rFonts w:ascii="Times New Roman" w:hAnsi="Times New Roman" w:eastAsia="標楷體"/>
          <w:sz w:val="21"/>
        </w:rPr>
        <w:t xml:space="preserve">• </w:t>
      </w:r>
      <w:r>
        <w:rPr>
          <w:rFonts w:ascii="Times New Roman" w:hAnsi="Times New Roman" w:eastAsia="標楷體"/>
          <w:b/>
          <w:sz w:val="21"/>
        </w:rPr>
        <w:t>匯出 CSV：</w:t>
      </w:r>
      <w:r>
        <w:rPr>
          <w:rFonts w:ascii="Times New Roman" w:hAnsi="Times New Roman" w:eastAsia="標楷體"/>
          <w:sz w:val="21"/>
        </w:rPr>
        <w:t>在作答的那台裝置開〔教師頁〕（首頁下方連結、結果頁〔給老師看〕或 exe 啟動頁〔教師頁〕）→ 按〔匯出 CSV〕，下載「墨玉晶格修復任務_作答紀錄_日期.csv」（UTF-8，Excel 可直接開啟）。欄位：序號、時間、版本、前測(3)、後測同題(3)、後測(5)、星數(24)、四面向%、行動承諾、前後測逐題作答（題號:1 答對／0 答錯）、各關星數。下一班使用前可按〔清除本機紀錄〕。</w:t>
      </w:r>
    </w:p>
    <w:p>
      <w:pPr>
        <w:spacing w:after="20" w:line="276" w:lineRule="auto"/>
        <w:ind w:left="340" w:hanging="227"/>
      </w:pPr>
      <w:r>
        <w:rPr>
          <w:rFonts w:ascii="Times New Roman" w:hAnsi="Times New Roman" w:eastAsia="標楷體"/>
          <w:sz w:val="21"/>
        </w:rPr>
        <w:t xml:space="preserve">• </w:t>
      </w:r>
      <w:r>
        <w:rPr>
          <w:rFonts w:ascii="Times New Roman" w:hAnsi="Times New Roman" w:eastAsia="標楷體"/>
          <w:b/>
          <w:sz w:val="21"/>
        </w:rPr>
        <w:t>注意：</w:t>
      </w:r>
      <w:r>
        <w:rPr>
          <w:rFonts w:ascii="Times New Roman" w:hAnsi="Times New Roman" w:eastAsia="標楷體"/>
          <w:sz w:val="21"/>
        </w:rPr>
        <w:t>紀錄只存在「作答的那台裝置、那個瀏覽器」。學生用自己手機時，請學生於結果頁截圖或口頭回報；使用共用平板或電腦教室時，每台各自匯出再合併。exe 版的紀錄存在 http://127.0.0.1:8731 之下，請固定同一台電腦、同一個瀏覽器使用才會累積。</w:t>
      </w:r>
    </w:p>
    <w:p>
      <w:pPr>
        <w:spacing w:after="20" w:line="276" w:lineRule="auto"/>
        <w:ind w:left="340" w:hanging="227"/>
      </w:pPr>
      <w:r>
        <w:rPr>
          <w:rFonts w:ascii="Times New Roman" w:hAnsi="Times New Roman" w:eastAsia="標楷體"/>
          <w:sz w:val="21"/>
        </w:rPr>
        <w:t xml:space="preserve">• </w:t>
      </w:r>
      <w:r>
        <w:rPr>
          <w:rFonts w:ascii="Times New Roman" w:hAnsi="Times New Roman" w:eastAsia="標楷體"/>
          <w:b/>
          <w:sz w:val="21"/>
        </w:rPr>
        <w:t>解讀：</w:t>
      </w:r>
      <w:r>
        <w:rPr>
          <w:rFonts w:ascii="Times New Roman" w:hAnsi="Times New Roman" w:eastAsia="標楷體"/>
          <w:sz w:val="21"/>
        </w:rPr>
        <w:t>題數少，結果適合作為形成性評量與教學回饋，不宜作為成績的唯一依據。</w:t>
      </w:r>
    </w:p>
    <w:p>
      <w:pPr>
        <w:keepNext/>
        <w:spacing w:after="60" w:before="140" w:line="276" w:lineRule="auto"/>
      </w:pPr>
      <w:r>
        <w:rPr>
          <w:rFonts w:ascii="Times New Roman" w:hAnsi="Times New Roman" w:eastAsia="標楷體"/>
          <w:b/>
          <w:color w:val="0B1F3A"/>
          <w:sz w:val="26"/>
        </w:rPr>
        <w:t>七、隱私說明</w:t>
      </w:r>
    </w:p>
    <w:p>
      <w:pPr>
        <w:spacing w:after="20" w:line="276" w:lineRule="auto"/>
        <w:ind w:left="340" w:hanging="227"/>
      </w:pPr>
      <w:r>
        <w:rPr>
          <w:rFonts w:ascii="Times New Roman" w:hAnsi="Times New Roman" w:eastAsia="標楷體"/>
          <w:sz w:val="21"/>
        </w:rPr>
        <w:t xml:space="preserve">• </w:t>
      </w:r>
      <w:r>
        <w:rPr>
          <w:rFonts w:ascii="Times New Roman" w:hAnsi="Times New Roman" w:eastAsia="標楷體"/>
          <w:sz w:val="21"/>
        </w:rPr>
        <w:t>遊戲不詢問姓名、學號，不需註冊或登入。</w:t>
      </w:r>
    </w:p>
    <w:p>
      <w:pPr>
        <w:spacing w:after="20" w:line="276" w:lineRule="auto"/>
        <w:ind w:left="340" w:hanging="227"/>
      </w:pPr>
      <w:r>
        <w:rPr>
          <w:rFonts w:ascii="Times New Roman" w:hAnsi="Times New Roman" w:eastAsia="標楷體"/>
          <w:sz w:val="21"/>
        </w:rPr>
        <w:t xml:space="preserve">• </w:t>
      </w:r>
      <w:r>
        <w:rPr>
          <w:rFonts w:ascii="Times New Roman" w:hAnsi="Times New Roman" w:eastAsia="標楷體"/>
          <w:sz w:val="21"/>
        </w:rPr>
        <w:t>作答結果只存在該裝置瀏覽器的 localStorage，不會上傳；沒有分析追蹤碼，也不連任何外部 API。</w:t>
      </w:r>
    </w:p>
    <w:p>
      <w:pPr>
        <w:spacing w:after="20" w:line="276" w:lineRule="auto"/>
        <w:ind w:left="340" w:hanging="227"/>
      </w:pPr>
      <w:r>
        <w:rPr>
          <w:rFonts w:ascii="Times New Roman" w:hAnsi="Times New Roman" w:eastAsia="標楷體"/>
          <w:sz w:val="21"/>
        </w:rPr>
        <w:t xml:space="preserve">• </w:t>
      </w:r>
      <w:r>
        <w:rPr>
          <w:rFonts w:ascii="Times New Roman" w:hAnsi="Times New Roman" w:eastAsia="標楷體"/>
          <w:sz w:val="21"/>
        </w:rPr>
        <w:t>相機畫面只在裝置上即時辨識任務卡，不錄影、不上傳。線上網址為 GitHub Pages 提供的靜態網頁；exe 電腦版完全離線執行。</w:t>
      </w:r>
    </w:p>
    <w:p>
      <w:pPr>
        <w:keepNext/>
        <w:spacing w:after="60" w:before="140" w:line="276" w:lineRule="auto"/>
      </w:pPr>
      <w:r>
        <w:rPr>
          <w:rFonts w:ascii="Times New Roman" w:hAnsi="Times New Roman" w:eastAsia="標楷體"/>
          <w:b/>
          <w:color w:val="0B1F3A"/>
          <w:sz w:val="26"/>
        </w:rPr>
        <w:t>八、科學誠實聲明</w:t>
      </w:r>
    </w:p>
    <w:p>
      <w:pPr>
        <w:spacing w:after="40" w:before="0" w:line="276" w:lineRule="auto"/>
      </w:pPr>
      <w:r>
        <w:rPr>
          <w:rFonts w:ascii="Times New Roman" w:hAnsi="Times New Roman" w:eastAsia="標楷體"/>
          <w:b w:val="0"/>
          <w:sz w:val="21"/>
        </w:rPr>
        <w:t>遊戲中「深層海水的 Mg²⁺ 經離子交換補入蛇紋石晶格空位（晶格修復），使 4–14 微米遠紅外線放射增強」是研究團隊的工作假設，尚待 FTIR、XRD、XPS 與放射率量測驗證；第 8 關的光譜為簡化示意圖，「修復後」曲線為預期結果，並非真實量測數據。遊戲中的遠紅外線只描述為「看不見的光／熱輻射」，本遊戲不宣稱遠紅外線或此材料對人體有任何功效。建議教師把這一點當作教學重點：科學家先提出猜想，再用實驗證據檢驗。</w:t>
      </w:r>
    </w:p>
    <w:p>
      <w:pPr>
        <w:keepNext/>
        <w:spacing w:after="60" w:before="140" w:line="276" w:lineRule="auto"/>
      </w:pPr>
      <w:r>
        <w:rPr>
          <w:rFonts w:ascii="Times New Roman" w:hAnsi="Times New Roman" w:eastAsia="標楷體"/>
          <w:b/>
          <w:color w:val="0B1F3A"/>
          <w:sz w:val="26"/>
        </w:rPr>
        <w:t>九、相關連結</w:t>
      </w:r>
    </w:p>
    <w:p>
      <w:pPr>
        <w:spacing w:after="20" w:line="276" w:lineRule="auto"/>
        <w:ind w:left="340" w:hanging="227"/>
      </w:pPr>
      <w:r>
        <w:rPr>
          <w:rFonts w:ascii="Times New Roman" w:hAnsi="Times New Roman" w:eastAsia="標楷體"/>
          <w:sz w:val="21"/>
        </w:rPr>
        <w:t xml:space="preserve">• </w:t>
      </w:r>
      <w:r>
        <w:rPr>
          <w:rFonts w:ascii="Times New Roman" w:hAnsi="Times New Roman" w:eastAsia="標楷體"/>
          <w:b/>
          <w:sz w:val="21"/>
        </w:rPr>
        <w:t>線上遊戲：</w:t>
      </w:r>
      <w:r>
        <w:rPr>
          <w:rFonts w:ascii="Times New Roman" w:hAnsi="Times New Roman" w:eastAsia="標楷體"/>
          <w:sz w:val="21"/>
        </w:rPr>
        <w:t>https://rlirdo.github.io/serpentine-webar/</w:t>
      </w:r>
    </w:p>
    <w:p>
      <w:pPr>
        <w:spacing w:after="20" w:line="276" w:lineRule="auto"/>
        <w:ind w:left="340" w:hanging="227"/>
      </w:pPr>
      <w:r>
        <w:rPr>
          <w:rFonts w:ascii="Times New Roman" w:hAnsi="Times New Roman" w:eastAsia="標楷體"/>
          <w:sz w:val="21"/>
        </w:rPr>
        <w:t xml:space="preserve">• </w:t>
      </w:r>
      <w:r>
        <w:rPr>
          <w:rFonts w:ascii="Times New Roman" w:hAnsi="Times New Roman" w:eastAsia="標楷體"/>
          <w:b/>
          <w:sz w:val="21"/>
        </w:rPr>
        <w:t>原始碼：</w:t>
      </w:r>
      <w:r>
        <w:rPr>
          <w:rFonts w:ascii="Times New Roman" w:hAnsi="Times New Roman" w:eastAsia="標楷體"/>
          <w:sz w:val="21"/>
        </w:rPr>
        <w:t>https://github.com/rlirdo/serpentine-webar</w:t>
      </w:r>
    </w:p>
    <w:p>
      <w:pPr>
        <w:spacing w:after="20" w:line="276" w:lineRule="auto"/>
        <w:ind w:left="340" w:hanging="227"/>
      </w:pPr>
      <w:r>
        <w:rPr>
          <w:rFonts w:ascii="Times New Roman" w:hAnsi="Times New Roman" w:eastAsia="標楷體"/>
          <w:sz w:val="21"/>
        </w:rPr>
        <w:t xml:space="preserve">• </w:t>
      </w:r>
      <w:r>
        <w:rPr>
          <w:rFonts w:ascii="Times New Roman" w:hAnsi="Times New Roman" w:eastAsia="標楷體"/>
          <w:b/>
          <w:sz w:val="21"/>
        </w:rPr>
        <w:t>操作說明：</w:t>
      </w:r>
      <w:r>
        <w:rPr>
          <w:rFonts w:ascii="Times New Roman" w:hAnsi="Times New Roman" w:eastAsia="標楷體"/>
          <w:sz w:val="21"/>
        </w:rPr>
        <w:t>見「README_使用說明.md」（三種玩法、SmartScreen、相機權限、常見問題）。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標楷體"/>
        <w:sz w:val="18"/>
      </w:rPr>
      <w:t xml:space="preserve">NDHU自資系游豐兆製作　｜　第 </w:t>
    </w:r>
    <w:r>
      <w:rPr>
        <w:rFonts w:ascii="Times New Roman" w:hAnsi="Times New Roman" w:eastAsia="標楷體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標楷體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墨玉晶格修復任務 WebAR 教師指引：課程與評量</dc:title>
  <dc:subject/>
  <dc:creator>NDHU自資系游豐兆製作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