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AE3" w:rsidRPr="00D25AE3" w:rsidRDefault="00D25AE3" w:rsidP="00D25AE3">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D25AE3" w:rsidRPr="00D25AE3" w:rsidRDefault="00D25AE3" w:rsidP="00D25AE3">
      <w:pPr>
        <w:pBdr>
          <w:bottom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Top of Form</w:t>
      </w:r>
    </w:p>
    <w:p w:rsidR="00D25AE3" w:rsidRPr="00D25AE3" w:rsidRDefault="00D25AE3" w:rsidP="00D25AE3">
      <w:pPr>
        <w:spacing w:before="100" w:beforeAutospacing="1" w:after="100" w:afterAutospacing="1" w:line="240" w:lineRule="auto"/>
        <w:ind w:left="720"/>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1pt;height:17.9pt" o:ole="">
            <v:imagedata r:id="rId5" o:title=""/>
          </v:shape>
          <w:control r:id="rId6" w:name="DefaultOcxName" w:shapeid="_x0000_i1034"/>
        </w:object>
      </w:r>
    </w:p>
    <w:p w:rsidR="00D25AE3" w:rsidRPr="00D25AE3" w:rsidRDefault="00D25AE3" w:rsidP="00D25AE3">
      <w:pPr>
        <w:pBdr>
          <w:top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Bottom of Form</w:t>
      </w:r>
    </w:p>
    <w:p w:rsidR="00D25AE3" w:rsidRPr="00D25AE3" w:rsidRDefault="00D25AE3" w:rsidP="00D25AE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D25AE3">
          <w:rPr>
            <w:rFonts w:ascii="Times New Roman" w:eastAsia="Times New Roman" w:hAnsi="Times New Roman" w:cs="Times New Roman"/>
            <w:color w:val="0000FF"/>
            <w:sz w:val="24"/>
            <w:szCs w:val="24"/>
            <w:u w:val="single"/>
          </w:rPr>
          <w:t>Help</w:t>
        </w:r>
      </w:hyperlink>
    </w:p>
    <w:p w:rsidR="00D25AE3" w:rsidRPr="00D25AE3" w:rsidRDefault="00D25AE3" w:rsidP="00D25AE3">
      <w:pPr>
        <w:spacing w:after="0" w:line="240" w:lineRule="auto"/>
        <w:rPr>
          <w:rFonts w:ascii="Times New Roman" w:eastAsia="Times New Roman" w:hAnsi="Times New Roman" w:cs="Times New Roman"/>
          <w:sz w:val="24"/>
          <w:szCs w:val="24"/>
        </w:rPr>
      </w:pPr>
      <w:hyperlink r:id="rId8" w:history="1">
        <w:r>
          <w:rPr>
            <w:rFonts w:ascii="Times New Roman" w:eastAsia="Times New Roman" w:hAnsi="Times New Roman" w:cs="Times New Roman"/>
            <w:noProof/>
            <w:color w:val="0000FF"/>
            <w:sz w:val="24"/>
            <w:szCs w:val="24"/>
          </w:rPr>
          <w:drawing>
            <wp:inline distT="0" distB="0" distL="0" distR="0">
              <wp:extent cx="1580515" cy="1074420"/>
              <wp:effectExtent l="0" t="0" r="0" b="0"/>
              <wp:docPr id="1" name="logo" descr="Economics Netwo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Economics Network">
                        <a:hlinkClick r:id="rId8"/>
                      </pic:cNvPr>
                      <pic:cNvPicPr>
                        <a:picLocks noChangeAspect="1" noChangeArrowheads="1"/>
                      </pic:cNvPicPr>
                    </pic:nvPicPr>
                    <pic:blipFill>
                      <a:blip r:embed="rId9" cstate="print"/>
                      <a:srcRect/>
                      <a:stretch>
                        <a:fillRect/>
                      </a:stretch>
                    </pic:blipFill>
                    <pic:spPr bwMode="auto">
                      <a:xfrm>
                        <a:off x="0" y="0"/>
                        <a:ext cx="1580515" cy="1074420"/>
                      </a:xfrm>
                      <a:prstGeom prst="rect">
                        <a:avLst/>
                      </a:prstGeom>
                      <a:noFill/>
                      <a:ln w="9525">
                        <a:noFill/>
                        <a:miter lim="800000"/>
                        <a:headEnd/>
                        <a:tailEnd/>
                      </a:ln>
                    </pic:spPr>
                  </pic:pic>
                </a:graphicData>
              </a:graphic>
            </wp:inline>
          </w:drawing>
        </w:r>
        <w:r w:rsidRPr="00D25AE3">
          <w:rPr>
            <w:rFonts w:ascii="Times New Roman" w:eastAsia="Times New Roman" w:hAnsi="Times New Roman" w:cs="Times New Roman"/>
            <w:color w:val="0000FF"/>
            <w:sz w:val="24"/>
            <w:szCs w:val="24"/>
            <w:u w:val="single"/>
          </w:rPr>
          <w:t>The Economics Network</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Pr="00D25AE3">
          <w:rPr>
            <w:rFonts w:ascii="Times New Roman" w:eastAsia="Times New Roman" w:hAnsi="Times New Roman" w:cs="Times New Roman"/>
            <w:color w:val="0000FF"/>
            <w:sz w:val="24"/>
            <w:szCs w:val="24"/>
            <w:u w:val="single"/>
          </w:rPr>
          <w:t>Home</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D25AE3">
          <w:rPr>
            <w:rFonts w:ascii="Times New Roman" w:eastAsia="Times New Roman" w:hAnsi="Times New Roman" w:cs="Times New Roman"/>
            <w:color w:val="0000FF"/>
            <w:sz w:val="24"/>
            <w:szCs w:val="24"/>
            <w:u w:val="single"/>
          </w:rPr>
          <w:t>Learning &amp; Teaching</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D25AE3">
          <w:rPr>
            <w:rFonts w:ascii="Times New Roman" w:eastAsia="Times New Roman" w:hAnsi="Times New Roman" w:cs="Times New Roman"/>
            <w:color w:val="0000FF"/>
            <w:sz w:val="24"/>
            <w:szCs w:val="24"/>
            <w:u w:val="single"/>
          </w:rPr>
          <w:t>Research</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Pr="00D25AE3">
          <w:rPr>
            <w:rFonts w:ascii="Times New Roman" w:eastAsia="Times New Roman" w:hAnsi="Times New Roman" w:cs="Times New Roman"/>
            <w:color w:val="0000FF"/>
            <w:sz w:val="24"/>
            <w:szCs w:val="24"/>
            <w:u w:val="single"/>
          </w:rPr>
          <w:t>News &amp; Events</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Pr="00D25AE3">
          <w:rPr>
            <w:rFonts w:ascii="Times New Roman" w:eastAsia="Times New Roman" w:hAnsi="Times New Roman" w:cs="Times New Roman"/>
            <w:color w:val="0000FF"/>
            <w:sz w:val="24"/>
            <w:szCs w:val="24"/>
            <w:u w:val="single"/>
          </w:rPr>
          <w:t>Community</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Pr="00D25AE3">
          <w:rPr>
            <w:rFonts w:ascii="Times New Roman" w:eastAsia="Times New Roman" w:hAnsi="Times New Roman" w:cs="Times New Roman"/>
            <w:color w:val="0000FF"/>
            <w:sz w:val="24"/>
            <w:szCs w:val="24"/>
            <w:u w:val="single"/>
          </w:rPr>
          <w:t>Support us</w:t>
        </w:r>
      </w:hyperlink>
    </w:p>
    <w:p w:rsidR="00D25AE3" w:rsidRPr="00D25AE3" w:rsidRDefault="00D25AE3" w:rsidP="00D25AE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Pr="00D25AE3">
          <w:rPr>
            <w:rFonts w:ascii="Times New Roman" w:eastAsia="Times New Roman" w:hAnsi="Times New Roman" w:cs="Times New Roman"/>
            <w:color w:val="0000FF"/>
            <w:sz w:val="24"/>
            <w:szCs w:val="24"/>
            <w:u w:val="single"/>
          </w:rPr>
          <w:t>About us</w:t>
        </w:r>
      </w:hyperlink>
    </w:p>
    <w:p w:rsidR="00D25AE3" w:rsidRPr="00D25AE3" w:rsidRDefault="00D25AE3" w:rsidP="00D25A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5AE3">
        <w:rPr>
          <w:rFonts w:ascii="Times New Roman" w:eastAsia="Times New Roman" w:hAnsi="Times New Roman" w:cs="Times New Roman"/>
          <w:b/>
          <w:bCs/>
          <w:kern w:val="36"/>
          <w:sz w:val="48"/>
          <w:szCs w:val="48"/>
        </w:rPr>
        <w:t>Understanding the construction and interpretation of forecast evaluation statistics using computer-based tutorial exercises</w:t>
      </w:r>
    </w:p>
    <w:p w:rsidR="00D25AE3" w:rsidRPr="00D25AE3" w:rsidRDefault="00D25AE3" w:rsidP="00D25AE3">
      <w:pPr>
        <w:spacing w:after="0" w:line="240" w:lineRule="auto"/>
        <w:rPr>
          <w:rFonts w:ascii="Times New Roman" w:eastAsia="Times New Roman" w:hAnsi="Times New Roman" w:cs="Times New Roman"/>
          <w:sz w:val="24"/>
          <w:szCs w:val="24"/>
        </w:rPr>
      </w:pPr>
      <w:hyperlink r:id="rId17" w:history="1">
        <w:r w:rsidRPr="00D25AE3">
          <w:rPr>
            <w:rFonts w:ascii="Times New Roman" w:eastAsia="Times New Roman" w:hAnsi="Times New Roman" w:cs="Times New Roman"/>
            <w:color w:val="0000FF"/>
            <w:sz w:val="24"/>
            <w:szCs w:val="24"/>
            <w:u w:val="single"/>
          </w:rPr>
          <w:t>Home</w:t>
        </w:r>
      </w:hyperlink>
      <w:r w:rsidRPr="00D25AE3">
        <w:rPr>
          <w:rFonts w:ascii="Times New Roman" w:eastAsia="Times New Roman" w:hAnsi="Times New Roman" w:cs="Times New Roman"/>
          <w:sz w:val="24"/>
          <w:szCs w:val="24"/>
        </w:rPr>
        <w:t xml:space="preserve"> » </w:t>
      </w:r>
      <w:hyperlink r:id="rId18" w:tooltip="Learning Materials" w:history="1">
        <w:r w:rsidRPr="00D25AE3">
          <w:rPr>
            <w:rFonts w:ascii="Times New Roman" w:eastAsia="Times New Roman" w:hAnsi="Times New Roman" w:cs="Times New Roman"/>
            <w:color w:val="0000FF"/>
            <w:sz w:val="24"/>
            <w:szCs w:val="24"/>
            <w:u w:val="single"/>
          </w:rPr>
          <w:t>Learning and Teaching</w:t>
        </w:r>
      </w:hyperlink>
      <w:r w:rsidRPr="00D25AE3">
        <w:rPr>
          <w:rFonts w:ascii="Times New Roman" w:eastAsia="Times New Roman" w:hAnsi="Times New Roman" w:cs="Times New Roman"/>
          <w:sz w:val="24"/>
          <w:szCs w:val="24"/>
        </w:rPr>
        <w:t xml:space="preserve"> » </w:t>
      </w:r>
      <w:hyperlink r:id="rId19" w:tooltip="Ideas Bank" w:history="1">
        <w:r w:rsidRPr="00D25AE3">
          <w:rPr>
            <w:rFonts w:ascii="Times New Roman" w:eastAsia="Times New Roman" w:hAnsi="Times New Roman" w:cs="Times New Roman"/>
            <w:color w:val="0000FF"/>
            <w:sz w:val="24"/>
            <w:szCs w:val="24"/>
            <w:u w:val="single"/>
          </w:rPr>
          <w:t>Ideas Bank</w:t>
        </w:r>
      </w:hyperlink>
    </w:p>
    <w:p w:rsidR="00D25AE3" w:rsidRPr="00D25AE3" w:rsidRDefault="00D25AE3" w:rsidP="00D25AE3">
      <w:pPr>
        <w:spacing w:after="0"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 xml:space="preserve">Contact: </w:t>
      </w:r>
      <w:r w:rsidRPr="00D25AE3">
        <w:rPr>
          <w:rFonts w:ascii="Times New Roman" w:eastAsia="Times New Roman" w:hAnsi="Times New Roman" w:cs="Times New Roman"/>
          <w:b/>
          <w:bCs/>
          <w:sz w:val="24"/>
          <w:szCs w:val="24"/>
        </w:rPr>
        <w:t>Prof. Steven Cook</w:t>
      </w:r>
    </w:p>
    <w:p w:rsidR="00D25AE3" w:rsidRPr="00D25AE3" w:rsidRDefault="00D25AE3" w:rsidP="00D25AE3">
      <w:pPr>
        <w:spacing w:after="0" w:line="240" w:lineRule="auto"/>
        <w:ind w:left="720"/>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Swansea University</w:t>
      </w:r>
    </w:p>
    <w:p w:rsidR="00D25AE3" w:rsidRPr="00D25AE3" w:rsidRDefault="00D25AE3" w:rsidP="00D25AE3">
      <w:pPr>
        <w:spacing w:after="0" w:line="240" w:lineRule="auto"/>
        <w:ind w:left="720"/>
        <w:rPr>
          <w:rFonts w:ascii="Times New Roman" w:eastAsia="Times New Roman" w:hAnsi="Times New Roman" w:cs="Times New Roman"/>
          <w:sz w:val="24"/>
          <w:szCs w:val="24"/>
        </w:rPr>
      </w:pPr>
      <w:r w:rsidRPr="00D25AE3">
        <w:rPr>
          <w:rFonts w:ascii="Courier New" w:eastAsia="Times New Roman" w:hAnsi="Courier New" w:cs="Courier New"/>
          <w:sz w:val="20"/>
        </w:rPr>
        <w:t>s.cook@Swansea.ac.uk</w:t>
      </w:r>
    </w:p>
    <w:p w:rsidR="00D25AE3" w:rsidRPr="00D25AE3" w:rsidRDefault="00D25AE3" w:rsidP="00D25AE3">
      <w:pPr>
        <w:spacing w:after="0" w:line="240" w:lineRule="auto"/>
        <w:ind w:left="720"/>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Published October 2006</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The construction and interpretation of forecast evaluation statistics are central components of any course on economic forecasting. Without an understanding of these issues, students will neither be able to evaluate the properties of a set of forecasts, nor will they be able to assess the relative merits of alternative sets of forecasts. In recent years, I have covered the use of forecast evaluation statistics as the initial topic on a Level-M course on economic forecasting. In addition to presenting this material in a standard lecture setting, I have also employed computer-based tutorial exercises to reinforce the learning process.</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 xml:space="preserve">I have found the introduction of computer-based exercises using Excel to be extremely beneficial for two principal reasons. Firstly, the actual process of calculating alternative forecast evaluation statistics directly from a series of interest and a set of forecasts of </w:t>
      </w:r>
      <w:proofErr w:type="gramStart"/>
      <w:r w:rsidRPr="00D25AE3">
        <w:rPr>
          <w:rFonts w:ascii="Times New Roman" w:eastAsia="Times New Roman" w:hAnsi="Times New Roman" w:cs="Times New Roman"/>
          <w:sz w:val="24"/>
          <w:szCs w:val="24"/>
        </w:rPr>
        <w:t>it,</w:t>
      </w:r>
      <w:proofErr w:type="gramEnd"/>
      <w:r w:rsidRPr="00D25AE3">
        <w:rPr>
          <w:rFonts w:ascii="Times New Roman" w:eastAsia="Times New Roman" w:hAnsi="Times New Roman" w:cs="Times New Roman"/>
          <w:sz w:val="24"/>
          <w:szCs w:val="24"/>
        </w:rPr>
        <w:t xml:space="preserve"> develops a clear understanding of the construction of the alternative statistics available. Secondly, via the use of </w:t>
      </w:r>
      <w:r w:rsidRPr="00D25AE3">
        <w:rPr>
          <w:rFonts w:ascii="Times New Roman" w:eastAsia="Times New Roman" w:hAnsi="Times New Roman" w:cs="Times New Roman"/>
          <w:sz w:val="24"/>
          <w:szCs w:val="24"/>
        </w:rPr>
        <w:lastRenderedPageBreak/>
        <w:t xml:space="preserve">carefully selected hypothetical data and forecasts, the properties of alternative forecast evaluation statistics can be highlighted. In particular, the specific information provided by alternative statistics can be clearly demonstrated. This reinforces the message that no forecast evaluation statistic is redundant as each has information to impart. This is an important issue as textbooks tend to adopt a hierarchical presentation of forecast evaluation statistics which suggests that basic statistics can be neglected in </w:t>
      </w:r>
      <w:proofErr w:type="spellStart"/>
      <w:r w:rsidRPr="00D25AE3">
        <w:rPr>
          <w:rFonts w:ascii="Times New Roman" w:eastAsia="Times New Roman" w:hAnsi="Times New Roman" w:cs="Times New Roman"/>
          <w:sz w:val="24"/>
          <w:szCs w:val="24"/>
        </w:rPr>
        <w:t>favour</w:t>
      </w:r>
      <w:proofErr w:type="spellEnd"/>
      <w:r w:rsidRPr="00D25AE3">
        <w:rPr>
          <w:rFonts w:ascii="Times New Roman" w:eastAsia="Times New Roman" w:hAnsi="Times New Roman" w:cs="Times New Roman"/>
          <w:sz w:val="24"/>
          <w:szCs w:val="24"/>
        </w:rPr>
        <w:t xml:space="preserve"> of more sophisticated alternatives. However, this is clearly not the case. For example, while </w:t>
      </w:r>
      <w:proofErr w:type="spellStart"/>
      <w:r w:rsidRPr="00D25AE3">
        <w:rPr>
          <w:rFonts w:ascii="Times New Roman" w:eastAsia="Times New Roman" w:hAnsi="Times New Roman" w:cs="Times New Roman"/>
          <w:sz w:val="24"/>
          <w:szCs w:val="24"/>
        </w:rPr>
        <w:t>Theil's</w:t>
      </w:r>
      <w:proofErr w:type="spellEnd"/>
      <w:r w:rsidRPr="00D25AE3">
        <w:rPr>
          <w:rFonts w:ascii="Times New Roman" w:eastAsia="Times New Roman" w:hAnsi="Times New Roman" w:cs="Times New Roman"/>
          <w:sz w:val="24"/>
          <w:szCs w:val="24"/>
        </w:rPr>
        <w:t xml:space="preserve"> U-statistics have a number of attractive properties, they do not provide information on forecasting bias which is captured by the mean error, the most basic of all forecast evaluation statistics. Using computer-based exercises, the complementary information provided by alternative forecast evaluation statistics can be demonstrated and it can be made clear that a full range of statistics needs to be considered for the complete analysis of a series of forecasts.</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 xml:space="preserve">The forecast evaluation statistics considered in my coverage of economic forecasting are: the mean error </w:t>
      </w:r>
      <w:r w:rsidRPr="00D25AE3">
        <w:rPr>
          <w:rFonts w:ascii="Times New Roman" w:eastAsia="Times New Roman" w:hAnsi="Times New Roman" w:cs="Times New Roman"/>
          <w:i/>
          <w:iCs/>
          <w:sz w:val="24"/>
          <w:szCs w:val="24"/>
        </w:rPr>
        <w:t>(ME)</w:t>
      </w:r>
      <w:r w:rsidRPr="00D25AE3">
        <w:rPr>
          <w:rFonts w:ascii="Times New Roman" w:eastAsia="Times New Roman" w:hAnsi="Times New Roman" w:cs="Times New Roman"/>
          <w:sz w:val="24"/>
          <w:szCs w:val="24"/>
        </w:rPr>
        <w:t xml:space="preserve">, the mean squared error </w:t>
      </w:r>
      <w:r w:rsidRPr="00D25AE3">
        <w:rPr>
          <w:rFonts w:ascii="Times New Roman" w:eastAsia="Times New Roman" w:hAnsi="Times New Roman" w:cs="Times New Roman"/>
          <w:i/>
          <w:iCs/>
          <w:sz w:val="24"/>
          <w:szCs w:val="24"/>
        </w:rPr>
        <w:t>(MSE)</w:t>
      </w:r>
      <w:r w:rsidRPr="00D25AE3">
        <w:rPr>
          <w:rFonts w:ascii="Times New Roman" w:eastAsia="Times New Roman" w:hAnsi="Times New Roman" w:cs="Times New Roman"/>
          <w:sz w:val="24"/>
          <w:szCs w:val="24"/>
        </w:rPr>
        <w:t xml:space="preserve">, the mean absolute error </w:t>
      </w:r>
      <w:r w:rsidRPr="00D25AE3">
        <w:rPr>
          <w:rFonts w:ascii="Times New Roman" w:eastAsia="Times New Roman" w:hAnsi="Times New Roman" w:cs="Times New Roman"/>
          <w:i/>
          <w:iCs/>
          <w:sz w:val="24"/>
          <w:szCs w:val="24"/>
        </w:rPr>
        <w:t>(MAE)</w:t>
      </w:r>
      <w:r w:rsidRPr="00D25AE3">
        <w:rPr>
          <w:rFonts w:ascii="Times New Roman" w:eastAsia="Times New Roman" w:hAnsi="Times New Roman" w:cs="Times New Roman"/>
          <w:sz w:val="24"/>
          <w:szCs w:val="24"/>
        </w:rPr>
        <w:t xml:space="preserve">, the mean percentage error </w:t>
      </w:r>
      <w:r w:rsidRPr="00D25AE3">
        <w:rPr>
          <w:rFonts w:ascii="Times New Roman" w:eastAsia="Times New Roman" w:hAnsi="Times New Roman" w:cs="Times New Roman"/>
          <w:i/>
          <w:iCs/>
          <w:sz w:val="24"/>
          <w:szCs w:val="24"/>
        </w:rPr>
        <w:t>(MPE)</w:t>
      </w:r>
      <w:r w:rsidRPr="00D25AE3">
        <w:rPr>
          <w:rFonts w:ascii="Times New Roman" w:eastAsia="Times New Roman" w:hAnsi="Times New Roman" w:cs="Times New Roman"/>
          <w:sz w:val="24"/>
          <w:szCs w:val="24"/>
        </w:rPr>
        <w:t xml:space="preserve">, the mean absolute percentage error </w:t>
      </w:r>
      <w:r w:rsidRPr="00D25AE3">
        <w:rPr>
          <w:rFonts w:ascii="Times New Roman" w:eastAsia="Times New Roman" w:hAnsi="Times New Roman" w:cs="Times New Roman"/>
          <w:i/>
          <w:iCs/>
          <w:sz w:val="24"/>
          <w:szCs w:val="24"/>
        </w:rPr>
        <w:t>(MAPE)</w:t>
      </w:r>
      <w:r w:rsidRPr="00D25AE3">
        <w:rPr>
          <w:rFonts w:ascii="Times New Roman" w:eastAsia="Times New Roman" w:hAnsi="Times New Roman" w:cs="Times New Roman"/>
          <w:sz w:val="24"/>
          <w:szCs w:val="24"/>
        </w:rPr>
        <w:t xml:space="preserve">, and </w:t>
      </w:r>
      <w:proofErr w:type="spellStart"/>
      <w:r w:rsidRPr="00D25AE3">
        <w:rPr>
          <w:rFonts w:ascii="Times New Roman" w:eastAsia="Times New Roman" w:hAnsi="Times New Roman" w:cs="Times New Roman"/>
          <w:sz w:val="24"/>
          <w:szCs w:val="24"/>
        </w:rPr>
        <w:t>Theil's</w:t>
      </w:r>
      <w:proofErr w:type="spellEnd"/>
      <w:r w:rsidRPr="00D25AE3">
        <w:rPr>
          <w:rFonts w:ascii="Times New Roman" w:eastAsia="Times New Roman" w:hAnsi="Times New Roman" w:cs="Times New Roman"/>
          <w:sz w:val="24"/>
          <w:szCs w:val="24"/>
        </w:rPr>
        <w:t xml:space="preserve"> U-statistics. </w:t>
      </w:r>
      <w:proofErr w:type="spellStart"/>
      <w:r w:rsidRPr="00D25AE3">
        <w:rPr>
          <w:rFonts w:ascii="Times New Roman" w:eastAsia="Times New Roman" w:hAnsi="Times New Roman" w:cs="Times New Roman"/>
          <w:sz w:val="24"/>
          <w:szCs w:val="24"/>
        </w:rPr>
        <w:t>Theil's</w:t>
      </w:r>
      <w:proofErr w:type="spellEnd"/>
      <w:r w:rsidRPr="00D25AE3">
        <w:rPr>
          <w:rFonts w:ascii="Times New Roman" w:eastAsia="Times New Roman" w:hAnsi="Times New Roman" w:cs="Times New Roman"/>
          <w:sz w:val="24"/>
          <w:szCs w:val="24"/>
        </w:rPr>
        <w:t xml:space="preserve"> U-statistic is presented in both of its specifications, these being </w:t>
      </w:r>
      <w:proofErr w:type="spellStart"/>
      <w:r w:rsidRPr="00D25AE3">
        <w:rPr>
          <w:rFonts w:ascii="Times New Roman" w:eastAsia="Times New Roman" w:hAnsi="Times New Roman" w:cs="Times New Roman"/>
          <w:sz w:val="24"/>
          <w:szCs w:val="24"/>
        </w:rPr>
        <w:t>labelled</w:t>
      </w:r>
      <w:proofErr w:type="spellEnd"/>
      <w:r w:rsidRPr="00D25AE3">
        <w:rPr>
          <w:rFonts w:ascii="Times New Roman" w:eastAsia="Times New Roman" w:hAnsi="Times New Roman" w:cs="Times New Roman"/>
          <w:sz w:val="24"/>
          <w:szCs w:val="24"/>
        </w:rPr>
        <w:t xml:space="preserve"> </w:t>
      </w:r>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1</w:t>
      </w:r>
      <w:r w:rsidRPr="00D25AE3">
        <w:rPr>
          <w:rFonts w:ascii="Times New Roman" w:eastAsia="Times New Roman" w:hAnsi="Times New Roman" w:cs="Times New Roman"/>
          <w:sz w:val="24"/>
          <w:szCs w:val="24"/>
        </w:rPr>
        <w:t xml:space="preserve"> and </w:t>
      </w:r>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2</w:t>
      </w:r>
      <w:r w:rsidRPr="00D25AE3">
        <w:rPr>
          <w:rFonts w:ascii="Times New Roman" w:eastAsia="Times New Roman" w:hAnsi="Times New Roman" w:cs="Times New Roman"/>
          <w:sz w:val="24"/>
          <w:szCs w:val="24"/>
        </w:rPr>
        <w:t xml:space="preserve"> respectively. Denoting a series of interest as </w:t>
      </w:r>
      <w:proofErr w:type="spellStart"/>
      <w:r w:rsidRPr="00D25AE3">
        <w:rPr>
          <w:rFonts w:ascii="Times New Roman" w:eastAsia="Times New Roman" w:hAnsi="Times New Roman" w:cs="Times New Roman"/>
          <w:i/>
          <w:iCs/>
          <w:sz w:val="24"/>
          <w:szCs w:val="24"/>
        </w:rPr>
        <w:t>y</w:t>
      </w:r>
      <w:r w:rsidRPr="00D25AE3">
        <w:rPr>
          <w:rFonts w:ascii="Times New Roman" w:eastAsia="Times New Roman" w:hAnsi="Times New Roman" w:cs="Times New Roman"/>
          <w:i/>
          <w:iCs/>
          <w:sz w:val="24"/>
          <w:szCs w:val="24"/>
          <w:vertAlign w:val="subscript"/>
        </w:rPr>
        <w:t>t</w:t>
      </w:r>
      <w:proofErr w:type="spellEnd"/>
      <w:r w:rsidRPr="00D25AE3">
        <w:rPr>
          <w:rFonts w:ascii="Times New Roman" w:eastAsia="Times New Roman" w:hAnsi="Times New Roman" w:cs="Times New Roman"/>
          <w:sz w:val="24"/>
          <w:szCs w:val="24"/>
        </w:rPr>
        <w:t xml:space="preserve"> and a forecast of it as </w:t>
      </w:r>
      <w:r w:rsidRPr="00D25AE3">
        <w:rPr>
          <w:rFonts w:ascii="Times New Roman" w:eastAsia="Times New Roman" w:hAnsi="Times New Roman" w:cs="Times New Roman"/>
          <w:i/>
          <w:iCs/>
          <w:sz w:val="24"/>
          <w:szCs w:val="24"/>
        </w:rPr>
        <w:t>f</w:t>
      </w:r>
      <w:r w:rsidRPr="00D25AE3">
        <w:rPr>
          <w:rFonts w:ascii="Times New Roman" w:eastAsia="Times New Roman" w:hAnsi="Times New Roman" w:cs="Times New Roman"/>
          <w:i/>
          <w:iCs/>
          <w:sz w:val="24"/>
          <w:szCs w:val="24"/>
          <w:vertAlign w:val="subscript"/>
        </w:rPr>
        <w:t>t</w:t>
      </w:r>
      <w:r w:rsidRPr="00D25AE3">
        <w:rPr>
          <w:rFonts w:ascii="Times New Roman" w:eastAsia="Times New Roman" w:hAnsi="Times New Roman" w:cs="Times New Roman"/>
          <w:sz w:val="24"/>
          <w:szCs w:val="24"/>
        </w:rPr>
        <w:t xml:space="preserve">, the resulting forecast error is given as </w:t>
      </w:r>
      <w:r w:rsidRPr="00D25AE3">
        <w:rPr>
          <w:rFonts w:ascii="Times New Roman" w:eastAsia="Times New Roman" w:hAnsi="Times New Roman" w:cs="Times New Roman"/>
          <w:i/>
          <w:iCs/>
          <w:sz w:val="24"/>
          <w:szCs w:val="24"/>
        </w:rPr>
        <w:t>e</w:t>
      </w:r>
      <w:r w:rsidRPr="00D25AE3">
        <w:rPr>
          <w:rFonts w:ascii="Times New Roman" w:eastAsia="Times New Roman" w:hAnsi="Times New Roman" w:cs="Times New Roman"/>
          <w:i/>
          <w:iCs/>
          <w:sz w:val="24"/>
          <w:szCs w:val="24"/>
          <w:vertAlign w:val="subscript"/>
        </w:rPr>
        <w:t>t</w:t>
      </w:r>
      <w:r w:rsidRPr="00D25AE3">
        <w:rPr>
          <w:rFonts w:ascii="Times New Roman" w:eastAsia="Times New Roman" w:hAnsi="Times New Roman" w:cs="Times New Roman"/>
          <w:sz w:val="24"/>
          <w:szCs w:val="24"/>
        </w:rPr>
        <w:t xml:space="preserve"> = </w:t>
      </w:r>
      <w:proofErr w:type="spellStart"/>
      <w:r w:rsidRPr="00D25AE3">
        <w:rPr>
          <w:rFonts w:ascii="Times New Roman" w:eastAsia="Times New Roman" w:hAnsi="Times New Roman" w:cs="Times New Roman"/>
          <w:i/>
          <w:iCs/>
          <w:sz w:val="24"/>
          <w:szCs w:val="24"/>
        </w:rPr>
        <w:t>y</w:t>
      </w:r>
      <w:r w:rsidRPr="00D25AE3">
        <w:rPr>
          <w:rFonts w:ascii="Times New Roman" w:eastAsia="Times New Roman" w:hAnsi="Times New Roman" w:cs="Times New Roman"/>
          <w:i/>
          <w:iCs/>
          <w:sz w:val="24"/>
          <w:szCs w:val="24"/>
          <w:vertAlign w:val="subscript"/>
        </w:rPr>
        <w:t>t</w:t>
      </w:r>
      <w:proofErr w:type="spellEnd"/>
      <w:r w:rsidRPr="00D25AE3">
        <w:rPr>
          <w:rFonts w:ascii="Times New Roman" w:eastAsia="Times New Roman" w:hAnsi="Times New Roman" w:cs="Times New Roman"/>
          <w:sz w:val="24"/>
          <w:szCs w:val="24"/>
        </w:rPr>
        <w:t xml:space="preserve"> - </w:t>
      </w:r>
      <w:r w:rsidRPr="00D25AE3">
        <w:rPr>
          <w:rFonts w:ascii="Times New Roman" w:eastAsia="Times New Roman" w:hAnsi="Times New Roman" w:cs="Times New Roman"/>
          <w:i/>
          <w:iCs/>
          <w:sz w:val="24"/>
          <w:szCs w:val="24"/>
        </w:rPr>
        <w:t>f</w:t>
      </w:r>
      <w:r w:rsidRPr="00D25AE3">
        <w:rPr>
          <w:rFonts w:ascii="Times New Roman" w:eastAsia="Times New Roman" w:hAnsi="Times New Roman" w:cs="Times New Roman"/>
          <w:i/>
          <w:iCs/>
          <w:sz w:val="24"/>
          <w:szCs w:val="24"/>
          <w:vertAlign w:val="subscript"/>
        </w:rPr>
        <w:t>t</w:t>
      </w:r>
      <w:r w:rsidRPr="00D25AE3">
        <w:rPr>
          <w:rFonts w:ascii="Times New Roman" w:eastAsia="Times New Roman" w:hAnsi="Times New Roman" w:cs="Times New Roman"/>
          <w:sz w:val="24"/>
          <w:szCs w:val="24"/>
        </w:rPr>
        <w:t xml:space="preserve">, for </w:t>
      </w:r>
      <w:r w:rsidRPr="00D25AE3">
        <w:rPr>
          <w:rFonts w:ascii="Times New Roman" w:eastAsia="Times New Roman" w:hAnsi="Times New Roman" w:cs="Times New Roman"/>
          <w:i/>
          <w:iCs/>
          <w:sz w:val="24"/>
          <w:szCs w:val="24"/>
        </w:rPr>
        <w:t>t</w:t>
      </w:r>
      <w:r w:rsidRPr="00D25AE3">
        <w:rPr>
          <w:rFonts w:ascii="Times New Roman" w:eastAsia="Times New Roman" w:hAnsi="Times New Roman" w:cs="Times New Roman"/>
          <w:sz w:val="24"/>
          <w:szCs w:val="24"/>
        </w:rPr>
        <w:t xml:space="preserve"> = 1,...,</w:t>
      </w:r>
      <w:r w:rsidRPr="00D25AE3">
        <w:rPr>
          <w:rFonts w:ascii="Times New Roman" w:eastAsia="Times New Roman" w:hAnsi="Times New Roman" w:cs="Times New Roman"/>
          <w:i/>
          <w:iCs/>
          <w:sz w:val="24"/>
          <w:szCs w:val="24"/>
        </w:rPr>
        <w:t>T</w:t>
      </w:r>
      <w:r w:rsidRPr="00D25AE3">
        <w:rPr>
          <w:rFonts w:ascii="Times New Roman" w:eastAsia="Times New Roman" w:hAnsi="Times New Roman" w:cs="Times New Roman"/>
          <w:sz w:val="24"/>
          <w:szCs w:val="24"/>
        </w:rPr>
        <w:t>. Using this notation, the (fairly standard) set of forecast evaluation statistics considered can be presented as below:</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9490" cy="5000625"/>
            <wp:effectExtent l="19050" t="0" r="0" b="0"/>
            <wp:docPr id="2" name="Picture 2" descr="Equations for the various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s for the various statistics"/>
                    <pic:cNvPicPr>
                      <a:picLocks noChangeAspect="1" noChangeArrowheads="1"/>
                    </pic:cNvPicPr>
                  </pic:nvPicPr>
                  <pic:blipFill>
                    <a:blip r:embed="rId20" cstate="print"/>
                    <a:srcRect/>
                    <a:stretch>
                      <a:fillRect/>
                    </a:stretch>
                  </pic:blipFill>
                  <pic:spPr bwMode="auto">
                    <a:xfrm>
                      <a:off x="0" y="0"/>
                      <a:ext cx="4809490" cy="5000625"/>
                    </a:xfrm>
                    <a:prstGeom prst="rect">
                      <a:avLst/>
                    </a:prstGeom>
                    <a:noFill/>
                    <a:ln w="9525">
                      <a:noFill/>
                      <a:miter lim="800000"/>
                      <a:headEnd/>
                      <a:tailEnd/>
                    </a:ln>
                  </pic:spPr>
                </pic:pic>
              </a:graphicData>
            </a:graphic>
          </wp:inline>
        </w:drawing>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hyperlink r:id="rId21" w:history="1">
        <w:r w:rsidRPr="00D25AE3">
          <w:rPr>
            <w:rFonts w:ascii="Times New Roman" w:eastAsia="Times New Roman" w:hAnsi="Times New Roman" w:cs="Times New Roman"/>
            <w:color w:val="0000FF"/>
            <w:sz w:val="24"/>
            <w:szCs w:val="24"/>
            <w:u w:val="single"/>
          </w:rPr>
          <w:t xml:space="preserve">The </w:t>
        </w:r>
        <w:r w:rsidRPr="00D25AE3">
          <w:rPr>
            <w:rFonts w:ascii="Times New Roman" w:eastAsia="Times New Roman" w:hAnsi="Times New Roman" w:cs="Times New Roman"/>
            <w:b/>
            <w:bCs/>
            <w:color w:val="0000FF"/>
            <w:sz w:val="24"/>
            <w:szCs w:val="24"/>
            <w:u w:val="single"/>
          </w:rPr>
          <w:t>linked Excel file</w:t>
        </w:r>
      </w:hyperlink>
      <w:r w:rsidRPr="00D25AE3">
        <w:rPr>
          <w:rFonts w:ascii="Times New Roman" w:eastAsia="Times New Roman" w:hAnsi="Times New Roman" w:cs="Times New Roman"/>
          <w:sz w:val="24"/>
          <w:szCs w:val="24"/>
        </w:rPr>
        <w:t xml:space="preserve"> provides an example of the tutorial exercises I have undertaken. The file contains two completed spreadsheets providing calculated values of the above statistics. In the first spreadsheet (Example 1), the variable of interest (y) is accompanied by two sets of forecasts of it (F1 and F2). It can be seen that F1 is a no-change forecast, or nave forecast as it is referred to in forecasting textbooks, in which forecast of y for period t+1 is simply its observed value in period t. I include this simple forecast as it provides a benchmark against which other forecasts and forecasting methods can be compared. The second spreadsheet (Example 2), presents a similar analysis with the variable of interest and the two sets of forecasts it denoted as x, F3 and F4. Again, the first of the forecasts (F3) is a no-change forecast. Note that when distributed to students, the spreadsheets contain the series of interest and forecasts only.</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Turning to the results in the spreadsheets, it can be seen that due to the nature of the chosen data series and forecasts, the information provided by the alternative forecast evaluation statistics is apparent. Amongst the various issues demonstrated are the following:</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A low value of the ME may conceal forecasting inaccuracy due to the offsetting effect of large positive and negative forecast errors.</w:t>
      </w:r>
      <w:r w:rsidRPr="00D25AE3">
        <w:rPr>
          <w:rFonts w:ascii="Times New Roman" w:eastAsia="Times New Roman" w:hAnsi="Times New Roman" w:cs="Times New Roman"/>
          <w:sz w:val="24"/>
          <w:szCs w:val="24"/>
        </w:rPr>
        <w:t xml:space="preserve"> This is apparent when comparing F1 with F2, </w:t>
      </w:r>
      <w:r w:rsidRPr="00D25AE3">
        <w:rPr>
          <w:rFonts w:ascii="Times New Roman" w:eastAsia="Times New Roman" w:hAnsi="Times New Roman" w:cs="Times New Roman"/>
          <w:sz w:val="24"/>
          <w:szCs w:val="24"/>
        </w:rPr>
        <w:lastRenderedPageBreak/>
        <w:t>and F3 with F4. In both cases the former nave forecast (F1</w:t>
      </w:r>
      <w:proofErr w:type="gramStart"/>
      <w:r w:rsidRPr="00D25AE3">
        <w:rPr>
          <w:rFonts w:ascii="Times New Roman" w:eastAsia="Times New Roman" w:hAnsi="Times New Roman" w:cs="Times New Roman"/>
          <w:sz w:val="24"/>
          <w:szCs w:val="24"/>
        </w:rPr>
        <w:t>,F3</w:t>
      </w:r>
      <w:proofErr w:type="gramEnd"/>
      <w:r w:rsidRPr="00D25AE3">
        <w:rPr>
          <w:rFonts w:ascii="Times New Roman" w:eastAsia="Times New Roman" w:hAnsi="Times New Roman" w:cs="Times New Roman"/>
          <w:sz w:val="24"/>
          <w:szCs w:val="24"/>
        </w:rPr>
        <w:t xml:space="preserve">) dominates its rival (F2,F4) with a zero value obtained for the </w:t>
      </w:r>
      <w:r w:rsidRPr="00D25AE3">
        <w:rPr>
          <w:rFonts w:ascii="Times New Roman" w:eastAsia="Times New Roman" w:hAnsi="Times New Roman" w:cs="Times New Roman"/>
          <w:i/>
          <w:iCs/>
          <w:sz w:val="24"/>
          <w:szCs w:val="24"/>
        </w:rPr>
        <w:t>ME</w:t>
      </w:r>
      <w:r w:rsidRPr="00D25AE3">
        <w:rPr>
          <w:rFonts w:ascii="Times New Roman" w:eastAsia="Times New Roman" w:hAnsi="Times New Roman" w:cs="Times New Roman"/>
          <w:sz w:val="24"/>
          <w:szCs w:val="24"/>
        </w:rPr>
        <w:t xml:space="preserve">. However, despite the </w:t>
      </w:r>
      <w:proofErr w:type="spellStart"/>
      <w:r w:rsidRPr="00D25AE3">
        <w:rPr>
          <w:rFonts w:ascii="Times New Roman" w:eastAsia="Times New Roman" w:hAnsi="Times New Roman" w:cs="Times New Roman"/>
          <w:sz w:val="24"/>
          <w:szCs w:val="24"/>
        </w:rPr>
        <w:t>unbiasedness</w:t>
      </w:r>
      <w:proofErr w:type="spellEnd"/>
      <w:r w:rsidRPr="00D25AE3">
        <w:rPr>
          <w:rFonts w:ascii="Times New Roman" w:eastAsia="Times New Roman" w:hAnsi="Times New Roman" w:cs="Times New Roman"/>
          <w:sz w:val="24"/>
          <w:szCs w:val="24"/>
        </w:rPr>
        <w:t xml:space="preserve"> of the forecasts, their inaccuracy becomes apparent from inspection of subsequent forecast evaluation statistics.</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The MSE and MAE may overcome the 'cancellation of positive and negative errors' limitation of the ME, but they fail to provide information on forecasting accuracy relative to the scale of the series examined.</w:t>
      </w:r>
      <w:r w:rsidRPr="00D25AE3">
        <w:rPr>
          <w:rFonts w:ascii="Times New Roman" w:eastAsia="Times New Roman" w:hAnsi="Times New Roman" w:cs="Times New Roman"/>
          <w:sz w:val="24"/>
          <w:szCs w:val="24"/>
        </w:rPr>
        <w:t xml:space="preserve"> This issue is apparent from comparison of F1 and F3. On the basis of the </w:t>
      </w:r>
      <w:r w:rsidRPr="00D25AE3">
        <w:rPr>
          <w:rFonts w:ascii="Times New Roman" w:eastAsia="Times New Roman" w:hAnsi="Times New Roman" w:cs="Times New Roman"/>
          <w:i/>
          <w:iCs/>
          <w:sz w:val="24"/>
          <w:szCs w:val="24"/>
        </w:rPr>
        <w:t>MAE</w:t>
      </w:r>
      <w:r w:rsidRPr="00D25AE3">
        <w:rPr>
          <w:rFonts w:ascii="Times New Roman" w:eastAsia="Times New Roman" w:hAnsi="Times New Roman" w:cs="Times New Roman"/>
          <w:sz w:val="24"/>
          <w:szCs w:val="24"/>
        </w:rPr>
        <w:t xml:space="preserve"> and </w:t>
      </w:r>
      <w:r w:rsidRPr="00D25AE3">
        <w:rPr>
          <w:rFonts w:ascii="Times New Roman" w:eastAsia="Times New Roman" w:hAnsi="Times New Roman" w:cs="Times New Roman"/>
          <w:i/>
          <w:iCs/>
          <w:sz w:val="24"/>
          <w:szCs w:val="24"/>
        </w:rPr>
        <w:t>MSE</w:t>
      </w:r>
      <w:r w:rsidRPr="00D25AE3">
        <w:rPr>
          <w:rFonts w:ascii="Times New Roman" w:eastAsia="Times New Roman" w:hAnsi="Times New Roman" w:cs="Times New Roman"/>
          <w:sz w:val="24"/>
          <w:szCs w:val="24"/>
        </w:rPr>
        <w:t>, F1 appears to provide more accurate forecasts than F3. However, these statistics do not take account of the fact that the observed values of the 'x' series forecast by F3 are greater than the values of the 'y' series forecast by F1. Consideration of the scaled measures (</w:t>
      </w:r>
      <w:r w:rsidRPr="00D25AE3">
        <w:rPr>
          <w:rFonts w:ascii="Times New Roman" w:eastAsia="Times New Roman" w:hAnsi="Times New Roman" w:cs="Times New Roman"/>
          <w:i/>
          <w:iCs/>
          <w:sz w:val="24"/>
          <w:szCs w:val="24"/>
        </w:rPr>
        <w:t>MPE</w:t>
      </w:r>
      <w:r w:rsidRPr="00D25AE3">
        <w:rPr>
          <w:rFonts w:ascii="Times New Roman" w:eastAsia="Times New Roman" w:hAnsi="Times New Roman" w:cs="Times New Roman"/>
          <w:sz w:val="24"/>
          <w:szCs w:val="24"/>
        </w:rPr>
        <w:t xml:space="preserve">, </w:t>
      </w:r>
      <w:r w:rsidRPr="00D25AE3">
        <w:rPr>
          <w:rFonts w:ascii="Times New Roman" w:eastAsia="Times New Roman" w:hAnsi="Times New Roman" w:cs="Times New Roman"/>
          <w:i/>
          <w:iCs/>
          <w:sz w:val="24"/>
          <w:szCs w:val="24"/>
        </w:rPr>
        <w:t>MAPE</w:t>
      </w:r>
      <w:r w:rsidRPr="00D25AE3">
        <w:rPr>
          <w:rFonts w:ascii="Times New Roman" w:eastAsia="Times New Roman" w:hAnsi="Times New Roman" w:cs="Times New Roman"/>
          <w:sz w:val="24"/>
          <w:szCs w:val="24"/>
        </w:rPr>
        <w:t xml:space="preserve">, </w:t>
      </w:r>
      <w:proofErr w:type="gramStart"/>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1</w:t>
      </w:r>
      <w:proofErr w:type="gramEnd"/>
      <w:r w:rsidRPr="00D25AE3">
        <w:rPr>
          <w:rFonts w:ascii="Times New Roman" w:eastAsia="Times New Roman" w:hAnsi="Times New Roman" w:cs="Times New Roman"/>
          <w:sz w:val="24"/>
          <w:szCs w:val="24"/>
        </w:rPr>
        <w:t>) show F3 to be preferred to F1 once the greater size of the series forecast is allowed for. That is, while the errors of F3 are greater than those of F1, they are smaller relative to the scale of the series of interest. A similar story results from the comparison of F2 and F4.</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The MSE places a greater penalty on large forecast errors than the MAE</w:t>
      </w:r>
      <w:r w:rsidRPr="00D25AE3">
        <w:rPr>
          <w:rFonts w:ascii="Times New Roman" w:eastAsia="Times New Roman" w:hAnsi="Times New Roman" w:cs="Times New Roman"/>
          <w:sz w:val="24"/>
          <w:szCs w:val="24"/>
        </w:rPr>
        <w:t xml:space="preserve">. To illustrate this, consider F2 and F4. In both cases, the forecasts errors are non-negative and sum to -10. As a result, F2 and F4 return the same calculated values for </w:t>
      </w:r>
      <w:r w:rsidRPr="00D25AE3">
        <w:rPr>
          <w:rFonts w:ascii="Times New Roman" w:eastAsia="Times New Roman" w:hAnsi="Times New Roman" w:cs="Times New Roman"/>
          <w:i/>
          <w:iCs/>
          <w:sz w:val="24"/>
          <w:szCs w:val="24"/>
        </w:rPr>
        <w:t>ME</w:t>
      </w:r>
      <w:r w:rsidRPr="00D25AE3">
        <w:rPr>
          <w:rFonts w:ascii="Times New Roman" w:eastAsia="Times New Roman" w:hAnsi="Times New Roman" w:cs="Times New Roman"/>
          <w:sz w:val="24"/>
          <w:szCs w:val="24"/>
        </w:rPr>
        <w:t xml:space="preserve"> and </w:t>
      </w:r>
      <w:r w:rsidRPr="00D25AE3">
        <w:rPr>
          <w:rFonts w:ascii="Times New Roman" w:eastAsia="Times New Roman" w:hAnsi="Times New Roman" w:cs="Times New Roman"/>
          <w:i/>
          <w:iCs/>
          <w:sz w:val="24"/>
          <w:szCs w:val="24"/>
        </w:rPr>
        <w:t>MAE</w:t>
      </w:r>
      <w:r w:rsidRPr="00D25AE3">
        <w:rPr>
          <w:rFonts w:ascii="Times New Roman" w:eastAsia="Times New Roman" w:hAnsi="Times New Roman" w:cs="Times New Roman"/>
          <w:sz w:val="24"/>
          <w:szCs w:val="24"/>
        </w:rPr>
        <w:t xml:space="preserve">. However, while the errors of F2 are more evenly distributed, F4 generates a relatively large error (-7) for one period. Consequently, the calculated value of the </w:t>
      </w:r>
      <w:r w:rsidRPr="00D25AE3">
        <w:rPr>
          <w:rFonts w:ascii="Times New Roman" w:eastAsia="Times New Roman" w:hAnsi="Times New Roman" w:cs="Times New Roman"/>
          <w:i/>
          <w:iCs/>
          <w:sz w:val="24"/>
          <w:szCs w:val="24"/>
        </w:rPr>
        <w:t>MSE</w:t>
      </w:r>
      <w:r w:rsidRPr="00D25AE3">
        <w:rPr>
          <w:rFonts w:ascii="Times New Roman" w:eastAsia="Times New Roman" w:hAnsi="Times New Roman" w:cs="Times New Roman"/>
          <w:sz w:val="24"/>
          <w:szCs w:val="24"/>
        </w:rPr>
        <w:t xml:space="preserve"> is much larger for F4 than F2 (7.43 compared to 2.57), despite the noted equality of the </w:t>
      </w:r>
      <w:r w:rsidRPr="00D25AE3">
        <w:rPr>
          <w:rFonts w:ascii="Times New Roman" w:eastAsia="Times New Roman" w:hAnsi="Times New Roman" w:cs="Times New Roman"/>
          <w:i/>
          <w:iCs/>
          <w:sz w:val="24"/>
          <w:szCs w:val="24"/>
        </w:rPr>
        <w:t>ME</w:t>
      </w:r>
      <w:r w:rsidRPr="00D25AE3">
        <w:rPr>
          <w:rFonts w:ascii="Times New Roman" w:eastAsia="Times New Roman" w:hAnsi="Times New Roman" w:cs="Times New Roman"/>
          <w:sz w:val="24"/>
          <w:szCs w:val="24"/>
        </w:rPr>
        <w:t xml:space="preserve"> and </w:t>
      </w:r>
      <w:r w:rsidRPr="00D25AE3">
        <w:rPr>
          <w:rFonts w:ascii="Times New Roman" w:eastAsia="Times New Roman" w:hAnsi="Times New Roman" w:cs="Times New Roman"/>
          <w:i/>
          <w:iCs/>
          <w:sz w:val="24"/>
          <w:szCs w:val="24"/>
        </w:rPr>
        <w:t>MAE</w:t>
      </w:r>
      <w:r w:rsidRPr="00D25AE3">
        <w:rPr>
          <w:rFonts w:ascii="Times New Roman" w:eastAsia="Times New Roman" w:hAnsi="Times New Roman" w:cs="Times New Roman"/>
          <w:sz w:val="24"/>
          <w:szCs w:val="24"/>
        </w:rPr>
        <w:t xml:space="preserve"> under both sets of forecasts.</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The more accurate the forecasts, the lower the value of the U</w:t>
      </w:r>
      <w:r w:rsidRPr="00D25AE3">
        <w:rPr>
          <w:rFonts w:ascii="Times New Roman" w:eastAsia="Times New Roman" w:hAnsi="Times New Roman" w:cs="Times New Roman"/>
          <w:sz w:val="24"/>
          <w:szCs w:val="24"/>
          <w:vertAlign w:val="subscript"/>
        </w:rPr>
        <w:t>1</w:t>
      </w:r>
      <w:r w:rsidRPr="00D25AE3">
        <w:rPr>
          <w:rFonts w:ascii="Times New Roman" w:eastAsia="Times New Roman" w:hAnsi="Times New Roman" w:cs="Times New Roman"/>
          <w:i/>
          <w:iCs/>
          <w:sz w:val="24"/>
          <w:szCs w:val="24"/>
        </w:rPr>
        <w:t xml:space="preserve"> statistic.</w:t>
      </w:r>
      <w:r w:rsidRPr="00D25AE3">
        <w:rPr>
          <w:rFonts w:ascii="Times New Roman" w:eastAsia="Times New Roman" w:hAnsi="Times New Roman" w:cs="Times New Roman"/>
          <w:sz w:val="24"/>
          <w:szCs w:val="24"/>
        </w:rPr>
        <w:t xml:space="preserve"> The </w:t>
      </w:r>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1</w:t>
      </w:r>
      <w:r w:rsidRPr="00D25AE3">
        <w:rPr>
          <w:rFonts w:ascii="Times New Roman" w:eastAsia="Times New Roman" w:hAnsi="Times New Roman" w:cs="Times New Roman"/>
          <w:sz w:val="24"/>
          <w:szCs w:val="24"/>
        </w:rPr>
        <w:t xml:space="preserve"> statistic is bounded between 0 and 1, with values closer to 0 indicating greater forecasting accuracy. On the basis of the above arguments, F4 represents the 'best' set of forecasts of the four considered. This is illustrated by the calculated </w:t>
      </w:r>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1</w:t>
      </w:r>
      <w:r w:rsidRPr="00D25AE3">
        <w:rPr>
          <w:rFonts w:ascii="Times New Roman" w:eastAsia="Times New Roman" w:hAnsi="Times New Roman" w:cs="Times New Roman"/>
          <w:sz w:val="24"/>
          <w:szCs w:val="24"/>
        </w:rPr>
        <w:t xml:space="preserve"> statistic for F4 being the lowest reported.</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The U</w:t>
      </w:r>
      <w:r w:rsidRPr="00D25AE3">
        <w:rPr>
          <w:rFonts w:ascii="Times New Roman" w:eastAsia="Times New Roman" w:hAnsi="Times New Roman" w:cs="Times New Roman"/>
          <w:sz w:val="24"/>
          <w:szCs w:val="24"/>
          <w:vertAlign w:val="subscript"/>
        </w:rPr>
        <w:t>2</w:t>
      </w:r>
      <w:r w:rsidRPr="00D25AE3">
        <w:rPr>
          <w:rFonts w:ascii="Times New Roman" w:eastAsia="Times New Roman" w:hAnsi="Times New Roman" w:cs="Times New Roman"/>
          <w:i/>
          <w:iCs/>
          <w:sz w:val="24"/>
          <w:szCs w:val="24"/>
        </w:rPr>
        <w:t xml:space="preserve"> statistic will take the value 1 under the nave forecasting method.</w:t>
      </w:r>
      <w:r w:rsidRPr="00D25AE3">
        <w:rPr>
          <w:rFonts w:ascii="Times New Roman" w:eastAsia="Times New Roman" w:hAnsi="Times New Roman" w:cs="Times New Roman"/>
          <w:sz w:val="24"/>
          <w:szCs w:val="24"/>
        </w:rPr>
        <w:t xml:space="preserve"> Values less than 1 indicate greater forecasting accuracy than the nave forecasting </w:t>
      </w:r>
      <w:proofErr w:type="gramStart"/>
      <w:r w:rsidRPr="00D25AE3">
        <w:rPr>
          <w:rFonts w:ascii="Times New Roman" w:eastAsia="Times New Roman" w:hAnsi="Times New Roman" w:cs="Times New Roman"/>
          <w:sz w:val="24"/>
          <w:szCs w:val="24"/>
        </w:rPr>
        <w:t>method,</w:t>
      </w:r>
      <w:proofErr w:type="gramEnd"/>
      <w:r w:rsidRPr="00D25AE3">
        <w:rPr>
          <w:rFonts w:ascii="Times New Roman" w:eastAsia="Times New Roman" w:hAnsi="Times New Roman" w:cs="Times New Roman"/>
          <w:sz w:val="24"/>
          <w:szCs w:val="24"/>
        </w:rPr>
        <w:t xml:space="preserve"> values greater than 1 indicate the opposite. When considering the statistics for F1 and F3, it can be seen that while they return differ values for the </w:t>
      </w:r>
      <w:r w:rsidRPr="00D25AE3">
        <w:rPr>
          <w:rFonts w:ascii="Times New Roman" w:eastAsia="Times New Roman" w:hAnsi="Times New Roman" w:cs="Times New Roman"/>
          <w:i/>
          <w:iCs/>
          <w:sz w:val="24"/>
          <w:szCs w:val="24"/>
        </w:rPr>
        <w:t>MSE</w:t>
      </w:r>
      <w:r w:rsidRPr="00D25AE3">
        <w:rPr>
          <w:rFonts w:ascii="Times New Roman" w:eastAsia="Times New Roman" w:hAnsi="Times New Roman" w:cs="Times New Roman"/>
          <w:sz w:val="24"/>
          <w:szCs w:val="24"/>
        </w:rPr>
        <w:t xml:space="preserve">, </w:t>
      </w:r>
      <w:r w:rsidRPr="00D25AE3">
        <w:rPr>
          <w:rFonts w:ascii="Times New Roman" w:eastAsia="Times New Roman" w:hAnsi="Times New Roman" w:cs="Times New Roman"/>
          <w:i/>
          <w:iCs/>
          <w:sz w:val="24"/>
          <w:szCs w:val="24"/>
        </w:rPr>
        <w:t>MAE</w:t>
      </w:r>
      <w:r w:rsidRPr="00D25AE3">
        <w:rPr>
          <w:rFonts w:ascii="Times New Roman" w:eastAsia="Times New Roman" w:hAnsi="Times New Roman" w:cs="Times New Roman"/>
          <w:sz w:val="24"/>
          <w:szCs w:val="24"/>
        </w:rPr>
        <w:t xml:space="preserve">, </w:t>
      </w:r>
      <w:r w:rsidRPr="00D25AE3">
        <w:rPr>
          <w:rFonts w:ascii="Times New Roman" w:eastAsia="Times New Roman" w:hAnsi="Times New Roman" w:cs="Times New Roman"/>
          <w:i/>
          <w:iCs/>
          <w:sz w:val="24"/>
          <w:szCs w:val="24"/>
        </w:rPr>
        <w:t>MPE</w:t>
      </w:r>
      <w:r w:rsidRPr="00D25AE3">
        <w:rPr>
          <w:rFonts w:ascii="Times New Roman" w:eastAsia="Times New Roman" w:hAnsi="Times New Roman" w:cs="Times New Roman"/>
          <w:sz w:val="24"/>
          <w:szCs w:val="24"/>
        </w:rPr>
        <w:t xml:space="preserve"> and </w:t>
      </w:r>
      <w:r w:rsidRPr="00D25AE3">
        <w:rPr>
          <w:rFonts w:ascii="Times New Roman" w:eastAsia="Times New Roman" w:hAnsi="Times New Roman" w:cs="Times New Roman"/>
          <w:i/>
          <w:iCs/>
          <w:sz w:val="24"/>
          <w:szCs w:val="24"/>
        </w:rPr>
        <w:t>MAPE</w:t>
      </w:r>
      <w:r w:rsidRPr="00D25AE3">
        <w:rPr>
          <w:rFonts w:ascii="Times New Roman" w:eastAsia="Times New Roman" w:hAnsi="Times New Roman" w:cs="Times New Roman"/>
          <w:sz w:val="24"/>
          <w:szCs w:val="24"/>
        </w:rPr>
        <w:t xml:space="preserve">, both forecasts return a value of 1 for the </w:t>
      </w:r>
      <w:r w:rsidRPr="00D25AE3">
        <w:rPr>
          <w:rFonts w:ascii="Times New Roman" w:eastAsia="Times New Roman" w:hAnsi="Times New Roman" w:cs="Times New Roman"/>
          <w:i/>
          <w:iCs/>
          <w:sz w:val="24"/>
          <w:szCs w:val="24"/>
        </w:rPr>
        <w:t>U</w:t>
      </w:r>
      <w:r w:rsidRPr="00D25AE3">
        <w:rPr>
          <w:rFonts w:ascii="Times New Roman" w:eastAsia="Times New Roman" w:hAnsi="Times New Roman" w:cs="Times New Roman"/>
          <w:sz w:val="24"/>
          <w:szCs w:val="24"/>
          <w:vertAlign w:val="subscript"/>
        </w:rPr>
        <w:t>2</w:t>
      </w:r>
      <w:r w:rsidRPr="00D25AE3">
        <w:rPr>
          <w:rFonts w:ascii="Times New Roman" w:eastAsia="Times New Roman" w:hAnsi="Times New Roman" w:cs="Times New Roman"/>
          <w:sz w:val="24"/>
          <w:szCs w:val="24"/>
        </w:rPr>
        <w:t xml:space="preserve"> </w:t>
      </w:r>
      <w:r w:rsidRPr="00D25AE3">
        <w:rPr>
          <w:rFonts w:ascii="Times New Roman" w:eastAsia="Times New Roman" w:hAnsi="Times New Roman" w:cs="Times New Roman"/>
          <w:i/>
          <w:iCs/>
          <w:sz w:val="24"/>
          <w:szCs w:val="24"/>
        </w:rPr>
        <w:t>statistic</w:t>
      </w:r>
      <w:r w:rsidRPr="00D25AE3">
        <w:rPr>
          <w:rFonts w:ascii="Times New Roman" w:eastAsia="Times New Roman" w:hAnsi="Times New Roman" w:cs="Times New Roman"/>
          <w:sz w:val="24"/>
          <w:szCs w:val="24"/>
        </w:rPr>
        <w:t xml:space="preserve"> as both are nave forecasts.</w:t>
      </w:r>
    </w:p>
    <w:p w:rsidR="00D25AE3" w:rsidRPr="00D25AE3" w:rsidRDefault="00D25AE3" w:rsidP="00D25A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i/>
          <w:iCs/>
          <w:sz w:val="24"/>
          <w:szCs w:val="24"/>
        </w:rPr>
        <w:t>Even the simplest forecast evaluation statistic provides useful information.</w:t>
      </w:r>
      <w:r w:rsidRPr="00D25AE3">
        <w:rPr>
          <w:rFonts w:ascii="Times New Roman" w:eastAsia="Times New Roman" w:hAnsi="Times New Roman" w:cs="Times New Roman"/>
          <w:sz w:val="24"/>
          <w:szCs w:val="24"/>
        </w:rPr>
        <w:t xml:space="preserve"> While the more sophisticated forecast evaluation statistics provide information on the properties of the alternative forecasts, the mean error provides useful information on the bias of the actual forecast errors. For example, the bias of the F2 and F4 sets of forecasts can be drawn from the </w:t>
      </w:r>
      <w:r w:rsidRPr="00D25AE3">
        <w:rPr>
          <w:rFonts w:ascii="Times New Roman" w:eastAsia="Times New Roman" w:hAnsi="Times New Roman" w:cs="Times New Roman"/>
          <w:i/>
          <w:iCs/>
          <w:sz w:val="24"/>
          <w:szCs w:val="24"/>
        </w:rPr>
        <w:t>ME</w:t>
      </w:r>
      <w:r w:rsidRPr="00D25AE3">
        <w:rPr>
          <w:rFonts w:ascii="Times New Roman" w:eastAsia="Times New Roman" w:hAnsi="Times New Roman" w:cs="Times New Roman"/>
          <w:sz w:val="24"/>
          <w:szCs w:val="24"/>
        </w:rPr>
        <w:t xml:space="preserve"> while it remains hidden in all other statistics apart from the </w:t>
      </w:r>
      <w:r w:rsidRPr="00D25AE3">
        <w:rPr>
          <w:rFonts w:ascii="Times New Roman" w:eastAsia="Times New Roman" w:hAnsi="Times New Roman" w:cs="Times New Roman"/>
          <w:i/>
          <w:iCs/>
          <w:sz w:val="24"/>
          <w:szCs w:val="24"/>
        </w:rPr>
        <w:t>MPE</w:t>
      </w:r>
      <w:r w:rsidRPr="00D25AE3">
        <w:rPr>
          <w:rFonts w:ascii="Times New Roman" w:eastAsia="Times New Roman" w:hAnsi="Times New Roman" w:cs="Times New Roman"/>
          <w:sz w:val="24"/>
          <w:szCs w:val="24"/>
        </w:rPr>
        <w:t xml:space="preserve"> where it is depicted in a scaled form.</w:t>
      </w:r>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 xml:space="preserve">The above Excel </w:t>
      </w:r>
      <w:proofErr w:type="gramStart"/>
      <w:r w:rsidRPr="00D25AE3">
        <w:rPr>
          <w:rFonts w:ascii="Times New Roman" w:eastAsia="Times New Roman" w:hAnsi="Times New Roman" w:cs="Times New Roman"/>
          <w:sz w:val="24"/>
          <w:szCs w:val="24"/>
        </w:rPr>
        <w:t>file</w:t>
      </w:r>
      <w:proofErr w:type="gramEnd"/>
      <w:r w:rsidRPr="00D25AE3">
        <w:rPr>
          <w:rFonts w:ascii="Times New Roman" w:eastAsia="Times New Roman" w:hAnsi="Times New Roman" w:cs="Times New Roman"/>
          <w:sz w:val="24"/>
          <w:szCs w:val="24"/>
        </w:rPr>
        <w:t xml:space="preserve"> shows how simple exercises with hypothetical series of data and forecasts can reinforce understanding of the construction, properties and interpretation of alternative forecast evaluation statistics. While the spreadsheets are presented with short runs of data in the interests of simplicity, they can be easily extended to </w:t>
      </w:r>
      <w:proofErr w:type="spellStart"/>
      <w:r w:rsidRPr="00D25AE3">
        <w:rPr>
          <w:rFonts w:ascii="Times New Roman" w:eastAsia="Times New Roman" w:hAnsi="Times New Roman" w:cs="Times New Roman"/>
          <w:sz w:val="24"/>
          <w:szCs w:val="24"/>
        </w:rPr>
        <w:t>analyse</w:t>
      </w:r>
      <w:proofErr w:type="spellEnd"/>
      <w:r w:rsidRPr="00D25AE3">
        <w:rPr>
          <w:rFonts w:ascii="Times New Roman" w:eastAsia="Times New Roman" w:hAnsi="Times New Roman" w:cs="Times New Roman"/>
          <w:sz w:val="24"/>
          <w:szCs w:val="24"/>
        </w:rPr>
        <w:t xml:space="preserve"> longer runs of data or real-world forecasts from alternative forecasting methods such as exponential smoothing or econometric </w:t>
      </w:r>
      <w:proofErr w:type="spellStart"/>
      <w:r w:rsidRPr="00D25AE3">
        <w:rPr>
          <w:rFonts w:ascii="Times New Roman" w:eastAsia="Times New Roman" w:hAnsi="Times New Roman" w:cs="Times New Roman"/>
          <w:sz w:val="24"/>
          <w:szCs w:val="24"/>
        </w:rPr>
        <w:t>modelling</w:t>
      </w:r>
      <w:proofErr w:type="spellEnd"/>
      <w:r w:rsidRPr="00D25AE3">
        <w:rPr>
          <w:rFonts w:ascii="Times New Roman" w:eastAsia="Times New Roman" w:hAnsi="Times New Roman" w:cs="Times New Roman"/>
          <w:sz w:val="24"/>
          <w:szCs w:val="24"/>
        </w:rPr>
        <w:t>.</w:t>
      </w:r>
    </w:p>
    <w:p w:rsidR="00D25AE3" w:rsidRPr="00D25AE3" w:rsidRDefault="00D25AE3" w:rsidP="00D25AE3">
      <w:pPr>
        <w:spacing w:after="0"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Pedagogical topics: </w:t>
      </w:r>
    </w:p>
    <w:p w:rsidR="00D25AE3" w:rsidRPr="00D25AE3" w:rsidRDefault="00D25AE3" w:rsidP="00D25AE3">
      <w:pPr>
        <w:spacing w:after="0" w:line="240" w:lineRule="auto"/>
        <w:rPr>
          <w:rFonts w:ascii="Times New Roman" w:eastAsia="Times New Roman" w:hAnsi="Times New Roman" w:cs="Times New Roman"/>
          <w:sz w:val="24"/>
          <w:szCs w:val="24"/>
        </w:rPr>
      </w:pPr>
      <w:hyperlink r:id="rId22" w:history="1">
        <w:r w:rsidRPr="00D25AE3">
          <w:rPr>
            <w:rFonts w:ascii="Times New Roman" w:eastAsia="Times New Roman" w:hAnsi="Times New Roman" w:cs="Times New Roman"/>
            <w:color w:val="0000FF"/>
            <w:sz w:val="24"/>
            <w:szCs w:val="24"/>
            <w:u w:val="single"/>
          </w:rPr>
          <w:t>Curriculum and Content</w:t>
        </w:r>
      </w:hyperlink>
    </w:p>
    <w:p w:rsidR="00D25AE3" w:rsidRPr="00D25AE3" w:rsidRDefault="00D25AE3" w:rsidP="00D25AE3">
      <w:pPr>
        <w:spacing w:after="0" w:line="240" w:lineRule="auto"/>
        <w:rPr>
          <w:rFonts w:ascii="Times New Roman" w:eastAsia="Times New Roman" w:hAnsi="Times New Roman" w:cs="Times New Roman"/>
          <w:sz w:val="24"/>
          <w:szCs w:val="24"/>
        </w:rPr>
      </w:pPr>
      <w:hyperlink r:id="rId23" w:history="1">
        <w:proofErr w:type="gramStart"/>
        <w:r w:rsidRPr="00D25AE3">
          <w:rPr>
            <w:rFonts w:ascii="Times New Roman" w:eastAsia="Times New Roman" w:hAnsi="Times New Roman" w:cs="Times New Roman"/>
            <w:color w:val="0000FF"/>
            <w:sz w:val="24"/>
            <w:szCs w:val="24"/>
            <w:u w:val="single"/>
          </w:rPr>
          <w:t>eLearning</w:t>
        </w:r>
        <w:proofErr w:type="gramEnd"/>
      </w:hyperlink>
    </w:p>
    <w:p w:rsidR="00D25AE3" w:rsidRPr="00D25AE3" w:rsidRDefault="00D25AE3" w:rsidP="00D25AE3">
      <w:pPr>
        <w:spacing w:after="0"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Contributor profiles: </w:t>
      </w:r>
    </w:p>
    <w:p w:rsidR="00D25AE3" w:rsidRPr="00D25AE3" w:rsidRDefault="00D25AE3" w:rsidP="00D25AE3">
      <w:pPr>
        <w:spacing w:after="0" w:line="240" w:lineRule="auto"/>
        <w:rPr>
          <w:rFonts w:ascii="Times New Roman" w:eastAsia="Times New Roman" w:hAnsi="Times New Roman" w:cs="Times New Roman"/>
          <w:sz w:val="24"/>
          <w:szCs w:val="24"/>
        </w:rPr>
      </w:pPr>
      <w:hyperlink r:id="rId24" w:history="1">
        <w:r w:rsidRPr="00D25AE3">
          <w:rPr>
            <w:rFonts w:ascii="Times New Roman" w:eastAsia="Times New Roman" w:hAnsi="Times New Roman" w:cs="Times New Roman"/>
            <w:color w:val="0000FF"/>
            <w:sz w:val="24"/>
            <w:szCs w:val="24"/>
            <w:u w:val="single"/>
          </w:rPr>
          <w:t>Steve Cook</w:t>
        </w:r>
      </w:hyperlink>
    </w:p>
    <w:p w:rsidR="00D25AE3" w:rsidRPr="00D25AE3" w:rsidRDefault="00D25AE3" w:rsidP="00D25A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43230 reads</w:t>
      </w:r>
    </w:p>
    <w:p w:rsidR="00D25AE3" w:rsidRPr="00D25AE3" w:rsidRDefault="00D25AE3" w:rsidP="00D25AE3">
      <w:pPr>
        <w:spacing w:before="100" w:beforeAutospacing="1" w:after="100" w:afterAutospacing="1" w:line="240" w:lineRule="auto"/>
        <w:outlineLvl w:val="1"/>
        <w:rPr>
          <w:rFonts w:ascii="Times New Roman" w:eastAsia="Times New Roman" w:hAnsi="Times New Roman" w:cs="Times New Roman"/>
          <w:b/>
          <w:bCs/>
          <w:sz w:val="36"/>
          <w:szCs w:val="36"/>
        </w:rPr>
      </w:pPr>
      <w:r w:rsidRPr="00D25AE3">
        <w:rPr>
          <w:rFonts w:ascii="Times New Roman" w:eastAsia="Times New Roman" w:hAnsi="Times New Roman" w:cs="Times New Roman"/>
          <w:b/>
          <w:bCs/>
          <w:sz w:val="36"/>
          <w:szCs w:val="36"/>
        </w:rPr>
        <w:t>Recent case studies</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5" w:history="1">
        <w:r w:rsidRPr="00D25AE3">
          <w:rPr>
            <w:rFonts w:ascii="Times New Roman" w:eastAsia="Times New Roman" w:hAnsi="Times New Roman" w:cs="Times New Roman"/>
            <w:color w:val="0000FF"/>
            <w:sz w:val="24"/>
            <w:szCs w:val="24"/>
            <w:u w:val="single"/>
          </w:rPr>
          <w:t>Illustrating the econometric analysis of causality via an application to the UK housing market</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6" w:history="1">
        <w:r w:rsidRPr="00D25AE3">
          <w:rPr>
            <w:rFonts w:ascii="Times New Roman" w:eastAsia="Times New Roman" w:hAnsi="Times New Roman" w:cs="Times New Roman"/>
            <w:color w:val="0000FF"/>
            <w:sz w:val="24"/>
            <w:szCs w:val="24"/>
            <w:u w:val="single"/>
          </w:rPr>
          <w:t>Forecasting using exponential smoothing: Developing understanding via replication and contemporary applications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7" w:history="1">
        <w:r w:rsidRPr="00D25AE3">
          <w:rPr>
            <w:rFonts w:ascii="Times New Roman" w:eastAsia="Times New Roman" w:hAnsi="Times New Roman" w:cs="Times New Roman"/>
            <w:color w:val="0000FF"/>
            <w:sz w:val="24"/>
            <w:szCs w:val="24"/>
            <w:u w:val="single"/>
          </w:rPr>
          <w:t>A Simulator for Teaching Macroeconomics at Undergraduate Level</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8" w:history="1">
        <w:proofErr w:type="spellStart"/>
        <w:r w:rsidRPr="00D25AE3">
          <w:rPr>
            <w:rFonts w:ascii="Times New Roman" w:eastAsia="Times New Roman" w:hAnsi="Times New Roman" w:cs="Times New Roman"/>
            <w:color w:val="0000FF"/>
            <w:sz w:val="24"/>
            <w:szCs w:val="24"/>
            <w:u w:val="single"/>
          </w:rPr>
          <w:t>Analysing</w:t>
        </w:r>
        <w:proofErr w:type="spellEnd"/>
        <w:r w:rsidRPr="00D25AE3">
          <w:rPr>
            <w:rFonts w:ascii="Times New Roman" w:eastAsia="Times New Roman" w:hAnsi="Times New Roman" w:cs="Times New Roman"/>
            <w:color w:val="0000FF"/>
            <w:sz w:val="24"/>
            <w:szCs w:val="24"/>
            <w:u w:val="single"/>
          </w:rPr>
          <w:t xml:space="preserve"> Forecasting Bias: Significance, methods and samples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9" w:history="1">
        <w:r w:rsidRPr="00D25AE3">
          <w:rPr>
            <w:rFonts w:ascii="Times New Roman" w:eastAsia="Times New Roman" w:hAnsi="Times New Roman" w:cs="Times New Roman"/>
            <w:color w:val="0000FF"/>
            <w:sz w:val="24"/>
            <w:szCs w:val="24"/>
            <w:u w:val="single"/>
          </w:rPr>
          <w:t>Visual identification of ARIMA models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history="1">
        <w:r w:rsidRPr="00D25AE3">
          <w:rPr>
            <w:rFonts w:ascii="Times New Roman" w:eastAsia="Times New Roman" w:hAnsi="Times New Roman" w:cs="Times New Roman"/>
            <w:color w:val="0000FF"/>
            <w:sz w:val="24"/>
            <w:szCs w:val="24"/>
            <w:u w:val="single"/>
          </w:rPr>
          <w:t>Meet Me Halfway: Using Challenging Group Preview Questions to Engage Students in Heterogeneous Classrooms</w:t>
        </w:r>
      </w:hyperlink>
      <w:r w:rsidRPr="00D25AE3">
        <w:rPr>
          <w:rFonts w:ascii="Times New Roman" w:eastAsia="Times New Roman" w:hAnsi="Times New Roman" w:cs="Times New Roman"/>
          <w:sz w:val="24"/>
          <w:szCs w:val="24"/>
        </w:rPr>
        <w:t xml:space="preserve"> </w:t>
      </w:r>
    </w:p>
    <w:p w:rsidR="00D25AE3" w:rsidRPr="00D25AE3" w:rsidRDefault="00D25AE3" w:rsidP="00D25AE3">
      <w:pPr>
        <w:spacing w:before="100" w:beforeAutospacing="1" w:after="100" w:afterAutospacing="1" w:line="240" w:lineRule="auto"/>
        <w:outlineLvl w:val="1"/>
        <w:rPr>
          <w:rFonts w:ascii="Times New Roman" w:eastAsia="Times New Roman" w:hAnsi="Times New Roman" w:cs="Times New Roman"/>
          <w:b/>
          <w:bCs/>
          <w:sz w:val="36"/>
          <w:szCs w:val="36"/>
        </w:rPr>
      </w:pPr>
      <w:r w:rsidRPr="00D25AE3">
        <w:rPr>
          <w:rFonts w:ascii="Times New Roman" w:eastAsia="Times New Roman" w:hAnsi="Times New Roman" w:cs="Times New Roman"/>
          <w:b/>
          <w:bCs/>
          <w:sz w:val="36"/>
          <w:szCs w:val="36"/>
        </w:rPr>
        <w:t>Most popular case studies</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1" w:history="1">
        <w:r w:rsidRPr="00D25AE3">
          <w:rPr>
            <w:rFonts w:ascii="Times New Roman" w:eastAsia="Times New Roman" w:hAnsi="Times New Roman" w:cs="Times New Roman"/>
            <w:color w:val="0000FF"/>
            <w:sz w:val="24"/>
            <w:szCs w:val="24"/>
            <w:u w:val="single"/>
          </w:rPr>
          <w:t>The International Trade Game</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history="1">
        <w:r w:rsidRPr="00D25AE3">
          <w:rPr>
            <w:rFonts w:ascii="Times New Roman" w:eastAsia="Times New Roman" w:hAnsi="Times New Roman" w:cs="Times New Roman"/>
            <w:color w:val="0000FF"/>
            <w:sz w:val="24"/>
            <w:szCs w:val="24"/>
            <w:u w:val="single"/>
          </w:rPr>
          <w:t>The Use of Cobb-Douglas and Constant Elasticity of Substitution Utility Functions to Illustrate Consumer Theory</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3" w:history="1">
        <w:r w:rsidRPr="00D25AE3">
          <w:rPr>
            <w:rFonts w:ascii="Times New Roman" w:eastAsia="Times New Roman" w:hAnsi="Times New Roman" w:cs="Times New Roman"/>
            <w:color w:val="0000FF"/>
            <w:sz w:val="24"/>
            <w:szCs w:val="24"/>
            <w:u w:val="single"/>
          </w:rPr>
          <w:t>Tennis Balls in Economics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 w:history="1">
        <w:r w:rsidRPr="00D25AE3">
          <w:rPr>
            <w:rFonts w:ascii="Times New Roman" w:eastAsia="Times New Roman" w:hAnsi="Times New Roman" w:cs="Times New Roman"/>
            <w:color w:val="0000FF"/>
            <w:sz w:val="24"/>
            <w:szCs w:val="24"/>
            <w:u w:val="single"/>
          </w:rPr>
          <w:t>Understanding the construction and interpretation of forecast evaluation statistics using computer-based tutorial exercises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 w:history="1">
        <w:r w:rsidRPr="00D25AE3">
          <w:rPr>
            <w:rFonts w:ascii="Times New Roman" w:eastAsia="Times New Roman" w:hAnsi="Times New Roman" w:cs="Times New Roman"/>
            <w:color w:val="0000FF"/>
            <w:sz w:val="24"/>
            <w:szCs w:val="24"/>
            <w:u w:val="single"/>
          </w:rPr>
          <w:t>Teaching economics to MBA Students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6" w:history="1">
        <w:r w:rsidRPr="00D25AE3">
          <w:rPr>
            <w:rFonts w:ascii="Times New Roman" w:eastAsia="Times New Roman" w:hAnsi="Times New Roman" w:cs="Times New Roman"/>
            <w:color w:val="0000FF"/>
            <w:sz w:val="24"/>
            <w:szCs w:val="24"/>
            <w:u w:val="single"/>
          </w:rPr>
          <w:t>Making PowerPoint Interactive with Hyperlinks</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7" w:history="1">
        <w:r w:rsidRPr="00D25AE3">
          <w:rPr>
            <w:rFonts w:ascii="Times New Roman" w:eastAsia="Times New Roman" w:hAnsi="Times New Roman" w:cs="Times New Roman"/>
            <w:color w:val="0000FF"/>
            <w:sz w:val="24"/>
            <w:szCs w:val="24"/>
            <w:u w:val="single"/>
          </w:rPr>
          <w:t>The Production Possibility Frontier Game</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8" w:history="1">
        <w:r w:rsidRPr="00D25AE3">
          <w:rPr>
            <w:rFonts w:ascii="Times New Roman" w:eastAsia="Times New Roman" w:hAnsi="Times New Roman" w:cs="Times New Roman"/>
            <w:color w:val="0000FF"/>
            <w:sz w:val="24"/>
            <w:szCs w:val="24"/>
            <w:u w:val="single"/>
          </w:rPr>
          <w:t>Improving International Students' experience of studying in the UK</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9" w:history="1">
        <w:r w:rsidRPr="00D25AE3">
          <w:rPr>
            <w:rFonts w:ascii="Times New Roman" w:eastAsia="Times New Roman" w:hAnsi="Times New Roman" w:cs="Times New Roman"/>
            <w:color w:val="0000FF"/>
            <w:sz w:val="24"/>
            <w:szCs w:val="24"/>
            <w:u w:val="single"/>
          </w:rPr>
          <w:t>Student attendance &amp; lecture notes on VLEs: part of the problem, part of the solution?</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0" w:history="1">
        <w:r w:rsidRPr="00D25AE3">
          <w:rPr>
            <w:rFonts w:ascii="Times New Roman" w:eastAsia="Times New Roman" w:hAnsi="Times New Roman" w:cs="Times New Roman"/>
            <w:color w:val="0000FF"/>
            <w:sz w:val="24"/>
            <w:szCs w:val="24"/>
            <w:u w:val="single"/>
          </w:rPr>
          <w:t>Economic Naturalist Writing Assignment</w:t>
        </w:r>
      </w:hyperlink>
      <w:r w:rsidRPr="00D25AE3">
        <w:rPr>
          <w:rFonts w:ascii="Times New Roman" w:eastAsia="Times New Roman" w:hAnsi="Times New Roman" w:cs="Times New Roman"/>
          <w:sz w:val="24"/>
          <w:szCs w:val="24"/>
        </w:rPr>
        <w:t xml:space="preserve"> </w:t>
      </w:r>
    </w:p>
    <w:p w:rsidR="00D25AE3" w:rsidRPr="00D25AE3" w:rsidRDefault="00D25AE3" w:rsidP="00D25AE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1" w:history="1">
        <w:r w:rsidRPr="00D25AE3">
          <w:rPr>
            <w:rFonts w:ascii="Times New Roman" w:eastAsia="Times New Roman" w:hAnsi="Times New Roman" w:cs="Times New Roman"/>
            <w:color w:val="0000FF"/>
            <w:sz w:val="24"/>
            <w:szCs w:val="24"/>
            <w:u w:val="single"/>
          </w:rPr>
          <w:t>Workshops</w:t>
        </w:r>
      </w:hyperlink>
    </w:p>
    <w:p w:rsidR="00D25AE3" w:rsidRPr="00D25AE3" w:rsidRDefault="00D25AE3" w:rsidP="00D25AE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2" w:history="1">
        <w:r w:rsidRPr="00D25AE3">
          <w:rPr>
            <w:rFonts w:ascii="Times New Roman" w:eastAsia="Times New Roman" w:hAnsi="Times New Roman" w:cs="Times New Roman"/>
            <w:color w:val="0000FF"/>
            <w:sz w:val="24"/>
            <w:szCs w:val="24"/>
            <w:u w:val="single"/>
          </w:rPr>
          <w:t>Handbook</w:t>
        </w:r>
      </w:hyperlink>
    </w:p>
    <w:p w:rsidR="00D25AE3" w:rsidRPr="00D25AE3" w:rsidRDefault="00D25AE3" w:rsidP="00D25AE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3" w:history="1">
        <w:r w:rsidRPr="00D25AE3">
          <w:rPr>
            <w:rFonts w:ascii="Times New Roman" w:eastAsia="Times New Roman" w:hAnsi="Times New Roman" w:cs="Times New Roman"/>
            <w:color w:val="0000FF"/>
            <w:sz w:val="24"/>
            <w:szCs w:val="24"/>
            <w:u w:val="single"/>
          </w:rPr>
          <w:t>Ideas bank</w:t>
        </w:r>
      </w:hyperlink>
    </w:p>
    <w:p w:rsidR="00D25AE3" w:rsidRPr="00D25AE3" w:rsidRDefault="00D25AE3" w:rsidP="00D25AE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4" w:history="1">
        <w:r w:rsidRPr="00D25AE3">
          <w:rPr>
            <w:rFonts w:ascii="Times New Roman" w:eastAsia="Times New Roman" w:hAnsi="Times New Roman" w:cs="Times New Roman"/>
            <w:color w:val="0000FF"/>
            <w:sz w:val="24"/>
            <w:szCs w:val="24"/>
            <w:u w:val="single"/>
          </w:rPr>
          <w:t>Question bank</w:t>
        </w:r>
      </w:hyperlink>
    </w:p>
    <w:p w:rsidR="00D25AE3" w:rsidRPr="00D25AE3" w:rsidRDefault="00D25AE3" w:rsidP="00D25AE3">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45" w:history="1">
        <w:r w:rsidRPr="00D25AE3">
          <w:rPr>
            <w:rFonts w:ascii="Times New Roman" w:eastAsia="Times New Roman" w:hAnsi="Times New Roman" w:cs="Times New Roman"/>
            <w:color w:val="0000FF"/>
            <w:sz w:val="24"/>
            <w:szCs w:val="24"/>
            <w:u w:val="single"/>
          </w:rPr>
          <w:t>Data</w:t>
        </w:r>
      </w:hyperlink>
    </w:p>
    <w:p w:rsidR="00D25AE3" w:rsidRPr="00D25AE3" w:rsidRDefault="00D25AE3" w:rsidP="00D25AE3">
      <w:pPr>
        <w:pBdr>
          <w:bottom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Top of Form</w:t>
      </w:r>
    </w:p>
    <w:p w:rsidR="00D25AE3" w:rsidRPr="00D25AE3" w:rsidRDefault="00D25AE3" w:rsidP="00D25AE3">
      <w:pPr>
        <w:spacing w:after="0" w:line="240" w:lineRule="auto"/>
        <w:rPr>
          <w:rFonts w:ascii="Times New Roman" w:eastAsia="Times New Roman" w:hAnsi="Times New Roman" w:cs="Times New Roman"/>
          <w:sz w:val="24"/>
          <w:szCs w:val="24"/>
        </w:rPr>
      </w:pPr>
      <w:proofErr w:type="spellStart"/>
      <w:r w:rsidRPr="00D25AE3">
        <w:rPr>
          <w:rFonts w:ascii="Times New Roman" w:eastAsia="Times New Roman" w:hAnsi="Times New Roman" w:cs="Times New Roman"/>
          <w:b/>
          <w:bCs/>
          <w:sz w:val="24"/>
          <w:szCs w:val="24"/>
        </w:rPr>
        <w:t>Quickjump</w:t>
      </w:r>
      <w:proofErr w:type="spellEnd"/>
      <w:r w:rsidRPr="00D25AE3">
        <w:rPr>
          <w:rFonts w:ascii="Times New Roman" w:eastAsia="Times New Roman" w:hAnsi="Times New Roman" w:cs="Times New Roman"/>
          <w:b/>
          <w:bCs/>
          <w:sz w:val="24"/>
          <w:szCs w:val="24"/>
        </w:rPr>
        <w:t xml:space="preserve"> to:</w:t>
      </w:r>
      <w:r w:rsidRPr="00D25AE3">
        <w:rPr>
          <w:rFonts w:ascii="Times New Roman" w:eastAsia="Times New Roman" w:hAnsi="Times New Roman" w:cs="Times New Roman"/>
          <w:sz w:val="24"/>
          <w:szCs w:val="24"/>
        </w:rPr>
        <w:br/>
      </w:r>
    </w:p>
    <w:p w:rsidR="00D25AE3" w:rsidRPr="00D25AE3" w:rsidRDefault="00D25AE3" w:rsidP="00D25AE3">
      <w:pPr>
        <w:pBdr>
          <w:top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Bottom of Form</w:t>
      </w:r>
    </w:p>
    <w:p w:rsidR="00D25AE3" w:rsidRPr="00D25AE3" w:rsidRDefault="00D25AE3" w:rsidP="00D25AE3">
      <w:pPr>
        <w:pBdr>
          <w:bottom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Top of Form</w:t>
      </w:r>
    </w:p>
    <w:p w:rsidR="00D25AE3" w:rsidRPr="00D25AE3" w:rsidRDefault="00D25AE3" w:rsidP="00D25AE3">
      <w:pPr>
        <w:pBdr>
          <w:top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Bottom of Form</w:t>
      </w:r>
    </w:p>
    <w:p w:rsidR="00D25AE3" w:rsidRPr="00D25AE3" w:rsidRDefault="00D25AE3" w:rsidP="00D25AE3">
      <w:pPr>
        <w:pBdr>
          <w:bottom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Top of Form</w:t>
      </w:r>
    </w:p>
    <w:p w:rsidR="00D25AE3" w:rsidRPr="00D25AE3" w:rsidRDefault="00D25AE3" w:rsidP="00D25AE3">
      <w:pPr>
        <w:spacing w:before="100" w:beforeAutospacing="1" w:after="100" w:afterAutospacing="1" w:line="240" w:lineRule="auto"/>
        <w:outlineLvl w:val="3"/>
        <w:rPr>
          <w:rFonts w:ascii="Times New Roman" w:eastAsia="Times New Roman" w:hAnsi="Times New Roman" w:cs="Times New Roman"/>
          <w:b/>
          <w:bCs/>
          <w:sz w:val="24"/>
          <w:szCs w:val="24"/>
        </w:rPr>
      </w:pPr>
      <w:r w:rsidRPr="00D25AE3">
        <w:rPr>
          <w:rFonts w:ascii="Times New Roman" w:eastAsia="Times New Roman" w:hAnsi="Times New Roman" w:cs="Times New Roman"/>
          <w:b/>
          <w:bCs/>
          <w:sz w:val="24"/>
          <w:szCs w:val="24"/>
        </w:rPr>
        <w:t>Monthly Email Updates</w:t>
      </w:r>
    </w:p>
    <w:p w:rsidR="00D25AE3" w:rsidRPr="00D25AE3" w:rsidRDefault="00D25AE3" w:rsidP="00D25AE3">
      <w:pPr>
        <w:spacing w:after="0" w:line="240" w:lineRule="auto"/>
        <w:rPr>
          <w:rFonts w:ascii="Times New Roman" w:eastAsia="Times New Roman" w:hAnsi="Times New Roman" w:cs="Times New Roman"/>
          <w:sz w:val="24"/>
          <w:szCs w:val="24"/>
        </w:rPr>
      </w:pPr>
      <w:proofErr w:type="gramStart"/>
      <w:r w:rsidRPr="00D25AE3">
        <w:rPr>
          <w:rFonts w:ascii="Times New Roman" w:eastAsia="Times New Roman" w:hAnsi="Times New Roman" w:cs="Times New Roman"/>
          <w:sz w:val="20"/>
          <w:szCs w:val="20"/>
        </w:rPr>
        <w:lastRenderedPageBreak/>
        <w:t>from</w:t>
      </w:r>
      <w:proofErr w:type="gramEnd"/>
      <w:r w:rsidRPr="00D25AE3">
        <w:rPr>
          <w:rFonts w:ascii="Times New Roman" w:eastAsia="Times New Roman" w:hAnsi="Times New Roman" w:cs="Times New Roman"/>
          <w:sz w:val="20"/>
          <w:szCs w:val="20"/>
        </w:rPr>
        <w:t xml:space="preserve"> the Economics Network</w:t>
      </w:r>
      <w:r w:rsidRPr="00D25AE3">
        <w:rPr>
          <w:rFonts w:ascii="Times New Roman" w:eastAsia="Times New Roman" w:hAnsi="Times New Roman" w:cs="Times New Roman"/>
          <w:sz w:val="24"/>
          <w:szCs w:val="24"/>
        </w:rPr>
        <w:br/>
      </w:r>
      <w:r w:rsidRPr="00D25AE3">
        <w:rPr>
          <w:rFonts w:ascii="Times New Roman" w:eastAsia="Times New Roman" w:hAnsi="Times New Roman" w:cs="Times New Roman"/>
          <w:sz w:val="24"/>
          <w:szCs w:val="24"/>
        </w:rPr>
        <w:object w:dxaOrig="225" w:dyaOrig="225">
          <v:shape id="_x0000_i1033" type="#_x0000_t75" style="width:49.65pt;height:17.9pt" o:ole="">
            <v:imagedata r:id="rId46" o:title=""/>
          </v:shape>
          <w:control r:id="rId47" w:name="DefaultOcxName1" w:shapeid="_x0000_i1033"/>
        </w:object>
      </w:r>
    </w:p>
    <w:p w:rsidR="00D25AE3" w:rsidRPr="00D25AE3" w:rsidRDefault="00D25AE3" w:rsidP="00D25AE3">
      <w:pPr>
        <w:pBdr>
          <w:top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Bottom of Form</w:t>
      </w:r>
    </w:p>
    <w:p w:rsidR="00D25AE3" w:rsidRPr="00D25AE3" w:rsidRDefault="00D25AE3" w:rsidP="00D25AE3">
      <w:pPr>
        <w:pBdr>
          <w:bottom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Top of Form</w:t>
      </w:r>
    </w:p>
    <w:p w:rsidR="00D25AE3" w:rsidRPr="00D25AE3" w:rsidRDefault="00D25AE3" w:rsidP="00D25AE3">
      <w:pPr>
        <w:pBdr>
          <w:top w:val="single" w:sz="6" w:space="1" w:color="auto"/>
        </w:pBdr>
        <w:spacing w:after="0" w:line="240" w:lineRule="auto"/>
        <w:jc w:val="center"/>
        <w:rPr>
          <w:rFonts w:ascii="Arial" w:eastAsia="Times New Roman" w:hAnsi="Arial" w:cs="Arial"/>
          <w:vanish/>
          <w:sz w:val="16"/>
          <w:szCs w:val="16"/>
        </w:rPr>
      </w:pPr>
      <w:r w:rsidRPr="00D25AE3">
        <w:rPr>
          <w:rFonts w:ascii="Arial" w:eastAsia="Times New Roman" w:hAnsi="Arial" w:cs="Arial"/>
          <w:vanish/>
          <w:sz w:val="16"/>
          <w:szCs w:val="16"/>
        </w:rPr>
        <w:t>Bottom of Form</w:t>
      </w:r>
    </w:p>
    <w:p w:rsidR="00D25AE3" w:rsidRPr="00D25AE3" w:rsidRDefault="00D25AE3" w:rsidP="00D25AE3">
      <w:pPr>
        <w:spacing w:after="0" w:line="240" w:lineRule="auto"/>
        <w:rPr>
          <w:rFonts w:ascii="Times New Roman" w:eastAsia="Times New Roman" w:hAnsi="Times New Roman" w:cs="Times New Roman"/>
          <w:sz w:val="24"/>
          <w:szCs w:val="24"/>
        </w:rPr>
      </w:pPr>
      <w:hyperlink r:id="rId48" w:history="1">
        <w:r w:rsidRPr="00D25AE3">
          <w:rPr>
            <w:rFonts w:ascii="Times New Roman" w:eastAsia="Times New Roman" w:hAnsi="Times New Roman" w:cs="Times New Roman"/>
            <w:color w:val="0000FF"/>
            <w:sz w:val="24"/>
            <w:szCs w:val="24"/>
            <w:u w:val="single"/>
          </w:rPr>
          <w:t>Home</w:t>
        </w:r>
      </w:hyperlink>
      <w:r w:rsidRPr="00D25AE3">
        <w:rPr>
          <w:rFonts w:ascii="Times New Roman" w:eastAsia="Times New Roman" w:hAnsi="Times New Roman" w:cs="Times New Roman"/>
          <w:sz w:val="24"/>
          <w:szCs w:val="24"/>
        </w:rPr>
        <w:t xml:space="preserve"> | </w:t>
      </w:r>
      <w:hyperlink r:id="rId49" w:anchor="top" w:history="1">
        <w:r w:rsidRPr="00D25AE3">
          <w:rPr>
            <w:rFonts w:ascii="Times New Roman" w:eastAsia="Times New Roman" w:hAnsi="Times New Roman" w:cs="Times New Roman"/>
            <w:color w:val="0000FF"/>
            <w:sz w:val="24"/>
            <w:szCs w:val="24"/>
            <w:u w:val="single"/>
          </w:rPr>
          <w:t>Top</w:t>
        </w:r>
      </w:hyperlink>
    </w:p>
    <w:p w:rsidR="00D25AE3" w:rsidRPr="00D25AE3" w:rsidRDefault="00D25AE3" w:rsidP="00D25AE3">
      <w:pPr>
        <w:spacing w:after="0"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b/>
          <w:bCs/>
          <w:sz w:val="24"/>
          <w:szCs w:val="24"/>
        </w:rPr>
        <w:t>Share this:</w:t>
      </w:r>
      <w:r w:rsidRPr="00D25AE3">
        <w:rPr>
          <w:rFonts w:ascii="Times New Roman" w:eastAsia="Times New Roman" w:hAnsi="Times New Roman" w:cs="Times New Roman"/>
          <w:sz w:val="24"/>
          <w:szCs w:val="24"/>
        </w:rPr>
        <w:t xml:space="preserve"> </w:t>
      </w:r>
      <w:hyperlink r:id="rId50" w:tooltip="Send an email with this web address" w:history="1">
        <w:r w:rsidRPr="00D25AE3">
          <w:rPr>
            <w:rFonts w:ascii="Times New Roman" w:eastAsia="Times New Roman" w:hAnsi="Times New Roman" w:cs="Times New Roman"/>
            <w:color w:val="0000FF"/>
            <w:sz w:val="24"/>
            <w:szCs w:val="24"/>
            <w:u w:val="single"/>
          </w:rPr>
          <w:t>Email</w:t>
        </w:r>
      </w:hyperlink>
      <w:r w:rsidRPr="00D25AE3">
        <w:rPr>
          <w:rFonts w:ascii="Times New Roman" w:eastAsia="Times New Roman" w:hAnsi="Times New Roman" w:cs="Times New Roman"/>
          <w:sz w:val="24"/>
          <w:szCs w:val="24"/>
        </w:rPr>
        <w:t xml:space="preserve">, </w:t>
      </w:r>
      <w:hyperlink r:id="rId51" w:tooltip="Share this link on Twitter" w:history="1">
        <w:r w:rsidRPr="00D25AE3">
          <w:rPr>
            <w:rFonts w:ascii="Times New Roman" w:eastAsia="Times New Roman" w:hAnsi="Times New Roman" w:cs="Times New Roman"/>
            <w:color w:val="0000FF"/>
            <w:sz w:val="24"/>
            <w:szCs w:val="24"/>
            <w:u w:val="single"/>
          </w:rPr>
          <w:t>Twitter</w:t>
        </w:r>
      </w:hyperlink>
      <w:r w:rsidRPr="00D25AE3">
        <w:rPr>
          <w:rFonts w:ascii="Times New Roman" w:eastAsia="Times New Roman" w:hAnsi="Times New Roman" w:cs="Times New Roman"/>
          <w:sz w:val="24"/>
          <w:szCs w:val="24"/>
        </w:rPr>
        <w:t xml:space="preserve">, </w:t>
      </w:r>
      <w:hyperlink r:id="rId52" w:tooltip="Share this page on LinkedIn" w:history="1">
        <w:r w:rsidRPr="00D25AE3">
          <w:rPr>
            <w:rFonts w:ascii="Times New Roman" w:eastAsia="Times New Roman" w:hAnsi="Times New Roman" w:cs="Times New Roman"/>
            <w:color w:val="0000FF"/>
            <w:sz w:val="24"/>
            <w:szCs w:val="24"/>
            <w:u w:val="single"/>
          </w:rPr>
          <w:t>LinkedIn</w:t>
        </w:r>
      </w:hyperlink>
      <w:r w:rsidRPr="00D25AE3">
        <w:rPr>
          <w:rFonts w:ascii="Times New Roman" w:eastAsia="Times New Roman" w:hAnsi="Times New Roman" w:cs="Times New Roman"/>
          <w:sz w:val="24"/>
          <w:szCs w:val="24"/>
        </w:rPr>
        <w:t xml:space="preserve">, </w:t>
      </w:r>
      <w:hyperlink r:id="rId53" w:tooltip="Share this page on Facebook" w:history="1">
        <w:proofErr w:type="spellStart"/>
        <w:r w:rsidRPr="00D25AE3">
          <w:rPr>
            <w:rFonts w:ascii="Times New Roman" w:eastAsia="Times New Roman" w:hAnsi="Times New Roman" w:cs="Times New Roman"/>
            <w:color w:val="0000FF"/>
            <w:sz w:val="24"/>
            <w:szCs w:val="24"/>
            <w:u w:val="single"/>
          </w:rPr>
          <w:t>Facebook</w:t>
        </w:r>
        <w:proofErr w:type="spellEnd"/>
      </w:hyperlink>
      <w:r w:rsidRPr="00D25AE3">
        <w:rPr>
          <w:rFonts w:ascii="Times New Roman" w:eastAsia="Times New Roman" w:hAnsi="Times New Roman" w:cs="Times New Roman"/>
          <w:sz w:val="24"/>
          <w:szCs w:val="24"/>
        </w:rPr>
        <w:t xml:space="preserve">, </w:t>
      </w:r>
      <w:hyperlink r:id="rId54" w:history="1">
        <w:r w:rsidRPr="00D25AE3">
          <w:rPr>
            <w:rFonts w:ascii="Times New Roman" w:eastAsia="Times New Roman" w:hAnsi="Times New Roman" w:cs="Times New Roman"/>
            <w:color w:val="0000FF"/>
            <w:sz w:val="24"/>
            <w:szCs w:val="24"/>
            <w:u w:val="single"/>
          </w:rPr>
          <w:t>(more)</w:t>
        </w:r>
      </w:hyperlink>
    </w:p>
    <w:p w:rsidR="00D25AE3" w:rsidRPr="00D25AE3" w:rsidRDefault="00D25AE3" w:rsidP="00D25AE3">
      <w:pPr>
        <w:spacing w:after="0" w:line="240" w:lineRule="auto"/>
        <w:rPr>
          <w:rFonts w:ascii="Times New Roman" w:eastAsia="Times New Roman" w:hAnsi="Times New Roman" w:cs="Times New Roman"/>
          <w:sz w:val="24"/>
          <w:szCs w:val="24"/>
        </w:rPr>
      </w:pPr>
    </w:p>
    <w:p w:rsidR="00D25AE3" w:rsidRPr="00D25AE3" w:rsidRDefault="00D25AE3" w:rsidP="00D25AE3">
      <w:pPr>
        <w:spacing w:after="0" w:line="240" w:lineRule="auto"/>
        <w:rPr>
          <w:rFonts w:ascii="Times New Roman" w:eastAsia="Times New Roman" w:hAnsi="Times New Roman" w:cs="Times New Roman"/>
          <w:sz w:val="24"/>
          <w:szCs w:val="24"/>
        </w:rPr>
      </w:pPr>
      <w:hyperlink r:id="rId55" w:history="1">
        <w:r w:rsidRPr="00D25AE3">
          <w:rPr>
            <w:rFonts w:ascii="Times New Roman" w:eastAsia="Times New Roman" w:hAnsi="Times New Roman" w:cs="Times New Roman"/>
            <w:color w:val="0000FF"/>
            <w:sz w:val="24"/>
            <w:szCs w:val="24"/>
            <w:u w:val="single"/>
          </w:rPr>
          <w:t>Copyright 2013</w:t>
        </w:r>
      </w:hyperlink>
      <w:r w:rsidRPr="00D25AE3">
        <w:rPr>
          <w:rFonts w:ascii="Times New Roman" w:eastAsia="Times New Roman" w:hAnsi="Times New Roman" w:cs="Times New Roman"/>
          <w:sz w:val="24"/>
          <w:szCs w:val="24"/>
        </w:rPr>
        <w:br/>
      </w:r>
      <w:hyperlink r:id="rId56" w:history="1">
        <w:r w:rsidRPr="00D25AE3">
          <w:rPr>
            <w:rFonts w:ascii="Times New Roman" w:eastAsia="Times New Roman" w:hAnsi="Times New Roman" w:cs="Times New Roman"/>
            <w:color w:val="0000FF"/>
            <w:sz w:val="24"/>
            <w:szCs w:val="24"/>
            <w:u w:val="single"/>
          </w:rPr>
          <w:t>University of Bristol</w:t>
        </w:r>
      </w:hyperlink>
    </w:p>
    <w:p w:rsidR="00D25AE3" w:rsidRPr="00D25AE3" w:rsidRDefault="00D25AE3" w:rsidP="00D25AE3">
      <w:pPr>
        <w:spacing w:before="100" w:beforeAutospacing="1" w:after="100" w:afterAutospacing="1" w:line="240" w:lineRule="auto"/>
        <w:rPr>
          <w:rFonts w:ascii="Times New Roman" w:eastAsia="Times New Roman" w:hAnsi="Times New Roman" w:cs="Times New Roman"/>
          <w:sz w:val="24"/>
          <w:szCs w:val="24"/>
        </w:rPr>
      </w:pPr>
      <w:hyperlink r:id="rId57" w:history="1">
        <w:proofErr w:type="gramStart"/>
        <w:r w:rsidRPr="00D25AE3">
          <w:rPr>
            <w:rFonts w:ascii="Times New Roman" w:eastAsia="Times New Roman" w:hAnsi="Times New Roman" w:cs="Times New Roman"/>
            <w:color w:val="0000FF"/>
            <w:sz w:val="24"/>
            <w:szCs w:val="24"/>
            <w:u w:val="single"/>
          </w:rPr>
          <w:t>Team member?</w:t>
        </w:r>
        <w:proofErr w:type="gramEnd"/>
        <w:r w:rsidRPr="00D25AE3">
          <w:rPr>
            <w:rFonts w:ascii="Times New Roman" w:eastAsia="Times New Roman" w:hAnsi="Times New Roman" w:cs="Times New Roman"/>
            <w:color w:val="0000FF"/>
            <w:sz w:val="24"/>
            <w:szCs w:val="24"/>
            <w:u w:val="single"/>
          </w:rPr>
          <w:t xml:space="preserve"> Log in</w:t>
        </w:r>
      </w:hyperlink>
    </w:p>
    <w:p w:rsidR="00D25AE3" w:rsidRPr="00D25AE3" w:rsidRDefault="00D25AE3" w:rsidP="00D25AE3">
      <w:pPr>
        <w:spacing w:after="0" w:line="240" w:lineRule="auto"/>
        <w:rPr>
          <w:rFonts w:ascii="Times New Roman" w:eastAsia="Times New Roman" w:hAnsi="Times New Roman" w:cs="Times New Roman"/>
          <w:sz w:val="24"/>
          <w:szCs w:val="24"/>
        </w:rPr>
      </w:pPr>
      <w:r w:rsidRPr="00D25AE3">
        <w:rPr>
          <w:rFonts w:ascii="Times New Roman" w:eastAsia="Times New Roman" w:hAnsi="Times New Roman" w:cs="Times New Roman"/>
          <w:sz w:val="24"/>
          <w:szCs w:val="24"/>
        </w:rPr>
        <w:t xml:space="preserve">Supported by the </w:t>
      </w:r>
      <w:hyperlink r:id="rId58" w:history="1">
        <w:r w:rsidRPr="00D25AE3">
          <w:rPr>
            <w:rFonts w:ascii="Times New Roman" w:eastAsia="Times New Roman" w:hAnsi="Times New Roman" w:cs="Times New Roman"/>
            <w:color w:val="0000FF"/>
            <w:sz w:val="24"/>
            <w:szCs w:val="24"/>
            <w:u w:val="single"/>
          </w:rPr>
          <w:t>Royal Economic Society</w:t>
        </w:r>
      </w:hyperlink>
      <w:proofErr w:type="gramStart"/>
      <w:r w:rsidRPr="00D25AE3">
        <w:rPr>
          <w:rFonts w:ascii="Times New Roman" w:eastAsia="Times New Roman" w:hAnsi="Times New Roman" w:cs="Times New Roman"/>
          <w:sz w:val="24"/>
          <w:szCs w:val="24"/>
        </w:rPr>
        <w:t>,</w:t>
      </w:r>
      <w:proofErr w:type="gramEnd"/>
      <w:r w:rsidRPr="00D25AE3">
        <w:rPr>
          <w:rFonts w:ascii="Times New Roman" w:eastAsia="Times New Roman" w:hAnsi="Times New Roman" w:cs="Times New Roman"/>
          <w:sz w:val="24"/>
          <w:szCs w:val="24"/>
        </w:rPr>
        <w:br/>
        <w:t xml:space="preserve">the </w:t>
      </w:r>
      <w:hyperlink r:id="rId59" w:history="1">
        <w:r w:rsidRPr="00D25AE3">
          <w:rPr>
            <w:rFonts w:ascii="Times New Roman" w:eastAsia="Times New Roman" w:hAnsi="Times New Roman" w:cs="Times New Roman"/>
            <w:color w:val="0000FF"/>
            <w:sz w:val="24"/>
            <w:szCs w:val="24"/>
            <w:u w:val="single"/>
          </w:rPr>
          <w:t>Scottish Economic Society</w:t>
        </w:r>
      </w:hyperlink>
      <w:r w:rsidRPr="00D25AE3">
        <w:rPr>
          <w:rFonts w:ascii="Times New Roman" w:eastAsia="Times New Roman" w:hAnsi="Times New Roman" w:cs="Times New Roman"/>
          <w:sz w:val="24"/>
          <w:szCs w:val="24"/>
        </w:rPr>
        <w:t xml:space="preserve">, the </w:t>
      </w:r>
      <w:hyperlink r:id="rId60" w:history="1">
        <w:r w:rsidRPr="00D25AE3">
          <w:rPr>
            <w:rFonts w:ascii="Times New Roman" w:eastAsia="Times New Roman" w:hAnsi="Times New Roman" w:cs="Times New Roman"/>
            <w:color w:val="0000FF"/>
            <w:sz w:val="24"/>
            <w:szCs w:val="24"/>
            <w:u w:val="single"/>
          </w:rPr>
          <w:t>LSE</w:t>
        </w:r>
      </w:hyperlink>
      <w:r w:rsidRPr="00D25AE3">
        <w:rPr>
          <w:rFonts w:ascii="Times New Roman" w:eastAsia="Times New Roman" w:hAnsi="Times New Roman" w:cs="Times New Roman"/>
          <w:sz w:val="24"/>
          <w:szCs w:val="24"/>
        </w:rPr>
        <w:t xml:space="preserve">, </w:t>
      </w:r>
      <w:hyperlink r:id="rId61" w:history="1">
        <w:r w:rsidRPr="00D25AE3">
          <w:rPr>
            <w:rFonts w:ascii="Times New Roman" w:eastAsia="Times New Roman" w:hAnsi="Times New Roman" w:cs="Times New Roman"/>
            <w:color w:val="0000FF"/>
            <w:sz w:val="24"/>
            <w:szCs w:val="24"/>
            <w:u w:val="single"/>
          </w:rPr>
          <w:t>UEA</w:t>
        </w:r>
      </w:hyperlink>
      <w:r w:rsidRPr="00D25AE3">
        <w:rPr>
          <w:rFonts w:ascii="Times New Roman" w:eastAsia="Times New Roman" w:hAnsi="Times New Roman" w:cs="Times New Roman"/>
          <w:sz w:val="24"/>
          <w:szCs w:val="24"/>
        </w:rPr>
        <w:t xml:space="preserve"> and </w:t>
      </w:r>
      <w:hyperlink r:id="rId62" w:history="1">
        <w:r w:rsidRPr="00D25AE3">
          <w:rPr>
            <w:rFonts w:ascii="Times New Roman" w:eastAsia="Times New Roman" w:hAnsi="Times New Roman" w:cs="Times New Roman"/>
            <w:color w:val="0000FF"/>
            <w:sz w:val="24"/>
            <w:szCs w:val="24"/>
            <w:u w:val="single"/>
          </w:rPr>
          <w:t>UCL</w:t>
        </w:r>
      </w:hyperlink>
    </w:p>
    <w:p w:rsidR="00F37814" w:rsidRDefault="00D25AE3"/>
    <w:sectPr w:rsidR="00F37814" w:rsidSect="00FB0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1274D"/>
    <w:multiLevelType w:val="multilevel"/>
    <w:tmpl w:val="EA62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06976"/>
    <w:multiLevelType w:val="multilevel"/>
    <w:tmpl w:val="506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52343"/>
    <w:multiLevelType w:val="multilevel"/>
    <w:tmpl w:val="F6F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13EA4"/>
    <w:multiLevelType w:val="multilevel"/>
    <w:tmpl w:val="90D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60CFD"/>
    <w:multiLevelType w:val="multilevel"/>
    <w:tmpl w:val="D3E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D57A1A"/>
    <w:multiLevelType w:val="multilevel"/>
    <w:tmpl w:val="2BC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05E6E"/>
    <w:multiLevelType w:val="multilevel"/>
    <w:tmpl w:val="FC10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3352B"/>
    <w:multiLevelType w:val="multilevel"/>
    <w:tmpl w:val="8A2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0"/>
  </w:num>
  <w:num w:numId="5">
    <w:abstractNumId w:val="3"/>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proofState w:spelling="clean" w:grammar="clean"/>
  <w:defaultTabStop w:val="720"/>
  <w:characterSpacingControl w:val="doNotCompress"/>
  <w:compat/>
  <w:rsids>
    <w:rsidRoot w:val="00D25AE3"/>
    <w:rsid w:val="00335BE7"/>
    <w:rsid w:val="00A16B8E"/>
    <w:rsid w:val="00D25AE3"/>
    <w:rsid w:val="00FB0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68"/>
  </w:style>
  <w:style w:type="paragraph" w:styleId="Heading1">
    <w:name w:val="heading 1"/>
    <w:basedOn w:val="Normal"/>
    <w:link w:val="Heading1Char"/>
    <w:uiPriority w:val="9"/>
    <w:qFormat/>
    <w:rsid w:val="00D25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5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25A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A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5AE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25AE3"/>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D25A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5AE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5A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5AE3"/>
    <w:rPr>
      <w:rFonts w:ascii="Arial" w:eastAsia="Times New Roman" w:hAnsi="Arial" w:cs="Arial"/>
      <w:vanish/>
      <w:sz w:val="16"/>
      <w:szCs w:val="16"/>
    </w:rPr>
  </w:style>
  <w:style w:type="character" w:styleId="Hyperlink">
    <w:name w:val="Hyperlink"/>
    <w:basedOn w:val="DefaultParagraphFont"/>
    <w:uiPriority w:val="99"/>
    <w:semiHidden/>
    <w:unhideWhenUsed/>
    <w:rsid w:val="00D25AE3"/>
    <w:rPr>
      <w:color w:val="0000FF"/>
      <w:u w:val="single"/>
    </w:rPr>
  </w:style>
  <w:style w:type="character" w:customStyle="1" w:styleId="banner">
    <w:name w:val="banner"/>
    <w:basedOn w:val="DefaultParagraphFont"/>
    <w:rsid w:val="00D25AE3"/>
  </w:style>
  <w:style w:type="character" w:styleId="HTMLTypewriter">
    <w:name w:val="HTML Typewriter"/>
    <w:basedOn w:val="DefaultParagraphFont"/>
    <w:uiPriority w:val="99"/>
    <w:semiHidden/>
    <w:unhideWhenUsed/>
    <w:rsid w:val="00D25AE3"/>
    <w:rPr>
      <w:rFonts w:ascii="Courier New" w:eastAsia="Times New Roman" w:hAnsi="Courier New" w:cs="Courier New"/>
      <w:sz w:val="20"/>
      <w:szCs w:val="20"/>
    </w:rPr>
  </w:style>
  <w:style w:type="paragraph" w:styleId="NormalWeb">
    <w:name w:val="Normal (Web)"/>
    <w:basedOn w:val="Normal"/>
    <w:uiPriority w:val="99"/>
    <w:semiHidden/>
    <w:unhideWhenUsed/>
    <w:rsid w:val="00D25A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ink">
    <w:name w:val="user_link"/>
    <w:basedOn w:val="Normal"/>
    <w:rsid w:val="00D25A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5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3562901">
      <w:bodyDiv w:val="1"/>
      <w:marLeft w:val="0"/>
      <w:marRight w:val="0"/>
      <w:marTop w:val="0"/>
      <w:marBottom w:val="0"/>
      <w:divBdr>
        <w:top w:val="none" w:sz="0" w:space="0" w:color="auto"/>
        <w:left w:val="none" w:sz="0" w:space="0" w:color="auto"/>
        <w:bottom w:val="none" w:sz="0" w:space="0" w:color="auto"/>
        <w:right w:val="none" w:sz="0" w:space="0" w:color="auto"/>
      </w:divBdr>
      <w:divsChild>
        <w:div w:id="1705864801">
          <w:marLeft w:val="0"/>
          <w:marRight w:val="0"/>
          <w:marTop w:val="0"/>
          <w:marBottom w:val="0"/>
          <w:divBdr>
            <w:top w:val="none" w:sz="0" w:space="0" w:color="auto"/>
            <w:left w:val="none" w:sz="0" w:space="0" w:color="auto"/>
            <w:bottom w:val="none" w:sz="0" w:space="0" w:color="auto"/>
            <w:right w:val="none" w:sz="0" w:space="0" w:color="auto"/>
          </w:divBdr>
          <w:divsChild>
            <w:div w:id="2119333078">
              <w:marLeft w:val="0"/>
              <w:marRight w:val="0"/>
              <w:marTop w:val="0"/>
              <w:marBottom w:val="0"/>
              <w:divBdr>
                <w:top w:val="none" w:sz="0" w:space="0" w:color="auto"/>
                <w:left w:val="none" w:sz="0" w:space="0" w:color="auto"/>
                <w:bottom w:val="none" w:sz="0" w:space="0" w:color="auto"/>
                <w:right w:val="none" w:sz="0" w:space="0" w:color="auto"/>
              </w:divBdr>
              <w:divsChild>
                <w:div w:id="9873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05">
          <w:marLeft w:val="0"/>
          <w:marRight w:val="0"/>
          <w:marTop w:val="0"/>
          <w:marBottom w:val="0"/>
          <w:divBdr>
            <w:top w:val="none" w:sz="0" w:space="0" w:color="auto"/>
            <w:left w:val="none" w:sz="0" w:space="0" w:color="auto"/>
            <w:bottom w:val="none" w:sz="0" w:space="0" w:color="auto"/>
            <w:right w:val="none" w:sz="0" w:space="0" w:color="auto"/>
          </w:divBdr>
          <w:divsChild>
            <w:div w:id="30344185">
              <w:marLeft w:val="0"/>
              <w:marRight w:val="0"/>
              <w:marTop w:val="0"/>
              <w:marBottom w:val="0"/>
              <w:divBdr>
                <w:top w:val="none" w:sz="0" w:space="0" w:color="auto"/>
                <w:left w:val="none" w:sz="0" w:space="0" w:color="auto"/>
                <w:bottom w:val="none" w:sz="0" w:space="0" w:color="auto"/>
                <w:right w:val="none" w:sz="0" w:space="0" w:color="auto"/>
              </w:divBdr>
            </w:div>
            <w:div w:id="814834839">
              <w:marLeft w:val="0"/>
              <w:marRight w:val="0"/>
              <w:marTop w:val="0"/>
              <w:marBottom w:val="0"/>
              <w:divBdr>
                <w:top w:val="none" w:sz="0" w:space="0" w:color="auto"/>
                <w:left w:val="none" w:sz="0" w:space="0" w:color="auto"/>
                <w:bottom w:val="none" w:sz="0" w:space="0" w:color="auto"/>
                <w:right w:val="none" w:sz="0" w:space="0" w:color="auto"/>
              </w:divBdr>
              <w:divsChild>
                <w:div w:id="2131196127">
                  <w:marLeft w:val="0"/>
                  <w:marRight w:val="0"/>
                  <w:marTop w:val="0"/>
                  <w:marBottom w:val="0"/>
                  <w:divBdr>
                    <w:top w:val="none" w:sz="0" w:space="0" w:color="auto"/>
                    <w:left w:val="none" w:sz="0" w:space="0" w:color="auto"/>
                    <w:bottom w:val="none" w:sz="0" w:space="0" w:color="auto"/>
                    <w:right w:val="none" w:sz="0" w:space="0" w:color="auto"/>
                  </w:divBdr>
                </w:div>
              </w:divsChild>
            </w:div>
            <w:div w:id="1578594189">
              <w:marLeft w:val="0"/>
              <w:marRight w:val="0"/>
              <w:marTop w:val="0"/>
              <w:marBottom w:val="0"/>
              <w:divBdr>
                <w:top w:val="none" w:sz="0" w:space="0" w:color="auto"/>
                <w:left w:val="none" w:sz="0" w:space="0" w:color="auto"/>
                <w:bottom w:val="none" w:sz="0" w:space="0" w:color="auto"/>
                <w:right w:val="none" w:sz="0" w:space="0" w:color="auto"/>
              </w:divBdr>
            </w:div>
          </w:divsChild>
        </w:div>
        <w:div w:id="508057885">
          <w:marLeft w:val="0"/>
          <w:marRight w:val="0"/>
          <w:marTop w:val="0"/>
          <w:marBottom w:val="0"/>
          <w:divBdr>
            <w:top w:val="none" w:sz="0" w:space="0" w:color="auto"/>
            <w:left w:val="none" w:sz="0" w:space="0" w:color="auto"/>
            <w:bottom w:val="none" w:sz="0" w:space="0" w:color="auto"/>
            <w:right w:val="none" w:sz="0" w:space="0" w:color="auto"/>
          </w:divBdr>
          <w:divsChild>
            <w:div w:id="1947424104">
              <w:marLeft w:val="0"/>
              <w:marRight w:val="0"/>
              <w:marTop w:val="0"/>
              <w:marBottom w:val="0"/>
              <w:divBdr>
                <w:top w:val="none" w:sz="0" w:space="0" w:color="auto"/>
                <w:left w:val="none" w:sz="0" w:space="0" w:color="auto"/>
                <w:bottom w:val="none" w:sz="0" w:space="0" w:color="auto"/>
                <w:right w:val="none" w:sz="0" w:space="0" w:color="auto"/>
              </w:divBdr>
              <w:divsChild>
                <w:div w:id="408625549">
                  <w:marLeft w:val="0"/>
                  <w:marRight w:val="0"/>
                  <w:marTop w:val="0"/>
                  <w:marBottom w:val="0"/>
                  <w:divBdr>
                    <w:top w:val="none" w:sz="0" w:space="0" w:color="auto"/>
                    <w:left w:val="none" w:sz="0" w:space="0" w:color="auto"/>
                    <w:bottom w:val="none" w:sz="0" w:space="0" w:color="auto"/>
                    <w:right w:val="none" w:sz="0" w:space="0" w:color="auto"/>
                  </w:divBdr>
                  <w:divsChild>
                    <w:div w:id="637146377">
                      <w:marLeft w:val="0"/>
                      <w:marRight w:val="0"/>
                      <w:marTop w:val="0"/>
                      <w:marBottom w:val="0"/>
                      <w:divBdr>
                        <w:top w:val="none" w:sz="0" w:space="0" w:color="auto"/>
                        <w:left w:val="none" w:sz="0" w:space="0" w:color="auto"/>
                        <w:bottom w:val="none" w:sz="0" w:space="0" w:color="auto"/>
                        <w:right w:val="none" w:sz="0" w:space="0" w:color="auto"/>
                      </w:divBdr>
                      <w:divsChild>
                        <w:div w:id="309486026">
                          <w:marLeft w:val="0"/>
                          <w:marRight w:val="0"/>
                          <w:marTop w:val="0"/>
                          <w:marBottom w:val="0"/>
                          <w:divBdr>
                            <w:top w:val="none" w:sz="0" w:space="0" w:color="auto"/>
                            <w:left w:val="none" w:sz="0" w:space="0" w:color="auto"/>
                            <w:bottom w:val="none" w:sz="0" w:space="0" w:color="auto"/>
                            <w:right w:val="none" w:sz="0" w:space="0" w:color="auto"/>
                          </w:divBdr>
                        </w:div>
                      </w:divsChild>
                    </w:div>
                    <w:div w:id="725837885">
                      <w:marLeft w:val="0"/>
                      <w:marRight w:val="0"/>
                      <w:marTop w:val="0"/>
                      <w:marBottom w:val="0"/>
                      <w:divBdr>
                        <w:top w:val="none" w:sz="0" w:space="0" w:color="auto"/>
                        <w:left w:val="none" w:sz="0" w:space="0" w:color="auto"/>
                        <w:bottom w:val="none" w:sz="0" w:space="0" w:color="auto"/>
                        <w:right w:val="none" w:sz="0" w:space="0" w:color="auto"/>
                      </w:divBdr>
                      <w:divsChild>
                        <w:div w:id="1239707590">
                          <w:marLeft w:val="0"/>
                          <w:marRight w:val="0"/>
                          <w:marTop w:val="0"/>
                          <w:marBottom w:val="0"/>
                          <w:divBdr>
                            <w:top w:val="none" w:sz="0" w:space="0" w:color="auto"/>
                            <w:left w:val="none" w:sz="0" w:space="0" w:color="auto"/>
                            <w:bottom w:val="none" w:sz="0" w:space="0" w:color="auto"/>
                            <w:right w:val="none" w:sz="0" w:space="0" w:color="auto"/>
                          </w:divBdr>
                          <w:divsChild>
                            <w:div w:id="1881433637">
                              <w:marLeft w:val="0"/>
                              <w:marRight w:val="0"/>
                              <w:marTop w:val="0"/>
                              <w:marBottom w:val="0"/>
                              <w:divBdr>
                                <w:top w:val="none" w:sz="0" w:space="0" w:color="auto"/>
                                <w:left w:val="none" w:sz="0" w:space="0" w:color="auto"/>
                                <w:bottom w:val="none" w:sz="0" w:space="0" w:color="auto"/>
                                <w:right w:val="none" w:sz="0" w:space="0" w:color="auto"/>
                              </w:divBdr>
                              <w:divsChild>
                                <w:div w:id="545874443">
                                  <w:marLeft w:val="0"/>
                                  <w:marRight w:val="0"/>
                                  <w:marTop w:val="0"/>
                                  <w:marBottom w:val="0"/>
                                  <w:divBdr>
                                    <w:top w:val="none" w:sz="0" w:space="0" w:color="auto"/>
                                    <w:left w:val="none" w:sz="0" w:space="0" w:color="auto"/>
                                    <w:bottom w:val="none" w:sz="0" w:space="0" w:color="auto"/>
                                    <w:right w:val="none" w:sz="0" w:space="0" w:color="auto"/>
                                  </w:divBdr>
                                  <w:divsChild>
                                    <w:div w:id="1165363441">
                                      <w:marLeft w:val="0"/>
                                      <w:marRight w:val="0"/>
                                      <w:marTop w:val="0"/>
                                      <w:marBottom w:val="0"/>
                                      <w:divBdr>
                                        <w:top w:val="none" w:sz="0" w:space="0" w:color="auto"/>
                                        <w:left w:val="none" w:sz="0" w:space="0" w:color="auto"/>
                                        <w:bottom w:val="none" w:sz="0" w:space="0" w:color="auto"/>
                                        <w:right w:val="none" w:sz="0" w:space="0" w:color="auto"/>
                                      </w:divBdr>
                                      <w:divsChild>
                                        <w:div w:id="184171709">
                                          <w:marLeft w:val="0"/>
                                          <w:marRight w:val="0"/>
                                          <w:marTop w:val="0"/>
                                          <w:marBottom w:val="0"/>
                                          <w:divBdr>
                                            <w:top w:val="none" w:sz="0" w:space="0" w:color="auto"/>
                                            <w:left w:val="none" w:sz="0" w:space="0" w:color="auto"/>
                                            <w:bottom w:val="none" w:sz="0" w:space="0" w:color="auto"/>
                                            <w:right w:val="none" w:sz="0" w:space="0" w:color="auto"/>
                                          </w:divBdr>
                                          <w:divsChild>
                                            <w:div w:id="1541936914">
                                              <w:marLeft w:val="0"/>
                                              <w:marRight w:val="0"/>
                                              <w:marTop w:val="0"/>
                                              <w:marBottom w:val="0"/>
                                              <w:divBdr>
                                                <w:top w:val="none" w:sz="0" w:space="0" w:color="auto"/>
                                                <w:left w:val="none" w:sz="0" w:space="0" w:color="auto"/>
                                                <w:bottom w:val="none" w:sz="0" w:space="0" w:color="auto"/>
                                                <w:right w:val="none" w:sz="0" w:space="0" w:color="auto"/>
                                              </w:divBdr>
                                              <w:divsChild>
                                                <w:div w:id="501626249">
                                                  <w:marLeft w:val="0"/>
                                                  <w:marRight w:val="0"/>
                                                  <w:marTop w:val="0"/>
                                                  <w:marBottom w:val="0"/>
                                                  <w:divBdr>
                                                    <w:top w:val="none" w:sz="0" w:space="0" w:color="auto"/>
                                                    <w:left w:val="none" w:sz="0" w:space="0" w:color="auto"/>
                                                    <w:bottom w:val="none" w:sz="0" w:space="0" w:color="auto"/>
                                                    <w:right w:val="none" w:sz="0" w:space="0" w:color="auto"/>
                                                  </w:divBdr>
                                                  <w:divsChild>
                                                    <w:div w:id="343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2163">
                                              <w:marLeft w:val="0"/>
                                              <w:marRight w:val="0"/>
                                              <w:marTop w:val="0"/>
                                              <w:marBottom w:val="0"/>
                                              <w:divBdr>
                                                <w:top w:val="none" w:sz="0" w:space="0" w:color="auto"/>
                                                <w:left w:val="none" w:sz="0" w:space="0" w:color="auto"/>
                                                <w:bottom w:val="none" w:sz="0" w:space="0" w:color="auto"/>
                                                <w:right w:val="none" w:sz="0" w:space="0" w:color="auto"/>
                                              </w:divBdr>
                                              <w:divsChild>
                                                <w:div w:id="373046910">
                                                  <w:marLeft w:val="0"/>
                                                  <w:marRight w:val="0"/>
                                                  <w:marTop w:val="0"/>
                                                  <w:marBottom w:val="0"/>
                                                  <w:divBdr>
                                                    <w:top w:val="none" w:sz="0" w:space="0" w:color="auto"/>
                                                    <w:left w:val="none" w:sz="0" w:space="0" w:color="auto"/>
                                                    <w:bottom w:val="none" w:sz="0" w:space="0" w:color="auto"/>
                                                    <w:right w:val="none" w:sz="0" w:space="0" w:color="auto"/>
                                                  </w:divBdr>
                                                </w:div>
                                                <w:div w:id="674067159">
                                                  <w:marLeft w:val="0"/>
                                                  <w:marRight w:val="0"/>
                                                  <w:marTop w:val="0"/>
                                                  <w:marBottom w:val="0"/>
                                                  <w:divBdr>
                                                    <w:top w:val="none" w:sz="0" w:space="0" w:color="auto"/>
                                                    <w:left w:val="none" w:sz="0" w:space="0" w:color="auto"/>
                                                    <w:bottom w:val="none" w:sz="0" w:space="0" w:color="auto"/>
                                                    <w:right w:val="none" w:sz="0" w:space="0" w:color="auto"/>
                                                  </w:divBdr>
                                                  <w:divsChild>
                                                    <w:div w:id="2134474341">
                                                      <w:marLeft w:val="0"/>
                                                      <w:marRight w:val="0"/>
                                                      <w:marTop w:val="0"/>
                                                      <w:marBottom w:val="0"/>
                                                      <w:divBdr>
                                                        <w:top w:val="none" w:sz="0" w:space="0" w:color="auto"/>
                                                        <w:left w:val="none" w:sz="0" w:space="0" w:color="auto"/>
                                                        <w:bottom w:val="none" w:sz="0" w:space="0" w:color="auto"/>
                                                        <w:right w:val="none" w:sz="0" w:space="0" w:color="auto"/>
                                                      </w:divBdr>
                                                    </w:div>
                                                    <w:div w:id="669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233">
                                              <w:marLeft w:val="0"/>
                                              <w:marRight w:val="0"/>
                                              <w:marTop w:val="0"/>
                                              <w:marBottom w:val="0"/>
                                              <w:divBdr>
                                                <w:top w:val="none" w:sz="0" w:space="0" w:color="auto"/>
                                                <w:left w:val="none" w:sz="0" w:space="0" w:color="auto"/>
                                                <w:bottom w:val="none" w:sz="0" w:space="0" w:color="auto"/>
                                                <w:right w:val="none" w:sz="0" w:space="0" w:color="auto"/>
                                              </w:divBdr>
                                              <w:divsChild>
                                                <w:div w:id="383453566">
                                                  <w:marLeft w:val="0"/>
                                                  <w:marRight w:val="0"/>
                                                  <w:marTop w:val="0"/>
                                                  <w:marBottom w:val="0"/>
                                                  <w:divBdr>
                                                    <w:top w:val="none" w:sz="0" w:space="0" w:color="auto"/>
                                                    <w:left w:val="none" w:sz="0" w:space="0" w:color="auto"/>
                                                    <w:bottom w:val="none" w:sz="0" w:space="0" w:color="auto"/>
                                                    <w:right w:val="none" w:sz="0" w:space="0" w:color="auto"/>
                                                  </w:divBdr>
                                                </w:div>
                                                <w:div w:id="1844123106">
                                                  <w:marLeft w:val="0"/>
                                                  <w:marRight w:val="0"/>
                                                  <w:marTop w:val="0"/>
                                                  <w:marBottom w:val="0"/>
                                                  <w:divBdr>
                                                    <w:top w:val="none" w:sz="0" w:space="0" w:color="auto"/>
                                                    <w:left w:val="none" w:sz="0" w:space="0" w:color="auto"/>
                                                    <w:bottom w:val="none" w:sz="0" w:space="0" w:color="auto"/>
                                                    <w:right w:val="none" w:sz="0" w:space="0" w:color="auto"/>
                                                  </w:divBdr>
                                                  <w:divsChild>
                                                    <w:div w:id="7784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931560">
                  <w:marLeft w:val="0"/>
                  <w:marRight w:val="0"/>
                  <w:marTop w:val="0"/>
                  <w:marBottom w:val="0"/>
                  <w:divBdr>
                    <w:top w:val="none" w:sz="0" w:space="0" w:color="auto"/>
                    <w:left w:val="none" w:sz="0" w:space="0" w:color="auto"/>
                    <w:bottom w:val="none" w:sz="0" w:space="0" w:color="auto"/>
                    <w:right w:val="none" w:sz="0" w:space="0" w:color="auto"/>
                  </w:divBdr>
                  <w:divsChild>
                    <w:div w:id="362556287">
                      <w:marLeft w:val="0"/>
                      <w:marRight w:val="0"/>
                      <w:marTop w:val="0"/>
                      <w:marBottom w:val="0"/>
                      <w:divBdr>
                        <w:top w:val="none" w:sz="0" w:space="0" w:color="auto"/>
                        <w:left w:val="none" w:sz="0" w:space="0" w:color="auto"/>
                        <w:bottom w:val="none" w:sz="0" w:space="0" w:color="auto"/>
                        <w:right w:val="none" w:sz="0" w:space="0" w:color="auto"/>
                      </w:divBdr>
                      <w:divsChild>
                        <w:div w:id="921108998">
                          <w:marLeft w:val="0"/>
                          <w:marRight w:val="0"/>
                          <w:marTop w:val="0"/>
                          <w:marBottom w:val="0"/>
                          <w:divBdr>
                            <w:top w:val="none" w:sz="0" w:space="0" w:color="auto"/>
                            <w:left w:val="none" w:sz="0" w:space="0" w:color="auto"/>
                            <w:bottom w:val="none" w:sz="0" w:space="0" w:color="auto"/>
                            <w:right w:val="none" w:sz="0" w:space="0" w:color="auto"/>
                          </w:divBdr>
                          <w:divsChild>
                            <w:div w:id="188689629">
                              <w:marLeft w:val="0"/>
                              <w:marRight w:val="0"/>
                              <w:marTop w:val="0"/>
                              <w:marBottom w:val="0"/>
                              <w:divBdr>
                                <w:top w:val="none" w:sz="0" w:space="0" w:color="auto"/>
                                <w:left w:val="none" w:sz="0" w:space="0" w:color="auto"/>
                                <w:bottom w:val="none" w:sz="0" w:space="0" w:color="auto"/>
                                <w:right w:val="none" w:sz="0" w:space="0" w:color="auto"/>
                              </w:divBdr>
                              <w:divsChild>
                                <w:div w:id="634146034">
                                  <w:marLeft w:val="0"/>
                                  <w:marRight w:val="0"/>
                                  <w:marTop w:val="0"/>
                                  <w:marBottom w:val="0"/>
                                  <w:divBdr>
                                    <w:top w:val="none" w:sz="0" w:space="0" w:color="auto"/>
                                    <w:left w:val="none" w:sz="0" w:space="0" w:color="auto"/>
                                    <w:bottom w:val="none" w:sz="0" w:space="0" w:color="auto"/>
                                    <w:right w:val="none" w:sz="0" w:space="0" w:color="auto"/>
                                  </w:divBdr>
                                  <w:divsChild>
                                    <w:div w:id="1038122691">
                                      <w:marLeft w:val="0"/>
                                      <w:marRight w:val="0"/>
                                      <w:marTop w:val="0"/>
                                      <w:marBottom w:val="0"/>
                                      <w:divBdr>
                                        <w:top w:val="none" w:sz="0" w:space="0" w:color="auto"/>
                                        <w:left w:val="none" w:sz="0" w:space="0" w:color="auto"/>
                                        <w:bottom w:val="none" w:sz="0" w:space="0" w:color="auto"/>
                                        <w:right w:val="none" w:sz="0" w:space="0" w:color="auto"/>
                                      </w:divBdr>
                                      <w:divsChild>
                                        <w:div w:id="1037706307">
                                          <w:marLeft w:val="0"/>
                                          <w:marRight w:val="0"/>
                                          <w:marTop w:val="0"/>
                                          <w:marBottom w:val="0"/>
                                          <w:divBdr>
                                            <w:top w:val="none" w:sz="0" w:space="0" w:color="auto"/>
                                            <w:left w:val="none" w:sz="0" w:space="0" w:color="auto"/>
                                            <w:bottom w:val="none" w:sz="0" w:space="0" w:color="auto"/>
                                            <w:right w:val="none" w:sz="0" w:space="0" w:color="auto"/>
                                          </w:divBdr>
                                          <w:divsChild>
                                            <w:div w:id="19331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2161">
                              <w:marLeft w:val="0"/>
                              <w:marRight w:val="0"/>
                              <w:marTop w:val="0"/>
                              <w:marBottom w:val="0"/>
                              <w:divBdr>
                                <w:top w:val="none" w:sz="0" w:space="0" w:color="auto"/>
                                <w:left w:val="none" w:sz="0" w:space="0" w:color="auto"/>
                                <w:bottom w:val="none" w:sz="0" w:space="0" w:color="auto"/>
                                <w:right w:val="none" w:sz="0" w:space="0" w:color="auto"/>
                              </w:divBdr>
                              <w:divsChild>
                                <w:div w:id="263266843">
                                  <w:marLeft w:val="0"/>
                                  <w:marRight w:val="0"/>
                                  <w:marTop w:val="0"/>
                                  <w:marBottom w:val="0"/>
                                  <w:divBdr>
                                    <w:top w:val="none" w:sz="0" w:space="0" w:color="auto"/>
                                    <w:left w:val="none" w:sz="0" w:space="0" w:color="auto"/>
                                    <w:bottom w:val="none" w:sz="0" w:space="0" w:color="auto"/>
                                    <w:right w:val="none" w:sz="0" w:space="0" w:color="auto"/>
                                  </w:divBdr>
                                  <w:divsChild>
                                    <w:div w:id="629015836">
                                      <w:marLeft w:val="0"/>
                                      <w:marRight w:val="0"/>
                                      <w:marTop w:val="0"/>
                                      <w:marBottom w:val="0"/>
                                      <w:divBdr>
                                        <w:top w:val="none" w:sz="0" w:space="0" w:color="auto"/>
                                        <w:left w:val="none" w:sz="0" w:space="0" w:color="auto"/>
                                        <w:bottom w:val="none" w:sz="0" w:space="0" w:color="auto"/>
                                        <w:right w:val="none" w:sz="0" w:space="0" w:color="auto"/>
                                      </w:divBdr>
                                      <w:divsChild>
                                        <w:div w:id="1046028411">
                                          <w:marLeft w:val="0"/>
                                          <w:marRight w:val="0"/>
                                          <w:marTop w:val="0"/>
                                          <w:marBottom w:val="0"/>
                                          <w:divBdr>
                                            <w:top w:val="none" w:sz="0" w:space="0" w:color="auto"/>
                                            <w:left w:val="none" w:sz="0" w:space="0" w:color="auto"/>
                                            <w:bottom w:val="none" w:sz="0" w:space="0" w:color="auto"/>
                                            <w:right w:val="none" w:sz="0" w:space="0" w:color="auto"/>
                                          </w:divBdr>
                                          <w:divsChild>
                                            <w:div w:id="8851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81547">
              <w:marLeft w:val="0"/>
              <w:marRight w:val="0"/>
              <w:marTop w:val="0"/>
              <w:marBottom w:val="0"/>
              <w:divBdr>
                <w:top w:val="none" w:sz="0" w:space="0" w:color="auto"/>
                <w:left w:val="none" w:sz="0" w:space="0" w:color="auto"/>
                <w:bottom w:val="none" w:sz="0" w:space="0" w:color="auto"/>
                <w:right w:val="none" w:sz="0" w:space="0" w:color="auto"/>
              </w:divBdr>
              <w:divsChild>
                <w:div w:id="2019120039">
                  <w:marLeft w:val="0"/>
                  <w:marRight w:val="0"/>
                  <w:marTop w:val="0"/>
                  <w:marBottom w:val="0"/>
                  <w:divBdr>
                    <w:top w:val="none" w:sz="0" w:space="0" w:color="auto"/>
                    <w:left w:val="none" w:sz="0" w:space="0" w:color="auto"/>
                    <w:bottom w:val="none" w:sz="0" w:space="0" w:color="auto"/>
                    <w:right w:val="none" w:sz="0" w:space="0" w:color="auto"/>
                  </w:divBdr>
                  <w:divsChild>
                    <w:div w:id="593559715">
                      <w:marLeft w:val="0"/>
                      <w:marRight w:val="0"/>
                      <w:marTop w:val="0"/>
                      <w:marBottom w:val="0"/>
                      <w:divBdr>
                        <w:top w:val="none" w:sz="0" w:space="0" w:color="auto"/>
                        <w:left w:val="none" w:sz="0" w:space="0" w:color="auto"/>
                        <w:bottom w:val="none" w:sz="0" w:space="0" w:color="auto"/>
                        <w:right w:val="none" w:sz="0" w:space="0" w:color="auto"/>
                      </w:divBdr>
                      <w:divsChild>
                        <w:div w:id="128862494">
                          <w:marLeft w:val="0"/>
                          <w:marRight w:val="0"/>
                          <w:marTop w:val="0"/>
                          <w:marBottom w:val="0"/>
                          <w:divBdr>
                            <w:top w:val="none" w:sz="0" w:space="0" w:color="auto"/>
                            <w:left w:val="none" w:sz="0" w:space="0" w:color="auto"/>
                            <w:bottom w:val="none" w:sz="0" w:space="0" w:color="auto"/>
                            <w:right w:val="none" w:sz="0" w:space="0" w:color="auto"/>
                          </w:divBdr>
                          <w:divsChild>
                            <w:div w:id="1640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4044">
                      <w:marLeft w:val="0"/>
                      <w:marRight w:val="0"/>
                      <w:marTop w:val="0"/>
                      <w:marBottom w:val="0"/>
                      <w:divBdr>
                        <w:top w:val="none" w:sz="0" w:space="0" w:color="auto"/>
                        <w:left w:val="none" w:sz="0" w:space="0" w:color="auto"/>
                        <w:bottom w:val="none" w:sz="0" w:space="0" w:color="auto"/>
                        <w:right w:val="none" w:sz="0" w:space="0" w:color="auto"/>
                      </w:divBdr>
                      <w:divsChild>
                        <w:div w:id="530269992">
                          <w:marLeft w:val="0"/>
                          <w:marRight w:val="0"/>
                          <w:marTop w:val="0"/>
                          <w:marBottom w:val="0"/>
                          <w:divBdr>
                            <w:top w:val="none" w:sz="0" w:space="0" w:color="auto"/>
                            <w:left w:val="none" w:sz="0" w:space="0" w:color="auto"/>
                            <w:bottom w:val="none" w:sz="0" w:space="0" w:color="auto"/>
                            <w:right w:val="none" w:sz="0" w:space="0" w:color="auto"/>
                          </w:divBdr>
                          <w:divsChild>
                            <w:div w:id="1377777815">
                              <w:marLeft w:val="0"/>
                              <w:marRight w:val="0"/>
                              <w:marTop w:val="0"/>
                              <w:marBottom w:val="0"/>
                              <w:divBdr>
                                <w:top w:val="none" w:sz="0" w:space="0" w:color="auto"/>
                                <w:left w:val="none" w:sz="0" w:space="0" w:color="auto"/>
                                <w:bottom w:val="none" w:sz="0" w:space="0" w:color="auto"/>
                                <w:right w:val="none" w:sz="0" w:space="0" w:color="auto"/>
                              </w:divBdr>
                              <w:divsChild>
                                <w:div w:id="1741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18007">
          <w:marLeft w:val="0"/>
          <w:marRight w:val="0"/>
          <w:marTop w:val="0"/>
          <w:marBottom w:val="0"/>
          <w:divBdr>
            <w:top w:val="none" w:sz="0" w:space="0" w:color="auto"/>
            <w:left w:val="none" w:sz="0" w:space="0" w:color="auto"/>
            <w:bottom w:val="none" w:sz="0" w:space="0" w:color="auto"/>
            <w:right w:val="none" w:sz="0" w:space="0" w:color="auto"/>
          </w:divBdr>
          <w:divsChild>
            <w:div w:id="294532598">
              <w:marLeft w:val="0"/>
              <w:marRight w:val="0"/>
              <w:marTop w:val="0"/>
              <w:marBottom w:val="0"/>
              <w:divBdr>
                <w:top w:val="none" w:sz="0" w:space="0" w:color="auto"/>
                <w:left w:val="none" w:sz="0" w:space="0" w:color="auto"/>
                <w:bottom w:val="none" w:sz="0" w:space="0" w:color="auto"/>
                <w:right w:val="none" w:sz="0" w:space="0" w:color="auto"/>
              </w:divBdr>
              <w:divsChild>
                <w:div w:id="253369740">
                  <w:marLeft w:val="0"/>
                  <w:marRight w:val="0"/>
                  <w:marTop w:val="0"/>
                  <w:marBottom w:val="0"/>
                  <w:divBdr>
                    <w:top w:val="none" w:sz="0" w:space="0" w:color="auto"/>
                    <w:left w:val="none" w:sz="0" w:space="0" w:color="auto"/>
                    <w:bottom w:val="none" w:sz="0" w:space="0" w:color="auto"/>
                    <w:right w:val="none" w:sz="0" w:space="0" w:color="auto"/>
                  </w:divBdr>
                  <w:divsChild>
                    <w:div w:id="1895581828">
                      <w:marLeft w:val="0"/>
                      <w:marRight w:val="0"/>
                      <w:marTop w:val="0"/>
                      <w:marBottom w:val="0"/>
                      <w:divBdr>
                        <w:top w:val="none" w:sz="0" w:space="0" w:color="auto"/>
                        <w:left w:val="none" w:sz="0" w:space="0" w:color="auto"/>
                        <w:bottom w:val="none" w:sz="0" w:space="0" w:color="auto"/>
                        <w:right w:val="none" w:sz="0" w:space="0" w:color="auto"/>
                      </w:divBdr>
                      <w:divsChild>
                        <w:div w:id="622466079">
                          <w:marLeft w:val="0"/>
                          <w:marRight w:val="0"/>
                          <w:marTop w:val="0"/>
                          <w:marBottom w:val="0"/>
                          <w:divBdr>
                            <w:top w:val="none" w:sz="0" w:space="0" w:color="auto"/>
                            <w:left w:val="none" w:sz="0" w:space="0" w:color="auto"/>
                            <w:bottom w:val="none" w:sz="0" w:space="0" w:color="auto"/>
                            <w:right w:val="none" w:sz="0" w:space="0" w:color="auto"/>
                          </w:divBdr>
                          <w:divsChild>
                            <w:div w:id="1711490724">
                              <w:marLeft w:val="0"/>
                              <w:marRight w:val="0"/>
                              <w:marTop w:val="0"/>
                              <w:marBottom w:val="0"/>
                              <w:divBdr>
                                <w:top w:val="none" w:sz="0" w:space="0" w:color="auto"/>
                                <w:left w:val="none" w:sz="0" w:space="0" w:color="auto"/>
                                <w:bottom w:val="none" w:sz="0" w:space="0" w:color="auto"/>
                                <w:right w:val="none" w:sz="0" w:space="0" w:color="auto"/>
                              </w:divBdr>
                              <w:divsChild>
                                <w:div w:id="2115401762">
                                  <w:marLeft w:val="0"/>
                                  <w:marRight w:val="0"/>
                                  <w:marTop w:val="0"/>
                                  <w:marBottom w:val="0"/>
                                  <w:divBdr>
                                    <w:top w:val="none" w:sz="0" w:space="0" w:color="auto"/>
                                    <w:left w:val="none" w:sz="0" w:space="0" w:color="auto"/>
                                    <w:bottom w:val="none" w:sz="0" w:space="0" w:color="auto"/>
                                    <w:right w:val="none" w:sz="0" w:space="0" w:color="auto"/>
                                  </w:divBdr>
                                  <w:divsChild>
                                    <w:div w:id="1467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954884">
          <w:marLeft w:val="0"/>
          <w:marRight w:val="0"/>
          <w:marTop w:val="0"/>
          <w:marBottom w:val="0"/>
          <w:divBdr>
            <w:top w:val="none" w:sz="0" w:space="0" w:color="auto"/>
            <w:left w:val="none" w:sz="0" w:space="0" w:color="auto"/>
            <w:bottom w:val="none" w:sz="0" w:space="0" w:color="auto"/>
            <w:right w:val="none" w:sz="0" w:space="0" w:color="auto"/>
          </w:divBdr>
          <w:divsChild>
            <w:div w:id="1922636269">
              <w:marLeft w:val="0"/>
              <w:marRight w:val="0"/>
              <w:marTop w:val="0"/>
              <w:marBottom w:val="0"/>
              <w:divBdr>
                <w:top w:val="none" w:sz="0" w:space="0" w:color="auto"/>
                <w:left w:val="none" w:sz="0" w:space="0" w:color="auto"/>
                <w:bottom w:val="none" w:sz="0" w:space="0" w:color="auto"/>
                <w:right w:val="none" w:sz="0" w:space="0" w:color="auto"/>
              </w:divBdr>
              <w:divsChild>
                <w:div w:id="989792462">
                  <w:marLeft w:val="0"/>
                  <w:marRight w:val="0"/>
                  <w:marTop w:val="0"/>
                  <w:marBottom w:val="0"/>
                  <w:divBdr>
                    <w:top w:val="none" w:sz="0" w:space="0" w:color="auto"/>
                    <w:left w:val="none" w:sz="0" w:space="0" w:color="auto"/>
                    <w:bottom w:val="none" w:sz="0" w:space="0" w:color="auto"/>
                    <w:right w:val="none" w:sz="0" w:space="0" w:color="auto"/>
                  </w:divBdr>
                </w:div>
                <w:div w:id="1509441042">
                  <w:marLeft w:val="0"/>
                  <w:marRight w:val="0"/>
                  <w:marTop w:val="0"/>
                  <w:marBottom w:val="0"/>
                  <w:divBdr>
                    <w:top w:val="none" w:sz="0" w:space="0" w:color="auto"/>
                    <w:left w:val="none" w:sz="0" w:space="0" w:color="auto"/>
                    <w:bottom w:val="none" w:sz="0" w:space="0" w:color="auto"/>
                    <w:right w:val="none" w:sz="0" w:space="0" w:color="auto"/>
                  </w:divBdr>
                </w:div>
                <w:div w:id="686099753">
                  <w:marLeft w:val="0"/>
                  <w:marRight w:val="0"/>
                  <w:marTop w:val="0"/>
                  <w:marBottom w:val="0"/>
                  <w:divBdr>
                    <w:top w:val="none" w:sz="0" w:space="0" w:color="auto"/>
                    <w:left w:val="none" w:sz="0" w:space="0" w:color="auto"/>
                    <w:bottom w:val="none" w:sz="0" w:space="0" w:color="auto"/>
                    <w:right w:val="none" w:sz="0" w:space="0" w:color="auto"/>
                  </w:divBdr>
                  <w:divsChild>
                    <w:div w:id="1459647394">
                      <w:marLeft w:val="0"/>
                      <w:marRight w:val="0"/>
                      <w:marTop w:val="0"/>
                      <w:marBottom w:val="0"/>
                      <w:divBdr>
                        <w:top w:val="none" w:sz="0" w:space="0" w:color="auto"/>
                        <w:left w:val="none" w:sz="0" w:space="0" w:color="auto"/>
                        <w:bottom w:val="none" w:sz="0" w:space="0" w:color="auto"/>
                        <w:right w:val="none" w:sz="0" w:space="0" w:color="auto"/>
                      </w:divBdr>
                    </w:div>
                    <w:div w:id="8782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conomicsnetwork.ac.uk/news" TargetMode="External"/><Relationship Id="rId18" Type="http://schemas.openxmlformats.org/officeDocument/2006/relationships/hyperlink" Target="https://www.economicsnetwork.ac.uk/resources" TargetMode="External"/><Relationship Id="rId26" Type="http://schemas.openxmlformats.org/officeDocument/2006/relationships/hyperlink" Target="https://www.economicsnetwork.ac.uk/showcase/cook_smoothing" TargetMode="External"/><Relationship Id="rId39" Type="http://schemas.openxmlformats.org/officeDocument/2006/relationships/hyperlink" Target="https://www.economicsnetwork.ac.uk/showcase/latreille_attendance" TargetMode="External"/><Relationship Id="rId21" Type="http://schemas.openxmlformats.org/officeDocument/2006/relationships/hyperlink" Target="https://www.economicsnetwork.ac.uk/showcase/cook_forecast.xls" TargetMode="External"/><Relationship Id="rId34" Type="http://schemas.openxmlformats.org/officeDocument/2006/relationships/hyperlink" Target="https://www.economicsnetwork.ac.uk/showcase/cook_forecast" TargetMode="External"/><Relationship Id="rId42" Type="http://schemas.openxmlformats.org/officeDocument/2006/relationships/hyperlink" Target="https://www.economicsnetwork.ac.uk/handbook/" TargetMode="External"/><Relationship Id="rId47" Type="http://schemas.openxmlformats.org/officeDocument/2006/relationships/control" Target="activeX/activeX2.xml"/><Relationship Id="rId50" Type="http://schemas.openxmlformats.org/officeDocument/2006/relationships/hyperlink" Target="https://www.economicsnetwork.ac.uk/showcase/cook_forecast" TargetMode="External"/><Relationship Id="rId55" Type="http://schemas.openxmlformats.org/officeDocument/2006/relationships/hyperlink" Target="https://www.economicsnetwork.ac.uk/copyright" TargetMode="External"/><Relationship Id="rId63" Type="http://schemas.openxmlformats.org/officeDocument/2006/relationships/fontTable" Target="fontTable.xml"/><Relationship Id="rId7" Type="http://schemas.openxmlformats.org/officeDocument/2006/relationships/hyperlink" Target="https://www.economicsnetwork.ac.uk/tenways" TargetMode="External"/><Relationship Id="rId2" Type="http://schemas.openxmlformats.org/officeDocument/2006/relationships/styles" Target="styles.xml"/><Relationship Id="rId16" Type="http://schemas.openxmlformats.org/officeDocument/2006/relationships/hyperlink" Target="https://www.economicsnetwork.ac.uk/about" TargetMode="External"/><Relationship Id="rId20" Type="http://schemas.openxmlformats.org/officeDocument/2006/relationships/image" Target="media/image3.gif"/><Relationship Id="rId29" Type="http://schemas.openxmlformats.org/officeDocument/2006/relationships/hyperlink" Target="https://www.economicsnetwork.ac.uk/showcase/cook_arima" TargetMode="External"/><Relationship Id="rId41" Type="http://schemas.openxmlformats.org/officeDocument/2006/relationships/hyperlink" Target="https://www.economicsnetwork.ac.uk/events" TargetMode="External"/><Relationship Id="rId54" Type="http://schemas.openxmlformats.org/officeDocument/2006/relationships/hyperlink" Target="https://www.addtoany.com/share_save" TargetMode="External"/><Relationship Id="rId62" Type="http://schemas.openxmlformats.org/officeDocument/2006/relationships/hyperlink" Target="http://www.ucl.ac.uk/economics"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economicsnetwork.ac.uk/resources" TargetMode="External"/><Relationship Id="rId24" Type="http://schemas.openxmlformats.org/officeDocument/2006/relationships/hyperlink" Target="https://www.economicsnetwork.ac.uk/profiles/108" TargetMode="External"/><Relationship Id="rId32" Type="http://schemas.openxmlformats.org/officeDocument/2006/relationships/hyperlink" Target="https://www.economicsnetwork.ac.uk/showcase/tohamy_ces" TargetMode="External"/><Relationship Id="rId37" Type="http://schemas.openxmlformats.org/officeDocument/2006/relationships/hyperlink" Target="https://www.economicsnetwork.ac.uk/showcase/mackley_ppfgame" TargetMode="External"/><Relationship Id="rId40" Type="http://schemas.openxmlformats.org/officeDocument/2006/relationships/hyperlink" Target="https://www.economicsnetwork.ac.uk/showcase/geerling_naturalist" TargetMode="External"/><Relationship Id="rId45" Type="http://schemas.openxmlformats.org/officeDocument/2006/relationships/hyperlink" Target="https://www.economicsnetwork.ac.uk/links/data_free" TargetMode="External"/><Relationship Id="rId53" Type="http://schemas.openxmlformats.org/officeDocument/2006/relationships/hyperlink" Target="https://www.economicsnetwork.ac.uk/showcase/cook_forecast" TargetMode="External"/><Relationship Id="rId58" Type="http://schemas.openxmlformats.org/officeDocument/2006/relationships/hyperlink" Target="http://www.res.org.uk/" TargetMode="External"/><Relationship Id="rId5" Type="http://schemas.openxmlformats.org/officeDocument/2006/relationships/image" Target="media/image1.wmf"/><Relationship Id="rId15" Type="http://schemas.openxmlformats.org/officeDocument/2006/relationships/hyperlink" Target="https://www.economicsnetwork.ac.uk/about/supporters" TargetMode="External"/><Relationship Id="rId23" Type="http://schemas.openxmlformats.org/officeDocument/2006/relationships/hyperlink" Target="https://www.economicsnetwork.ac.uk/showcase/cit" TargetMode="External"/><Relationship Id="rId28" Type="http://schemas.openxmlformats.org/officeDocument/2006/relationships/hyperlink" Target="https://www.economicsnetwork.ac.uk/showcase/cook_bias" TargetMode="External"/><Relationship Id="rId36" Type="http://schemas.openxmlformats.org/officeDocument/2006/relationships/hyperlink" Target="https://www.economicsnetwork.ac.uk/showcase/matheson_powerpoint" TargetMode="External"/><Relationship Id="rId49" Type="http://schemas.openxmlformats.org/officeDocument/2006/relationships/hyperlink" Target="https://www.economicsnetwork.ac.uk/showcase/cook_forecast" TargetMode="External"/><Relationship Id="rId57" Type="http://schemas.openxmlformats.org/officeDocument/2006/relationships/hyperlink" Target="https://www.economicsnetwork.ac.uk/user" TargetMode="External"/><Relationship Id="rId61" Type="http://schemas.openxmlformats.org/officeDocument/2006/relationships/hyperlink" Target="https://www.uea.ac.uk/economics" TargetMode="External"/><Relationship Id="rId10" Type="http://schemas.openxmlformats.org/officeDocument/2006/relationships/hyperlink" Target="https://www.economicsnetwork.ac.uk/" TargetMode="External"/><Relationship Id="rId19" Type="http://schemas.openxmlformats.org/officeDocument/2006/relationships/hyperlink" Target="https://www.economicsnetwork.ac.uk/showcase/all" TargetMode="External"/><Relationship Id="rId31" Type="http://schemas.openxmlformats.org/officeDocument/2006/relationships/hyperlink" Target="https://www.economicsnetwork.ac.uk/showcase/sloman_game" TargetMode="External"/><Relationship Id="rId44" Type="http://schemas.openxmlformats.org/officeDocument/2006/relationships/hyperlink" Target="https://www.economicsnetwork.ac.uk/qnbank/" TargetMode="External"/><Relationship Id="rId52" Type="http://schemas.openxmlformats.org/officeDocument/2006/relationships/hyperlink" Target="https://www.economicsnetwork.ac.uk/showcase/cook_forecast" TargetMode="External"/><Relationship Id="rId60" Type="http://schemas.openxmlformats.org/officeDocument/2006/relationships/hyperlink" Target="http://www.lse.ac.uk/economi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conomicsnetwork.ac.uk/community" TargetMode="External"/><Relationship Id="rId22" Type="http://schemas.openxmlformats.org/officeDocument/2006/relationships/hyperlink" Target="https://www.economicsnetwork.ac.uk/showcase/content" TargetMode="External"/><Relationship Id="rId27" Type="http://schemas.openxmlformats.org/officeDocument/2006/relationships/hyperlink" Target="https://www.economicsnetwork.ac.uk/showcase/angelov_simulator" TargetMode="External"/><Relationship Id="rId30" Type="http://schemas.openxmlformats.org/officeDocument/2006/relationships/hyperlink" Target="https://www.economicsnetwork.ac.uk/showcase/gundersen_questions" TargetMode="External"/><Relationship Id="rId35" Type="http://schemas.openxmlformats.org/officeDocument/2006/relationships/hyperlink" Target="https://www.economicsnetwork.ac.uk/advice/mba" TargetMode="External"/><Relationship Id="rId43" Type="http://schemas.openxmlformats.org/officeDocument/2006/relationships/hyperlink" Target="https://www.economicsnetwork.ac.uk/showcase/" TargetMode="External"/><Relationship Id="rId48" Type="http://schemas.openxmlformats.org/officeDocument/2006/relationships/hyperlink" Target="https://www.economicsnetwork.ac.uk/" TargetMode="External"/><Relationship Id="rId56" Type="http://schemas.openxmlformats.org/officeDocument/2006/relationships/hyperlink" Target="http://www.bris.ac.uk/efm/" TargetMode="External"/><Relationship Id="rId64" Type="http://schemas.openxmlformats.org/officeDocument/2006/relationships/theme" Target="theme/theme1.xml"/><Relationship Id="rId8" Type="http://schemas.openxmlformats.org/officeDocument/2006/relationships/hyperlink" Target="https://www.economicsnetwork.ac.uk/" TargetMode="External"/><Relationship Id="rId51" Type="http://schemas.openxmlformats.org/officeDocument/2006/relationships/hyperlink" Target="https://www.economicsnetwork.ac.uk/showcase/cook_forecast" TargetMode="External"/><Relationship Id="rId3" Type="http://schemas.openxmlformats.org/officeDocument/2006/relationships/settings" Target="settings.xml"/><Relationship Id="rId12" Type="http://schemas.openxmlformats.org/officeDocument/2006/relationships/hyperlink" Target="https://www.economicsnetwork.ac.uk/research" TargetMode="External"/><Relationship Id="rId17" Type="http://schemas.openxmlformats.org/officeDocument/2006/relationships/hyperlink" Target="https://www.economicsnetwork.ac.uk/" TargetMode="External"/><Relationship Id="rId25" Type="http://schemas.openxmlformats.org/officeDocument/2006/relationships/hyperlink" Target="https://www.economicsnetwork.ac.uk/showcase/cook_causality" TargetMode="External"/><Relationship Id="rId33" Type="http://schemas.openxmlformats.org/officeDocument/2006/relationships/hyperlink" Target="https://www.economicsnetwork.ac.uk/themes/games/tennis%20balls" TargetMode="External"/><Relationship Id="rId38" Type="http://schemas.openxmlformats.org/officeDocument/2006/relationships/hyperlink" Target="https://www.economicsnetwork.ac.uk/showcase/bamford_international" TargetMode="External"/><Relationship Id="rId46" Type="http://schemas.openxmlformats.org/officeDocument/2006/relationships/image" Target="media/image4.wmf"/><Relationship Id="rId59" Type="http://schemas.openxmlformats.org/officeDocument/2006/relationships/hyperlink" Target="http://www.scotecon.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11320</Characters>
  <Application>Microsoft Office Word</Application>
  <DocSecurity>0</DocSecurity>
  <Lines>94</Lines>
  <Paragraphs>26</Paragraphs>
  <ScaleCrop>false</ScaleCrop>
  <Company>IBM Corporation</Company>
  <LinksUpToDate>false</LinksUpToDate>
  <CharactersWithSpaces>13279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2016-07-25T22:50:00Z</dcterms:created>
  <dcterms:modified xsi:type="dcterms:W3CDTF">2016-07-25T22:50:00Z</dcterms:modified>
</cp:coreProperties>
</file>