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BAA8C" w14:textId="77777777" w:rsidR="00A26022" w:rsidRDefault="00057B25" w:rsidP="001E6323">
      <w:pPr>
        <w:pStyle w:val="Titre"/>
      </w:pPr>
      <w:r>
        <w:t xml:space="preserve">ISO 20022 </w:t>
      </w:r>
      <w:r w:rsidR="00A26022">
        <w:t>G</w:t>
      </w:r>
      <w:r w:rsidR="003925BA">
        <w:t xml:space="preserve">overnance and Registration Process for </w:t>
      </w:r>
      <w:r w:rsidR="000933A2">
        <w:t xml:space="preserve">API </w:t>
      </w:r>
      <w:r w:rsidR="003925BA">
        <w:t>Resources</w:t>
      </w:r>
    </w:p>
    <w:p w14:paraId="4F1AAE60" w14:textId="77777777" w:rsidR="00CD5BB7" w:rsidRDefault="00CD5BB7" w:rsidP="00D21E4C">
      <w:pPr>
        <w:pStyle w:val="Titre1"/>
      </w:pPr>
      <w:r>
        <w:t>Problem statement</w:t>
      </w:r>
    </w:p>
    <w:p w14:paraId="4DA079E8" w14:textId="77777777" w:rsidR="00CD5BB7" w:rsidRDefault="00CD5BB7" w:rsidP="00CD5BB7">
      <w:r>
        <w:t>Financial Institutions</w:t>
      </w:r>
      <w:r w:rsidR="00714041">
        <w:t xml:space="preserve"> have</w:t>
      </w:r>
      <w:r>
        <w:t xml:space="preserve"> traditionally faced </w:t>
      </w:r>
      <w:r w:rsidR="00FA2010">
        <w:t>their customers</w:t>
      </w:r>
      <w:r>
        <w:t xml:space="preserve"> directly. </w:t>
      </w:r>
      <w:r w:rsidR="00B73526">
        <w:t>In recent years, t</w:t>
      </w:r>
      <w:r w:rsidR="00714041">
        <w:t xml:space="preserve">here </w:t>
      </w:r>
      <w:r w:rsidR="00B73526">
        <w:t>h</w:t>
      </w:r>
      <w:r w:rsidR="00714041">
        <w:t xml:space="preserve">as been a strong movement globally to </w:t>
      </w:r>
      <w:proofErr w:type="gramStart"/>
      <w:r w:rsidR="00714041">
        <w:t>opening up</w:t>
      </w:r>
      <w:proofErr w:type="gramEnd"/>
      <w:r w:rsidR="00714041">
        <w:t xml:space="preserve"> banking services to new entrants and technologies.  The recent </w:t>
      </w:r>
      <w:r w:rsidR="00B73526">
        <w:t xml:space="preserve">implementation of </w:t>
      </w:r>
      <w:r>
        <w:t xml:space="preserve">PSD2 in Europe and </w:t>
      </w:r>
      <w:r w:rsidR="00B73526">
        <w:t xml:space="preserve">the </w:t>
      </w:r>
      <w:r>
        <w:t>introduc</w:t>
      </w:r>
      <w:r w:rsidR="00B73526">
        <w:t xml:space="preserve">tion of </w:t>
      </w:r>
      <w:r>
        <w:t>new technologies such as web-based APIs</w:t>
      </w:r>
      <w:r w:rsidR="00107D9F">
        <w:t xml:space="preserve"> for Payments, Securities and Cards</w:t>
      </w:r>
      <w:r>
        <w:t>, micro-services and new types of players</w:t>
      </w:r>
      <w:r w:rsidRPr="002B62E6">
        <w:t xml:space="preserve"> </w:t>
      </w:r>
      <w:r w:rsidR="00B73526">
        <w:t xml:space="preserve">has </w:t>
      </w:r>
      <w:proofErr w:type="spellStart"/>
      <w:r w:rsidR="00B73526">
        <w:t>lead</w:t>
      </w:r>
      <w:proofErr w:type="spellEnd"/>
      <w:r w:rsidR="00B73526">
        <w:t xml:space="preserve"> to a </w:t>
      </w:r>
      <w:r>
        <w:t>fragment</w:t>
      </w:r>
      <w:r w:rsidR="00B73526">
        <w:t xml:space="preserve">ation </w:t>
      </w:r>
      <w:proofErr w:type="gramStart"/>
      <w:r w:rsidR="00B73526">
        <w:t xml:space="preserve">of </w:t>
      </w:r>
      <w:r>
        <w:t xml:space="preserve"> the</w:t>
      </w:r>
      <w:proofErr w:type="gramEnd"/>
      <w:r>
        <w:t xml:space="preserve"> market.</w:t>
      </w:r>
    </w:p>
    <w:p w14:paraId="20719BBD" w14:textId="77777777" w:rsidR="00CD5BB7" w:rsidRDefault="00CD5BB7" w:rsidP="00CD5BB7">
      <w:r w:rsidRPr="00F00090">
        <w:rPr>
          <w:noProof/>
          <w:lang w:eastAsia="en-GB"/>
        </w:rPr>
        <w:drawing>
          <wp:inline distT="0" distB="0" distL="0" distR="0" wp14:anchorId="4E04D608" wp14:editId="2A93DF21">
            <wp:extent cx="4682836" cy="27330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67" t="10031" r="4805"/>
                    <a:stretch/>
                  </pic:blipFill>
                  <pic:spPr bwMode="auto">
                    <a:xfrm>
                      <a:off x="0" y="0"/>
                      <a:ext cx="4684577" cy="2734056"/>
                    </a:xfrm>
                    <a:prstGeom prst="rect">
                      <a:avLst/>
                    </a:prstGeom>
                    <a:ln>
                      <a:noFill/>
                    </a:ln>
                    <a:extLst>
                      <a:ext uri="{53640926-AAD7-44D8-BBD7-CCE9431645EC}">
                        <a14:shadowObscured xmlns:a14="http://schemas.microsoft.com/office/drawing/2010/main"/>
                      </a:ext>
                    </a:extLst>
                  </pic:spPr>
                </pic:pic>
              </a:graphicData>
            </a:graphic>
          </wp:inline>
        </w:drawing>
      </w:r>
    </w:p>
    <w:p w14:paraId="41706F10" w14:textId="77777777" w:rsidR="00CD5BB7" w:rsidRDefault="00CD5BB7" w:rsidP="00CD5BB7"/>
    <w:p w14:paraId="116184A5" w14:textId="77777777" w:rsidR="00CD5BB7" w:rsidRDefault="00CD5BB7" w:rsidP="00CD5BB7"/>
    <w:p w14:paraId="652A5A86" w14:textId="77777777" w:rsidR="00CD5BB7" w:rsidRDefault="00CD5BB7" w:rsidP="00CD5BB7">
      <w:r>
        <w:t xml:space="preserve">What used to be services only provided by </w:t>
      </w:r>
      <w:r w:rsidR="00714041">
        <w:t xml:space="preserve">FIs </w:t>
      </w:r>
      <w:r>
        <w:t xml:space="preserve">has now become an ecosystem where </w:t>
      </w:r>
      <w:r w:rsidR="00B73526">
        <w:t xml:space="preserve">the </w:t>
      </w:r>
      <w:r w:rsidR="00714041">
        <w:t>FIs</w:t>
      </w:r>
      <w:r w:rsidR="00B73526">
        <w:t xml:space="preserve"> now</w:t>
      </w:r>
      <w:r w:rsidR="00714041">
        <w:t xml:space="preserve"> </w:t>
      </w:r>
      <w:r>
        <w:t>only play a smaller part in.</w:t>
      </w:r>
      <w:r w:rsidR="00FA3CCB">
        <w:t xml:space="preserve"> </w:t>
      </w:r>
    </w:p>
    <w:p w14:paraId="24DFA371" w14:textId="77777777" w:rsidR="00CD5BB7" w:rsidRDefault="00CD5BB7" w:rsidP="00CD5BB7"/>
    <w:p w14:paraId="328DFAF2" w14:textId="77777777" w:rsidR="00CD5BB7" w:rsidRDefault="00CD5BB7" w:rsidP="00CD5BB7">
      <w:r>
        <w:rPr>
          <w:noProof/>
          <w:lang w:eastAsia="en-GB"/>
        </w:rPr>
        <w:drawing>
          <wp:inline distT="0" distB="0" distL="0" distR="0" wp14:anchorId="05E3AFE3" wp14:editId="0ADF421A">
            <wp:extent cx="4851457" cy="288174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8986" cy="2886217"/>
                    </a:xfrm>
                    <a:prstGeom prst="rect">
                      <a:avLst/>
                    </a:prstGeom>
                  </pic:spPr>
                </pic:pic>
              </a:graphicData>
            </a:graphic>
          </wp:inline>
        </w:drawing>
      </w:r>
    </w:p>
    <w:p w14:paraId="0BE0E80A" w14:textId="77777777" w:rsidR="00CD5BB7" w:rsidRDefault="00CD5BB7" w:rsidP="00CD5BB7"/>
    <w:p w14:paraId="4E327E1B" w14:textId="77777777" w:rsidR="00FA3CCB" w:rsidRDefault="00FA3CCB" w:rsidP="00CD5BB7">
      <w:r>
        <w:lastRenderedPageBreak/>
        <w:t xml:space="preserve">The lack of a common business standard and standardisation approach results in players having to support and implement </w:t>
      </w:r>
      <w:proofErr w:type="gramStart"/>
      <w:r>
        <w:t>various different</w:t>
      </w:r>
      <w:proofErr w:type="gramEnd"/>
      <w:r>
        <w:t xml:space="preserve"> implementations of the same services.</w:t>
      </w:r>
    </w:p>
    <w:p w14:paraId="021CADAD" w14:textId="77777777" w:rsidR="00CD5BB7" w:rsidRDefault="00CD5BB7" w:rsidP="00CD5BB7">
      <w:r>
        <w:t>This u</w:t>
      </w:r>
      <w:r w:rsidRPr="00BC57F6">
        <w:t xml:space="preserve">ncoordinated, “Balkanized” standards development expands fraud risks, </w:t>
      </w:r>
      <w:r>
        <w:t xml:space="preserve">creates </w:t>
      </w:r>
      <w:proofErr w:type="gramStart"/>
      <w:r>
        <w:t>friction</w:t>
      </w:r>
      <w:proofErr w:type="gramEnd"/>
      <w:r>
        <w:t xml:space="preserve"> and </w:t>
      </w:r>
      <w:r w:rsidRPr="00BC57F6">
        <w:t>fur</w:t>
      </w:r>
      <w:r>
        <w:t xml:space="preserve">ther increases </w:t>
      </w:r>
      <w:r w:rsidR="00FA3CCB">
        <w:t>interoperability</w:t>
      </w:r>
      <w:r>
        <w:t xml:space="preserve"> costs.</w:t>
      </w:r>
      <w:r w:rsidR="00FA3CCB">
        <w:t xml:space="preserve"> </w:t>
      </w:r>
    </w:p>
    <w:p w14:paraId="213F6D7D" w14:textId="77777777" w:rsidR="0087054D" w:rsidRDefault="00596FF0" w:rsidP="00D21E4C">
      <w:pPr>
        <w:pStyle w:val="Titre1"/>
      </w:pPr>
      <w:r>
        <w:t>Benefits of using ISO 20022</w:t>
      </w:r>
    </w:p>
    <w:p w14:paraId="19580B43" w14:textId="77777777" w:rsidR="00FD53F0" w:rsidRDefault="00FD53F0"/>
    <w:p w14:paraId="61B4D251" w14:textId="77777777" w:rsidR="001E6323" w:rsidRDefault="009F3B03">
      <w:r>
        <w:t xml:space="preserve">The reuse of the ISO 20022 business model in the context of </w:t>
      </w:r>
      <w:r w:rsidR="001004A3">
        <w:t xml:space="preserve">resources </w:t>
      </w:r>
      <w:r>
        <w:t xml:space="preserve">ensures consistency </w:t>
      </w:r>
      <w:r w:rsidR="001878A9">
        <w:t xml:space="preserve">of business data </w:t>
      </w:r>
      <w:r>
        <w:t>with ISO 20022 messages</w:t>
      </w:r>
      <w:r w:rsidR="008A489F">
        <w:t xml:space="preserve"> which </w:t>
      </w:r>
      <w:r w:rsidR="001878A9">
        <w:t>guarantees straight-t</w:t>
      </w:r>
      <w:r w:rsidR="00B475CA">
        <w:t>h</w:t>
      </w:r>
      <w:r>
        <w:t>rough-</w:t>
      </w:r>
      <w:r w:rsidR="001878A9">
        <w:t>p</w:t>
      </w:r>
      <w:r>
        <w:t xml:space="preserve">rocessing throughout the entire financial transaction life cycle. </w:t>
      </w:r>
    </w:p>
    <w:p w14:paraId="70F56A7A" w14:textId="77777777" w:rsidR="00357B36" w:rsidRDefault="00357B36"/>
    <w:p w14:paraId="1202D098" w14:textId="77777777" w:rsidR="00357B36" w:rsidRDefault="001E6323" w:rsidP="00357B36">
      <w:pPr>
        <w:keepNext/>
        <w:jc w:val="center"/>
      </w:pPr>
      <w:r w:rsidRPr="001E6323">
        <w:rPr>
          <w:noProof/>
          <w:lang w:eastAsia="en-GB"/>
        </w:rPr>
        <w:drawing>
          <wp:inline distT="0" distB="0" distL="0" distR="0" wp14:anchorId="31F7A07C" wp14:editId="03D48201">
            <wp:extent cx="4318000" cy="19202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6649" b="5522"/>
                    <a:stretch/>
                  </pic:blipFill>
                  <pic:spPr bwMode="auto">
                    <a:xfrm>
                      <a:off x="0" y="0"/>
                      <a:ext cx="4320915" cy="1921536"/>
                    </a:xfrm>
                    <a:prstGeom prst="rect">
                      <a:avLst/>
                    </a:prstGeom>
                    <a:ln>
                      <a:noFill/>
                    </a:ln>
                    <a:extLst>
                      <a:ext uri="{53640926-AAD7-44D8-BBD7-CCE9431645EC}">
                        <a14:shadowObscured xmlns:a14="http://schemas.microsoft.com/office/drawing/2010/main"/>
                      </a:ext>
                    </a:extLst>
                  </pic:spPr>
                </pic:pic>
              </a:graphicData>
            </a:graphic>
          </wp:inline>
        </w:drawing>
      </w:r>
    </w:p>
    <w:p w14:paraId="11091DE1" w14:textId="77777777" w:rsidR="001E6323" w:rsidRDefault="000933A2" w:rsidP="00357B36">
      <w:pPr>
        <w:pStyle w:val="Lgende"/>
        <w:jc w:val="center"/>
      </w:pPr>
      <w:r>
        <w:t xml:space="preserve">ISO 20022 to foster interoperability independently of the underlying technology </w:t>
      </w:r>
    </w:p>
    <w:p w14:paraId="25CBFF3B" w14:textId="77777777" w:rsidR="003B5E56" w:rsidRDefault="003B5E56" w:rsidP="003B5E56">
      <w:pPr>
        <w:pStyle w:val="Titre1"/>
      </w:pPr>
      <w:r>
        <w:t>Scope</w:t>
      </w:r>
    </w:p>
    <w:p w14:paraId="1E0B40A5" w14:textId="77777777" w:rsidR="003B5E56" w:rsidRDefault="003B5E56" w:rsidP="003B5E56"/>
    <w:p w14:paraId="30BBB4FC" w14:textId="77777777" w:rsidR="003B5E56" w:rsidRDefault="003B5E56" w:rsidP="003B5E56">
      <w:r>
        <w:t>API development happens in two steps:</w:t>
      </w:r>
    </w:p>
    <w:p w14:paraId="2C1B067C" w14:textId="77777777" w:rsidR="003B5E56" w:rsidRDefault="003B5E56" w:rsidP="003B5E56"/>
    <w:p w14:paraId="23D47BD8" w14:textId="77777777" w:rsidR="003B5E56" w:rsidRDefault="003B5E56" w:rsidP="003B5E56">
      <w:pPr>
        <w:pStyle w:val="Paragraphedeliste"/>
        <w:numPr>
          <w:ilvl w:val="0"/>
          <w:numId w:val="12"/>
        </w:numPr>
      </w:pPr>
      <w:r>
        <w:t xml:space="preserve">Standardising the API Resources: API Resources represent data models that a service provider exposes to its clients via API methods. Standardised business elements are reused as much as possible </w:t>
      </w:r>
      <w:proofErr w:type="gramStart"/>
      <w:r>
        <w:t>in order to</w:t>
      </w:r>
      <w:proofErr w:type="gramEnd"/>
      <w:r>
        <w:t xml:space="preserve"> model the business content of the data model. Standardised Resources will ease the integration of the APIs for the API consumer with other standardised (API) services.</w:t>
      </w:r>
    </w:p>
    <w:p w14:paraId="299FDB2C" w14:textId="77777777" w:rsidR="003B5E56" w:rsidRDefault="003B5E56" w:rsidP="003B5E56"/>
    <w:p w14:paraId="74A7E852" w14:textId="77777777" w:rsidR="003B5E56" w:rsidRDefault="003B5E56" w:rsidP="003B5E56">
      <w:pPr>
        <w:pStyle w:val="Paragraphedeliste"/>
        <w:numPr>
          <w:ilvl w:val="0"/>
          <w:numId w:val="12"/>
        </w:numPr>
      </w:pPr>
      <w:r>
        <w:t>Standardising the APIs:  This goes a step further than the resources standardisation. Here the API designer designs the methods, e.g., the API calls that manage the resources (read, change, create</w:t>
      </w:r>
      <w:r w:rsidR="00B73526">
        <w:t xml:space="preserve"> etc.</w:t>
      </w:r>
      <w:r>
        <w:t xml:space="preserve">). </w:t>
      </w:r>
      <w:r w:rsidRPr="00FA2010">
        <w:rPr>
          <w:u w:val="single"/>
        </w:rPr>
        <w:t xml:space="preserve">This part is </w:t>
      </w:r>
      <w:r w:rsidR="00FA2010" w:rsidRPr="00FA2010">
        <w:rPr>
          <w:u w:val="single"/>
        </w:rPr>
        <w:t xml:space="preserve">not </w:t>
      </w:r>
      <w:r w:rsidR="00FA2010">
        <w:rPr>
          <w:u w:val="single"/>
        </w:rPr>
        <w:t>covered in</w:t>
      </w:r>
      <w:r w:rsidR="00FA2010" w:rsidRPr="00FA2010">
        <w:rPr>
          <w:u w:val="single"/>
        </w:rPr>
        <w:t xml:space="preserve"> </w:t>
      </w:r>
      <w:r w:rsidRPr="00FA2010">
        <w:rPr>
          <w:u w:val="single"/>
        </w:rPr>
        <w:t xml:space="preserve">this </w:t>
      </w:r>
      <w:r w:rsidR="00FA2010">
        <w:rPr>
          <w:u w:val="single"/>
        </w:rPr>
        <w:t>document</w:t>
      </w:r>
      <w:r w:rsidR="00A90139">
        <w:rPr>
          <w:u w:val="single"/>
        </w:rPr>
        <w:t>,</w:t>
      </w:r>
      <w:r w:rsidR="00ED73B4">
        <w:t xml:space="preserve"> as API development is not part of the ISO 20022 methodology at this moment in time.</w:t>
      </w:r>
    </w:p>
    <w:p w14:paraId="68887A9D" w14:textId="77777777" w:rsidR="00596FF0" w:rsidRDefault="00596FF0" w:rsidP="00596FF0">
      <w:pPr>
        <w:pStyle w:val="Titre1"/>
      </w:pPr>
      <w:r>
        <w:t>Request for approval</w:t>
      </w:r>
    </w:p>
    <w:p w14:paraId="56D4B75E" w14:textId="77777777" w:rsidR="00596FF0" w:rsidRPr="004F1CAF" w:rsidRDefault="00596FF0" w:rsidP="00596FF0"/>
    <w:p w14:paraId="398B854A" w14:textId="77777777" w:rsidR="00900269" w:rsidRDefault="00596FF0" w:rsidP="00107D9F">
      <w:pPr>
        <w:pBdr>
          <w:top w:val="single" w:sz="4" w:space="1" w:color="auto"/>
          <w:left w:val="single" w:sz="4" w:space="4" w:color="auto"/>
          <w:bottom w:val="single" w:sz="4" w:space="1" w:color="auto"/>
          <w:right w:val="single" w:sz="4" w:space="4" w:color="auto"/>
        </w:pBdr>
      </w:pPr>
      <w:r>
        <w:t>This proposal requests the RMG to approve the use of ISO 20022 components to model ISO 20022 compliant API Resources</w:t>
      </w:r>
      <w:r w:rsidR="008A730A">
        <w:t xml:space="preserve"> and </w:t>
      </w:r>
      <w:r w:rsidR="00107D9F">
        <w:t xml:space="preserve">establish the associated standardized registration process thereby addressing the </w:t>
      </w:r>
      <w:r w:rsidR="00900269">
        <w:t>challenges captured in the previous section.</w:t>
      </w:r>
    </w:p>
    <w:p w14:paraId="38853030" w14:textId="77777777" w:rsidR="00714041" w:rsidRDefault="00714041" w:rsidP="00596FF0">
      <w:pPr>
        <w:pBdr>
          <w:top w:val="single" w:sz="4" w:space="1" w:color="auto"/>
          <w:left w:val="single" w:sz="4" w:space="4" w:color="auto"/>
          <w:bottom w:val="single" w:sz="4" w:space="1" w:color="auto"/>
          <w:right w:val="single" w:sz="4" w:space="4" w:color="auto"/>
        </w:pBdr>
      </w:pPr>
    </w:p>
    <w:p w14:paraId="68968624" w14:textId="77777777" w:rsidR="00596FF0" w:rsidRPr="007C7F3B" w:rsidRDefault="00596FF0" w:rsidP="00596FF0">
      <w:pPr>
        <w:pBdr>
          <w:top w:val="single" w:sz="4" w:space="1" w:color="auto"/>
          <w:left w:val="single" w:sz="4" w:space="4" w:color="auto"/>
          <w:bottom w:val="single" w:sz="4" w:space="1" w:color="auto"/>
          <w:right w:val="single" w:sz="4" w:space="4" w:color="auto"/>
        </w:pBdr>
      </w:pPr>
      <w:r>
        <w:t xml:space="preserve">The rest of this document </w:t>
      </w:r>
      <w:r w:rsidR="00714041">
        <w:t xml:space="preserve">proposes some considerations </w:t>
      </w:r>
      <w:r w:rsidR="008A730A">
        <w:t>to a</w:t>
      </w:r>
      <w:r w:rsidR="00714041">
        <w:t>n</w:t>
      </w:r>
      <w:r w:rsidR="008A730A">
        <w:t xml:space="preserve"> implementation of </w:t>
      </w:r>
      <w:r>
        <w:t xml:space="preserve">the process and </w:t>
      </w:r>
      <w:r w:rsidR="00107D9F">
        <w:t xml:space="preserve">the </w:t>
      </w:r>
      <w:r>
        <w:t>governance to develop, register and maintain ISO 20022 compliant API Resources.</w:t>
      </w:r>
    </w:p>
    <w:p w14:paraId="71A4F1B6" w14:textId="77777777" w:rsidR="00596FF0" w:rsidRDefault="00596FF0" w:rsidP="00356E34">
      <w:pPr>
        <w:pStyle w:val="NormalWeb"/>
        <w:rPr>
          <w:rFonts w:ascii="Calibri" w:eastAsiaTheme="minorHAnsi" w:hAnsi="Calibri" w:cs="Calibri"/>
          <w:sz w:val="22"/>
          <w:szCs w:val="22"/>
          <w:lang w:eastAsia="en-US"/>
        </w:rPr>
      </w:pPr>
    </w:p>
    <w:p w14:paraId="5FD9BCC4" w14:textId="77777777" w:rsidR="00330CF5" w:rsidRDefault="00ED4C79" w:rsidP="00E12DD2">
      <w:pPr>
        <w:pStyle w:val="Titre2"/>
        <w:numPr>
          <w:ilvl w:val="0"/>
          <w:numId w:val="17"/>
        </w:numPr>
      </w:pPr>
      <w:r>
        <w:t>Governance and r</w:t>
      </w:r>
      <w:r w:rsidR="00330CF5">
        <w:t xml:space="preserve">egistration process for development of new ISO 20022 </w:t>
      </w:r>
      <w:r w:rsidR="00904954">
        <w:t>compliant</w:t>
      </w:r>
      <w:r w:rsidR="00330CF5">
        <w:t xml:space="preserve"> resources </w:t>
      </w:r>
    </w:p>
    <w:p w14:paraId="3F2B898A" w14:textId="77777777" w:rsidR="00596FF0" w:rsidRDefault="00596FF0" w:rsidP="00596FF0">
      <w:pPr>
        <w:pStyle w:val="NormalWeb"/>
        <w:rPr>
          <w:rFonts w:ascii="Calibri" w:eastAsiaTheme="minorHAnsi" w:hAnsi="Calibri" w:cs="Calibri"/>
          <w:sz w:val="22"/>
          <w:szCs w:val="22"/>
          <w:lang w:eastAsia="en-US"/>
        </w:rPr>
      </w:pPr>
      <w:r w:rsidRPr="00596FF0">
        <w:rPr>
          <w:rFonts w:ascii="Calibri" w:eastAsiaTheme="minorHAnsi" w:hAnsi="Calibri" w:cs="Calibri"/>
          <w:sz w:val="22"/>
          <w:szCs w:val="22"/>
          <w:lang w:eastAsia="en-US"/>
        </w:rPr>
        <w:t xml:space="preserve">An organisation wishing to develop ISO 20022 compliant resources can </w:t>
      </w:r>
      <w:r w:rsidR="00FA2010">
        <w:rPr>
          <w:rFonts w:ascii="Calibri" w:eastAsiaTheme="minorHAnsi" w:hAnsi="Calibri" w:cs="Calibri"/>
          <w:sz w:val="22"/>
          <w:szCs w:val="22"/>
          <w:lang w:eastAsia="en-US"/>
        </w:rPr>
        <w:t xml:space="preserve">register </w:t>
      </w:r>
      <w:r w:rsidRPr="00596FF0">
        <w:rPr>
          <w:rFonts w:ascii="Calibri" w:eastAsiaTheme="minorHAnsi" w:hAnsi="Calibri" w:cs="Calibri"/>
          <w:sz w:val="22"/>
          <w:szCs w:val="22"/>
          <w:lang w:eastAsia="en-US"/>
        </w:rPr>
        <w:t xml:space="preserve">their resources </w:t>
      </w:r>
      <w:r w:rsidR="00FA2010">
        <w:rPr>
          <w:rFonts w:ascii="Calibri" w:eastAsiaTheme="minorHAnsi" w:hAnsi="Calibri" w:cs="Calibri"/>
          <w:sz w:val="22"/>
          <w:szCs w:val="22"/>
          <w:lang w:eastAsia="en-US"/>
        </w:rPr>
        <w:t>with</w:t>
      </w:r>
      <w:r w:rsidRPr="00596FF0">
        <w:rPr>
          <w:rFonts w:ascii="Calibri" w:eastAsiaTheme="minorHAnsi" w:hAnsi="Calibri" w:cs="Calibri"/>
          <w:sz w:val="22"/>
          <w:szCs w:val="22"/>
          <w:lang w:eastAsia="en-US"/>
        </w:rPr>
        <w:t xml:space="preserve"> the ISO 20022 RA according to the process described hereafter. The registration process may either relate to the development of new resources, as well as to their maintenance. Registration can be done at any time.</w:t>
      </w:r>
    </w:p>
    <w:p w14:paraId="044840EA" w14:textId="77777777" w:rsidR="00596FF0" w:rsidRDefault="00596FF0" w:rsidP="00596FF0">
      <w:pPr>
        <w:pStyle w:val="NormalWeb"/>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The </w:t>
      </w:r>
      <w:r w:rsidRPr="005E48C2">
        <w:rPr>
          <w:rFonts w:ascii="Calibri" w:eastAsiaTheme="minorHAnsi" w:hAnsi="Calibri" w:cs="Calibri"/>
          <w:sz w:val="22"/>
          <w:szCs w:val="22"/>
          <w:lang w:eastAsia="en-US"/>
        </w:rPr>
        <w:t>registration process</w:t>
      </w:r>
      <w:r>
        <w:rPr>
          <w:rFonts w:ascii="Calibri" w:eastAsiaTheme="minorHAnsi" w:hAnsi="Calibri" w:cs="Calibri"/>
          <w:sz w:val="22"/>
          <w:szCs w:val="22"/>
          <w:lang w:eastAsia="en-US"/>
        </w:rPr>
        <w:t xml:space="preserve"> of ISO 20022 compliant resources</w:t>
      </w:r>
      <w:r w:rsidRPr="005E48C2">
        <w:rPr>
          <w:rFonts w:ascii="Calibri" w:eastAsiaTheme="minorHAnsi" w:hAnsi="Calibri" w:cs="Calibri"/>
          <w:sz w:val="22"/>
          <w:szCs w:val="22"/>
          <w:lang w:eastAsia="en-US"/>
        </w:rPr>
        <w:t xml:space="preserve"> aims at addressing requirements for an agile API development environment. Developers can design and maintain their </w:t>
      </w:r>
      <w:r>
        <w:rPr>
          <w:rFonts w:ascii="Calibri" w:eastAsiaTheme="minorHAnsi" w:hAnsi="Calibri" w:cs="Calibri"/>
          <w:sz w:val="22"/>
          <w:szCs w:val="22"/>
          <w:lang w:eastAsia="en-US"/>
        </w:rPr>
        <w:t xml:space="preserve">resources and </w:t>
      </w:r>
      <w:r w:rsidRPr="005E48C2">
        <w:rPr>
          <w:rFonts w:ascii="Calibri" w:eastAsiaTheme="minorHAnsi" w:hAnsi="Calibri" w:cs="Calibri"/>
          <w:sz w:val="22"/>
          <w:szCs w:val="22"/>
          <w:lang w:eastAsia="en-US"/>
        </w:rPr>
        <w:t>APIs at their own pac</w:t>
      </w:r>
      <w:r>
        <w:rPr>
          <w:rFonts w:ascii="Calibri" w:eastAsiaTheme="minorHAnsi" w:hAnsi="Calibri" w:cs="Calibri"/>
          <w:sz w:val="22"/>
          <w:szCs w:val="22"/>
          <w:lang w:eastAsia="en-US"/>
        </w:rPr>
        <w:t>e, based on official ISO 20022 r</w:t>
      </w:r>
      <w:r w:rsidRPr="005E48C2">
        <w:rPr>
          <w:rFonts w:ascii="Calibri" w:eastAsiaTheme="minorHAnsi" w:hAnsi="Calibri" w:cs="Calibri"/>
          <w:sz w:val="22"/>
          <w:szCs w:val="22"/>
          <w:lang w:eastAsia="en-US"/>
        </w:rPr>
        <w:t>esources. In this way, interoperability is guaranteed, whilst the management of APIs is kept extremely flexible.</w:t>
      </w:r>
    </w:p>
    <w:p w14:paraId="62EEF2F3" w14:textId="77777777" w:rsidR="00570C76" w:rsidRDefault="00570C76">
      <w:r>
        <w:t>The registration process includes four phases:</w:t>
      </w:r>
    </w:p>
    <w:p w14:paraId="03EB38FC" w14:textId="77777777" w:rsidR="00570C76" w:rsidRDefault="00D21E4C" w:rsidP="00D21E4C">
      <w:pPr>
        <w:pStyle w:val="Paragraphedeliste"/>
        <w:numPr>
          <w:ilvl w:val="0"/>
          <w:numId w:val="3"/>
        </w:numPr>
      </w:pPr>
      <w:r>
        <w:t>The r</w:t>
      </w:r>
      <w:r w:rsidR="00570C76">
        <w:t>equest for registration</w:t>
      </w:r>
      <w:r w:rsidR="006D0644">
        <w:t xml:space="preserve"> </w:t>
      </w:r>
    </w:p>
    <w:p w14:paraId="71F5D3D1" w14:textId="77777777" w:rsidR="00570C76" w:rsidRDefault="00570C76" w:rsidP="001E6323">
      <w:pPr>
        <w:pStyle w:val="Paragraphedeliste"/>
        <w:numPr>
          <w:ilvl w:val="0"/>
          <w:numId w:val="3"/>
        </w:numPr>
      </w:pPr>
      <w:r>
        <w:t>The development</w:t>
      </w:r>
    </w:p>
    <w:p w14:paraId="7ECBE292" w14:textId="77777777" w:rsidR="00570C76" w:rsidRDefault="00570C76" w:rsidP="001E6323">
      <w:pPr>
        <w:pStyle w:val="Paragraphedeliste"/>
        <w:numPr>
          <w:ilvl w:val="0"/>
          <w:numId w:val="3"/>
        </w:numPr>
      </w:pPr>
      <w:r>
        <w:t>The evaluation</w:t>
      </w:r>
    </w:p>
    <w:p w14:paraId="6EBFFFBC" w14:textId="77777777" w:rsidR="00570C76" w:rsidRDefault="00570C76" w:rsidP="001E6323">
      <w:pPr>
        <w:pStyle w:val="Paragraphedeliste"/>
        <w:numPr>
          <w:ilvl w:val="0"/>
          <w:numId w:val="3"/>
        </w:numPr>
      </w:pPr>
      <w:r>
        <w:t>The publication</w:t>
      </w:r>
    </w:p>
    <w:p w14:paraId="56C2C382" w14:textId="77777777" w:rsidR="00052A29" w:rsidRDefault="00052A29"/>
    <w:p w14:paraId="08D347F1" w14:textId="77777777" w:rsidR="00333B15" w:rsidRDefault="00D21E4C" w:rsidP="003B5E56">
      <w:pPr>
        <w:pStyle w:val="Titre3"/>
        <w:numPr>
          <w:ilvl w:val="0"/>
          <w:numId w:val="20"/>
        </w:numPr>
      </w:pPr>
      <w:r>
        <w:t>Request for registration</w:t>
      </w:r>
    </w:p>
    <w:p w14:paraId="2C7BA9BD" w14:textId="77777777" w:rsidR="0058230D" w:rsidRDefault="0058230D" w:rsidP="00D21E4C"/>
    <w:p w14:paraId="1F2B928D" w14:textId="77777777" w:rsidR="00D21E4C" w:rsidRDefault="00D21E4C" w:rsidP="00D21E4C">
      <w:r>
        <w:t xml:space="preserve">An organisation </w:t>
      </w:r>
      <w:r w:rsidR="00BB01FC">
        <w:t xml:space="preserve">(‘submitting organisation’) </w:t>
      </w:r>
      <w:r>
        <w:t>wishing to develop a</w:t>
      </w:r>
      <w:r w:rsidR="00EB556E">
        <w:t xml:space="preserve"> </w:t>
      </w:r>
      <w:r>
        <w:t>n</w:t>
      </w:r>
      <w:r w:rsidR="00EB556E">
        <w:t>ew</w:t>
      </w:r>
      <w:r>
        <w:t xml:space="preserve"> ISO 20022 </w:t>
      </w:r>
      <w:r w:rsidR="00904954">
        <w:t>compliant</w:t>
      </w:r>
      <w:r>
        <w:t xml:space="preserve"> resource </w:t>
      </w:r>
      <w:r w:rsidR="000870B8">
        <w:t xml:space="preserve">must </w:t>
      </w:r>
      <w:r>
        <w:t xml:space="preserve">submit a simple request to </w:t>
      </w:r>
      <w:r w:rsidR="000763A0">
        <w:t>t</w:t>
      </w:r>
      <w:r w:rsidR="00277D18">
        <w:t xml:space="preserve">he </w:t>
      </w:r>
      <w:r w:rsidR="00311352">
        <w:t>ISO 20022 RA</w:t>
      </w:r>
      <w:r w:rsidR="00FB719D">
        <w:t xml:space="preserve"> at </w:t>
      </w:r>
      <w:hyperlink r:id="rId11" w:history="1">
        <w:r w:rsidR="00FB719D">
          <w:rPr>
            <w:rStyle w:val="Lienhypertexte"/>
          </w:rPr>
          <w:t>iso20022ra@iso20022.org</w:t>
        </w:r>
      </w:hyperlink>
      <w:r w:rsidR="00FB719D">
        <w:t xml:space="preserve"> where it is checked for completeness, logged on the ISO 20022 website and confirmed to the submitting organisation within the next three business days</w:t>
      </w:r>
      <w:r w:rsidR="00851AA9">
        <w:t xml:space="preserve">. </w:t>
      </w:r>
      <w:r>
        <w:t xml:space="preserve">The request should explain the purpose </w:t>
      </w:r>
      <w:r w:rsidR="00277D18">
        <w:t>of</w:t>
      </w:r>
      <w:r>
        <w:t xml:space="preserve"> the development, the business transactions (business area) involved, </w:t>
      </w:r>
      <w:proofErr w:type="spellStart"/>
      <w:r>
        <w:t>eg</w:t>
      </w:r>
      <w:proofErr w:type="spellEnd"/>
      <w:r>
        <w:t>, payments initiation</w:t>
      </w:r>
      <w:r w:rsidR="00277D18">
        <w:t>,</w:t>
      </w:r>
      <w:r>
        <w:t xml:space="preserve"> as well as the timing.</w:t>
      </w:r>
      <w:r w:rsidR="00851AA9">
        <w:t xml:space="preserve"> </w:t>
      </w:r>
    </w:p>
    <w:p w14:paraId="65A1EB5C" w14:textId="77777777" w:rsidR="000870B8" w:rsidRDefault="000870B8" w:rsidP="00D21E4C"/>
    <w:p w14:paraId="0FCF14D9" w14:textId="77777777" w:rsidR="000870B8" w:rsidRDefault="000870B8" w:rsidP="00D21E4C">
      <w:r>
        <w:t>The ISO 20022 RA will forward the request to the ISO 20022 API Evaluation team</w:t>
      </w:r>
      <w:r w:rsidR="005918B9">
        <w:rPr>
          <w:rStyle w:val="Appelnotedebasdep"/>
        </w:rPr>
        <w:footnoteReference w:id="1"/>
      </w:r>
      <w:r>
        <w:t xml:space="preserve"> for comments. If the ISO 20022 API </w:t>
      </w:r>
      <w:r w:rsidR="00107D9F">
        <w:t>Evaluation Team</w:t>
      </w:r>
      <w:r>
        <w:t xml:space="preserve"> has no comments within the next five </w:t>
      </w:r>
      <w:r w:rsidR="000F6486">
        <w:t xml:space="preserve">to ten </w:t>
      </w:r>
      <w:r>
        <w:t xml:space="preserve">business days, the request is approved.  </w:t>
      </w:r>
    </w:p>
    <w:p w14:paraId="165F75F1" w14:textId="77777777" w:rsidR="000870B8" w:rsidRDefault="000870B8" w:rsidP="00D21E4C"/>
    <w:p w14:paraId="673C5F5D" w14:textId="77777777" w:rsidR="00851AA9" w:rsidRDefault="00851AA9" w:rsidP="00D21E4C">
      <w:r>
        <w:t xml:space="preserve">When the request is approved, </w:t>
      </w:r>
      <w:r w:rsidR="00ED4C79">
        <w:t>the RA</w:t>
      </w:r>
      <w:r w:rsidR="006D0644">
        <w:t xml:space="preserve"> </w:t>
      </w:r>
      <w:r>
        <w:t xml:space="preserve">will </w:t>
      </w:r>
      <w:r w:rsidR="006D0644">
        <w:t xml:space="preserve">– in case of resource creation - </w:t>
      </w:r>
      <w:r>
        <w:t xml:space="preserve">provide </w:t>
      </w:r>
      <w:r w:rsidR="005816E8">
        <w:t xml:space="preserve">to the </w:t>
      </w:r>
      <w:r w:rsidR="00ED4C79">
        <w:t>submitting</w:t>
      </w:r>
      <w:r w:rsidR="005816E8">
        <w:t xml:space="preserve"> organisation the </w:t>
      </w:r>
      <w:r>
        <w:t xml:space="preserve">ISO 20022 Lite Editor </w:t>
      </w:r>
      <w:r w:rsidR="005816E8">
        <w:t>that</w:t>
      </w:r>
      <w:r>
        <w:t xml:space="preserve"> allows for easy access to the</w:t>
      </w:r>
      <w:r w:rsidR="00893C44">
        <w:t xml:space="preserve"> latest version of the</w:t>
      </w:r>
      <w:r>
        <w:t xml:space="preserve"> ISO 20022 </w:t>
      </w:r>
      <w:r w:rsidR="000870B8">
        <w:t>R</w:t>
      </w:r>
      <w:r w:rsidR="00F50ADC">
        <w:t>epository</w:t>
      </w:r>
      <w:r>
        <w:t>. This editor will be provided free of charge</w:t>
      </w:r>
      <w:r w:rsidR="00447F56">
        <w:t xml:space="preserve"> by the ISO 20022 RA after</w:t>
      </w:r>
      <w:r w:rsidR="005640E3">
        <w:t xml:space="preserve"> the</w:t>
      </w:r>
      <w:r w:rsidR="00447F56">
        <w:t xml:space="preserve"> Licence Terms document has been duly completed and returned to the RA by the </w:t>
      </w:r>
      <w:r w:rsidR="005640E3">
        <w:t>s</w:t>
      </w:r>
      <w:r w:rsidR="00447F56">
        <w:t xml:space="preserve">ubmitting </w:t>
      </w:r>
      <w:r w:rsidR="005640E3">
        <w:t>o</w:t>
      </w:r>
      <w:r w:rsidR="00447F56">
        <w:t>rganisation</w:t>
      </w:r>
      <w:r>
        <w:t>.</w:t>
      </w:r>
    </w:p>
    <w:p w14:paraId="12235133" w14:textId="77777777" w:rsidR="00D21E4C" w:rsidRDefault="00D21E4C" w:rsidP="00D21E4C"/>
    <w:p w14:paraId="6FEEBFE8" w14:textId="77777777" w:rsidR="000763A0" w:rsidRDefault="000763A0" w:rsidP="000763A0">
      <w:r>
        <w:t xml:space="preserve">APIs themselves will not be registered by the </w:t>
      </w:r>
      <w:r w:rsidR="00FA2010">
        <w:t>ISO 20022 RA</w:t>
      </w:r>
      <w:r w:rsidR="00EB556E">
        <w:t>.</w:t>
      </w:r>
      <w:r w:rsidR="00FA2010">
        <w:t xml:space="preserve"> (cf. Scope)</w:t>
      </w:r>
    </w:p>
    <w:p w14:paraId="354511D5" w14:textId="77777777" w:rsidR="000763A0" w:rsidRDefault="000763A0" w:rsidP="00D21E4C"/>
    <w:p w14:paraId="35C9D73F" w14:textId="77777777" w:rsidR="000870B8" w:rsidRDefault="000870B8" w:rsidP="00D21E4C"/>
    <w:p w14:paraId="1B534E93" w14:textId="77777777" w:rsidR="00D21E4C" w:rsidRDefault="00D21E4C" w:rsidP="003B5E56">
      <w:pPr>
        <w:pStyle w:val="Titre3"/>
        <w:numPr>
          <w:ilvl w:val="0"/>
          <w:numId w:val="20"/>
        </w:numPr>
      </w:pPr>
      <w:r>
        <w:t>Development</w:t>
      </w:r>
    </w:p>
    <w:p w14:paraId="65FA2A34" w14:textId="77777777" w:rsidR="00D21E4C" w:rsidRDefault="00D21E4C" w:rsidP="00D21E4C">
      <w:pPr>
        <w:pStyle w:val="Paragraphedeliste"/>
      </w:pPr>
    </w:p>
    <w:p w14:paraId="4931EDB3" w14:textId="77777777" w:rsidR="00447F56" w:rsidRDefault="00447F56" w:rsidP="00447F56">
      <w:pPr>
        <w:rPr>
          <w:rFonts w:eastAsia="Times New Roman"/>
          <w:szCs w:val="24"/>
          <w:lang w:eastAsia="en-GB"/>
        </w:rPr>
      </w:pPr>
      <w:r w:rsidRPr="000126CA">
        <w:t xml:space="preserve">The RA has limited resources which are not available for development work, but </w:t>
      </w:r>
      <w:r w:rsidRPr="000126CA">
        <w:rPr>
          <w:rFonts w:eastAsia="Times New Roman"/>
          <w:szCs w:val="24"/>
          <w:lang w:eastAsia="en-GB"/>
        </w:rPr>
        <w:t xml:space="preserve">provides the submitting organisation with a clear description of the required deliverables, the materials necessary </w:t>
      </w:r>
      <w:r w:rsidRPr="000126CA">
        <w:rPr>
          <w:rFonts w:eastAsia="Times New Roman"/>
          <w:szCs w:val="24"/>
          <w:lang w:eastAsia="en-GB"/>
        </w:rPr>
        <w:lastRenderedPageBreak/>
        <w:t xml:space="preserve">to set up the required modelling environment and a 'compliance checklist' of rules to observe to ensure ISO 20022 </w:t>
      </w:r>
      <w:r w:rsidR="00904954">
        <w:rPr>
          <w:rFonts w:eastAsia="Times New Roman"/>
          <w:szCs w:val="24"/>
          <w:lang w:eastAsia="en-GB"/>
        </w:rPr>
        <w:t>compliant</w:t>
      </w:r>
      <w:r>
        <w:rPr>
          <w:rFonts w:eastAsia="Times New Roman"/>
          <w:szCs w:val="24"/>
          <w:lang w:eastAsia="en-GB"/>
        </w:rPr>
        <w:t xml:space="preserve"> resources</w:t>
      </w:r>
      <w:r w:rsidRPr="000126CA">
        <w:rPr>
          <w:rFonts w:eastAsia="Times New Roman"/>
          <w:szCs w:val="24"/>
          <w:lang w:eastAsia="en-GB"/>
        </w:rPr>
        <w:t xml:space="preserve">. </w:t>
      </w:r>
    </w:p>
    <w:p w14:paraId="1B78B995" w14:textId="77777777" w:rsidR="00447F56" w:rsidRDefault="00447F56" w:rsidP="00447F56">
      <w:pPr>
        <w:rPr>
          <w:rFonts w:eastAsia="Times New Roman"/>
          <w:szCs w:val="24"/>
          <w:lang w:eastAsia="en-GB"/>
        </w:rPr>
      </w:pPr>
    </w:p>
    <w:p w14:paraId="01743C89" w14:textId="77777777" w:rsidR="00A81792" w:rsidRPr="00A81792" w:rsidRDefault="00DC1B37" w:rsidP="00A81792">
      <w:pPr>
        <w:pStyle w:val="Commentaire"/>
        <w:rPr>
          <w:sz w:val="22"/>
          <w:szCs w:val="22"/>
        </w:rPr>
      </w:pPr>
      <w:r w:rsidRPr="00A81792">
        <w:rPr>
          <w:sz w:val="22"/>
          <w:szCs w:val="22"/>
        </w:rPr>
        <w:t>The</w:t>
      </w:r>
      <w:r w:rsidR="00FB3FC0">
        <w:rPr>
          <w:sz w:val="22"/>
          <w:szCs w:val="22"/>
        </w:rPr>
        <w:t xml:space="preserve"> submitting</w:t>
      </w:r>
      <w:r w:rsidRPr="00A81792">
        <w:rPr>
          <w:sz w:val="22"/>
          <w:szCs w:val="22"/>
        </w:rPr>
        <w:t xml:space="preserve"> </w:t>
      </w:r>
      <w:r w:rsidR="00D21E4C" w:rsidRPr="00A81792">
        <w:rPr>
          <w:sz w:val="22"/>
          <w:szCs w:val="22"/>
        </w:rPr>
        <w:t xml:space="preserve">organisation wishing to </w:t>
      </w:r>
      <w:r w:rsidR="00BB01FC" w:rsidRPr="00A81792">
        <w:rPr>
          <w:sz w:val="22"/>
          <w:szCs w:val="22"/>
        </w:rPr>
        <w:t>register</w:t>
      </w:r>
      <w:r w:rsidR="00277D18" w:rsidRPr="00A81792">
        <w:rPr>
          <w:sz w:val="22"/>
          <w:szCs w:val="22"/>
        </w:rPr>
        <w:t xml:space="preserve"> resources </w:t>
      </w:r>
      <w:r w:rsidR="00447F56" w:rsidRPr="00A81792">
        <w:rPr>
          <w:sz w:val="22"/>
          <w:szCs w:val="22"/>
        </w:rPr>
        <w:t>selects</w:t>
      </w:r>
      <w:r w:rsidR="00447F56">
        <w:rPr>
          <w:sz w:val="22"/>
          <w:szCs w:val="22"/>
        </w:rPr>
        <w:t xml:space="preserve"> </w:t>
      </w:r>
      <w:proofErr w:type="gramStart"/>
      <w:r w:rsidR="00447F56">
        <w:rPr>
          <w:sz w:val="22"/>
          <w:szCs w:val="22"/>
        </w:rPr>
        <w:t>through the use of</w:t>
      </w:r>
      <w:proofErr w:type="gramEnd"/>
      <w:r w:rsidR="00447F56">
        <w:rPr>
          <w:sz w:val="22"/>
          <w:szCs w:val="22"/>
        </w:rPr>
        <w:t xml:space="preserve"> the Lite </w:t>
      </w:r>
      <w:r w:rsidR="000221B0">
        <w:rPr>
          <w:sz w:val="22"/>
          <w:szCs w:val="22"/>
        </w:rPr>
        <w:t xml:space="preserve">Editor </w:t>
      </w:r>
      <w:r w:rsidRPr="00A81792">
        <w:rPr>
          <w:sz w:val="22"/>
          <w:szCs w:val="22"/>
        </w:rPr>
        <w:t xml:space="preserve">the </w:t>
      </w:r>
      <w:r w:rsidR="002C0EDD" w:rsidRPr="00A81792">
        <w:rPr>
          <w:sz w:val="22"/>
          <w:szCs w:val="22"/>
        </w:rPr>
        <w:t xml:space="preserve">relevant ISO 20022 </w:t>
      </w:r>
      <w:r w:rsidR="00BD1039" w:rsidRPr="00A81792">
        <w:rPr>
          <w:sz w:val="22"/>
          <w:szCs w:val="22"/>
        </w:rPr>
        <w:t>m</w:t>
      </w:r>
      <w:r w:rsidR="002C0EDD" w:rsidRPr="00A81792">
        <w:rPr>
          <w:sz w:val="22"/>
          <w:szCs w:val="22"/>
        </w:rPr>
        <w:t xml:space="preserve">essage </w:t>
      </w:r>
      <w:r w:rsidR="00BD1039" w:rsidRPr="00A81792">
        <w:rPr>
          <w:sz w:val="22"/>
          <w:szCs w:val="22"/>
        </w:rPr>
        <w:t>c</w:t>
      </w:r>
      <w:r w:rsidR="002C0EDD" w:rsidRPr="00A81792">
        <w:rPr>
          <w:sz w:val="22"/>
          <w:szCs w:val="22"/>
        </w:rPr>
        <w:t xml:space="preserve">omponents </w:t>
      </w:r>
      <w:r w:rsidR="008707E9" w:rsidRPr="00A81792">
        <w:rPr>
          <w:sz w:val="22"/>
          <w:szCs w:val="22"/>
        </w:rPr>
        <w:t xml:space="preserve">in the ISO 20022 </w:t>
      </w:r>
      <w:r w:rsidR="000221B0">
        <w:rPr>
          <w:sz w:val="22"/>
          <w:szCs w:val="22"/>
        </w:rPr>
        <w:t>R</w:t>
      </w:r>
      <w:r w:rsidR="000221B0" w:rsidRPr="00A81792">
        <w:rPr>
          <w:sz w:val="22"/>
          <w:szCs w:val="22"/>
        </w:rPr>
        <w:t xml:space="preserve">epository </w:t>
      </w:r>
      <w:r w:rsidR="00BD1039" w:rsidRPr="00A81792">
        <w:rPr>
          <w:sz w:val="22"/>
          <w:szCs w:val="22"/>
        </w:rPr>
        <w:t>to design the r</w:t>
      </w:r>
      <w:r w:rsidRPr="00A81792">
        <w:rPr>
          <w:sz w:val="22"/>
          <w:szCs w:val="22"/>
        </w:rPr>
        <w:t xml:space="preserve">esources. If the desired </w:t>
      </w:r>
      <w:r w:rsidR="00BD1039" w:rsidRPr="00A81792">
        <w:rPr>
          <w:sz w:val="22"/>
          <w:szCs w:val="22"/>
        </w:rPr>
        <w:t>message components</w:t>
      </w:r>
      <w:r w:rsidRPr="00A81792">
        <w:rPr>
          <w:sz w:val="22"/>
          <w:szCs w:val="22"/>
        </w:rPr>
        <w:t xml:space="preserve"> do</w:t>
      </w:r>
      <w:r w:rsidR="002C0EDD" w:rsidRPr="00A81792">
        <w:rPr>
          <w:sz w:val="22"/>
          <w:szCs w:val="22"/>
        </w:rPr>
        <w:t xml:space="preserve"> </w:t>
      </w:r>
      <w:r w:rsidRPr="00A81792">
        <w:rPr>
          <w:sz w:val="22"/>
          <w:szCs w:val="22"/>
        </w:rPr>
        <w:t>n</w:t>
      </w:r>
      <w:r w:rsidR="002C0EDD" w:rsidRPr="00A81792">
        <w:rPr>
          <w:sz w:val="22"/>
          <w:szCs w:val="22"/>
        </w:rPr>
        <w:t>o</w:t>
      </w:r>
      <w:r w:rsidRPr="00A81792">
        <w:rPr>
          <w:sz w:val="22"/>
          <w:szCs w:val="22"/>
        </w:rPr>
        <w:t>t exist, new ones</w:t>
      </w:r>
      <w:r w:rsidR="00BD1039" w:rsidRPr="00A81792">
        <w:rPr>
          <w:sz w:val="22"/>
          <w:szCs w:val="22"/>
        </w:rPr>
        <w:t xml:space="preserve"> can be </w:t>
      </w:r>
      <w:r w:rsidR="00522052">
        <w:rPr>
          <w:sz w:val="22"/>
          <w:szCs w:val="22"/>
        </w:rPr>
        <w:t>proposed</w:t>
      </w:r>
      <w:r w:rsidRPr="00A81792">
        <w:rPr>
          <w:sz w:val="22"/>
          <w:szCs w:val="22"/>
        </w:rPr>
        <w:t>.</w:t>
      </w:r>
      <w:r w:rsidR="002C0C0A" w:rsidRPr="00A81792">
        <w:rPr>
          <w:sz w:val="22"/>
          <w:szCs w:val="22"/>
        </w:rPr>
        <w:t xml:space="preserve"> </w:t>
      </w:r>
      <w:r w:rsidR="00F52360">
        <w:rPr>
          <w:sz w:val="22"/>
          <w:szCs w:val="22"/>
        </w:rPr>
        <w:t xml:space="preserve">The </w:t>
      </w:r>
      <w:r w:rsidR="001C1DA7">
        <w:rPr>
          <w:sz w:val="22"/>
          <w:szCs w:val="22"/>
        </w:rPr>
        <w:t>ISO 20022 RA</w:t>
      </w:r>
      <w:r w:rsidR="00F52360">
        <w:rPr>
          <w:sz w:val="22"/>
          <w:szCs w:val="22"/>
        </w:rPr>
        <w:t xml:space="preserve"> will provide ISO 20022 </w:t>
      </w:r>
      <w:r w:rsidR="00447F56">
        <w:rPr>
          <w:sz w:val="22"/>
          <w:szCs w:val="22"/>
        </w:rPr>
        <w:t xml:space="preserve">API </w:t>
      </w:r>
      <w:r w:rsidR="00F52360">
        <w:rPr>
          <w:sz w:val="22"/>
          <w:szCs w:val="22"/>
        </w:rPr>
        <w:t>modelling guidelines that need to be followed for the</w:t>
      </w:r>
      <w:r w:rsidR="00A81792" w:rsidRPr="00A81792">
        <w:rPr>
          <w:sz w:val="22"/>
          <w:szCs w:val="22"/>
        </w:rPr>
        <w:t xml:space="preserve"> development </w:t>
      </w:r>
      <w:r w:rsidR="00F52360">
        <w:rPr>
          <w:sz w:val="22"/>
          <w:szCs w:val="22"/>
        </w:rPr>
        <w:t xml:space="preserve">of the resources so that </w:t>
      </w:r>
      <w:r w:rsidR="00522052">
        <w:rPr>
          <w:sz w:val="22"/>
          <w:szCs w:val="22"/>
        </w:rPr>
        <w:t xml:space="preserve">they </w:t>
      </w:r>
      <w:r w:rsidR="00F52360">
        <w:rPr>
          <w:sz w:val="22"/>
          <w:szCs w:val="22"/>
        </w:rPr>
        <w:t>are developed in a standardised and consistent manner.</w:t>
      </w:r>
    </w:p>
    <w:p w14:paraId="6342F81C" w14:textId="77777777" w:rsidR="00447F56" w:rsidRDefault="00447F56" w:rsidP="00F7697D">
      <w:pPr>
        <w:spacing w:before="100" w:beforeAutospacing="1" w:after="100" w:afterAutospacing="1"/>
      </w:pPr>
      <w:r w:rsidRPr="00C013B6">
        <w:rPr>
          <w:rFonts w:eastAsia="Times New Roman"/>
          <w:szCs w:val="24"/>
          <w:lang w:eastAsia="en-GB"/>
        </w:rPr>
        <w:t>The submitt</w:t>
      </w:r>
      <w:r>
        <w:rPr>
          <w:rFonts w:eastAsia="Times New Roman"/>
          <w:szCs w:val="24"/>
          <w:lang w:eastAsia="en-GB"/>
        </w:rPr>
        <w:t>ing organisation</w:t>
      </w:r>
      <w:r w:rsidRPr="00C013B6">
        <w:rPr>
          <w:rFonts w:eastAsia="Times New Roman"/>
          <w:szCs w:val="24"/>
          <w:lang w:eastAsia="en-GB"/>
        </w:rPr>
        <w:t xml:space="preserve"> is expected to develop </w:t>
      </w:r>
      <w:r>
        <w:rPr>
          <w:rFonts w:eastAsia="Times New Roman"/>
          <w:szCs w:val="24"/>
          <w:lang w:eastAsia="en-GB"/>
        </w:rPr>
        <w:t xml:space="preserve">the </w:t>
      </w:r>
      <w:r w:rsidRPr="00C013B6">
        <w:rPr>
          <w:rFonts w:eastAsia="Times New Roman"/>
          <w:szCs w:val="24"/>
          <w:lang w:eastAsia="en-GB"/>
        </w:rPr>
        <w:t xml:space="preserve">ISO 20022 </w:t>
      </w:r>
      <w:r w:rsidR="00904954">
        <w:rPr>
          <w:rFonts w:eastAsia="Times New Roman"/>
          <w:szCs w:val="24"/>
          <w:lang w:eastAsia="en-GB"/>
        </w:rPr>
        <w:t>compliant</w:t>
      </w:r>
      <w:r>
        <w:rPr>
          <w:rFonts w:eastAsia="Times New Roman"/>
          <w:szCs w:val="24"/>
          <w:lang w:eastAsia="en-GB"/>
        </w:rPr>
        <w:t xml:space="preserve"> resources</w:t>
      </w:r>
      <w:r w:rsidRPr="00C013B6">
        <w:rPr>
          <w:rFonts w:eastAsia="Times New Roman"/>
          <w:szCs w:val="24"/>
          <w:lang w:eastAsia="en-GB"/>
        </w:rPr>
        <w:t xml:space="preserve"> within the timeframe indicated in its </w:t>
      </w:r>
      <w:r>
        <w:rPr>
          <w:rFonts w:eastAsia="Times New Roman"/>
          <w:szCs w:val="24"/>
          <w:lang w:eastAsia="en-GB"/>
        </w:rPr>
        <w:t>request for registration</w:t>
      </w:r>
      <w:r w:rsidRPr="00C013B6">
        <w:rPr>
          <w:rFonts w:eastAsia="Times New Roman"/>
          <w:szCs w:val="24"/>
          <w:lang w:eastAsia="en-GB"/>
        </w:rPr>
        <w:t>.</w:t>
      </w:r>
      <w:r>
        <w:rPr>
          <w:rFonts w:eastAsia="Times New Roman"/>
          <w:szCs w:val="24"/>
          <w:lang w:eastAsia="en-GB"/>
        </w:rPr>
        <w:t xml:space="preserve"> If during the development, the submitting organisation </w:t>
      </w:r>
      <w:r w:rsidR="00107D9F">
        <w:rPr>
          <w:rFonts w:eastAsia="Times New Roman"/>
          <w:szCs w:val="24"/>
          <w:lang w:eastAsia="en-GB"/>
        </w:rPr>
        <w:t>determines</w:t>
      </w:r>
      <w:r>
        <w:rPr>
          <w:rFonts w:eastAsia="Times New Roman"/>
          <w:szCs w:val="24"/>
          <w:lang w:eastAsia="en-GB"/>
        </w:rPr>
        <w:t xml:space="preserve"> that the ISO 20022 </w:t>
      </w:r>
      <w:r w:rsidR="00904954">
        <w:rPr>
          <w:rFonts w:eastAsia="Times New Roman"/>
          <w:szCs w:val="24"/>
          <w:lang w:eastAsia="en-GB"/>
        </w:rPr>
        <w:t>compliant</w:t>
      </w:r>
      <w:r>
        <w:rPr>
          <w:rFonts w:eastAsia="Times New Roman"/>
          <w:szCs w:val="24"/>
          <w:lang w:eastAsia="en-GB"/>
        </w:rPr>
        <w:t xml:space="preserve"> resources will not be ready for delivery to the RA at the date specified in the business justification, it will promptly inform the RA about the new submission date</w:t>
      </w:r>
      <w:r w:rsidRPr="00C013B6">
        <w:rPr>
          <w:rFonts w:eastAsia="Times New Roman"/>
          <w:szCs w:val="24"/>
          <w:lang w:eastAsia="en-GB"/>
        </w:rPr>
        <w:t xml:space="preserve">. </w:t>
      </w:r>
    </w:p>
    <w:p w14:paraId="1B3527B0" w14:textId="77777777" w:rsidR="002C0EDD" w:rsidRDefault="002C0EDD" w:rsidP="003B5E56">
      <w:pPr>
        <w:pStyle w:val="Titre3"/>
        <w:numPr>
          <w:ilvl w:val="0"/>
          <w:numId w:val="20"/>
        </w:numPr>
      </w:pPr>
      <w:r>
        <w:t>Evaluation</w:t>
      </w:r>
    </w:p>
    <w:p w14:paraId="61403DE3" w14:textId="77777777" w:rsidR="00075104" w:rsidRDefault="00075104" w:rsidP="00075104">
      <w:pPr>
        <w:pStyle w:val="Paragraphedeliste"/>
      </w:pPr>
    </w:p>
    <w:p w14:paraId="78931B15" w14:textId="77777777" w:rsidR="004C3E7A" w:rsidRDefault="00851AA9" w:rsidP="00F07DF8">
      <w:r>
        <w:t xml:space="preserve">Once </w:t>
      </w:r>
      <w:r w:rsidR="00F52360">
        <w:t xml:space="preserve">the resource is </w:t>
      </w:r>
      <w:r w:rsidR="00BD1039">
        <w:t>stable</w:t>
      </w:r>
      <w:r>
        <w:t>, t</w:t>
      </w:r>
      <w:r w:rsidR="00075104" w:rsidRPr="001E6323">
        <w:t>he</w:t>
      </w:r>
      <w:r w:rsidR="00BB01FC">
        <w:t xml:space="preserve"> submitting</w:t>
      </w:r>
      <w:r w:rsidR="00075104" w:rsidRPr="001E6323">
        <w:t xml:space="preserve"> </w:t>
      </w:r>
      <w:r w:rsidR="00BD1039">
        <w:t>organisation</w:t>
      </w:r>
      <w:r w:rsidR="00075104" w:rsidRPr="001E6323">
        <w:t xml:space="preserve"> submits </w:t>
      </w:r>
      <w:r w:rsidR="00075104">
        <w:t xml:space="preserve">the ISO 20022 </w:t>
      </w:r>
      <w:r w:rsidR="00904954">
        <w:t>compliant</w:t>
      </w:r>
      <w:r w:rsidR="00075104">
        <w:t xml:space="preserve"> </w:t>
      </w:r>
      <w:r>
        <w:t xml:space="preserve">resource model </w:t>
      </w:r>
      <w:r w:rsidR="00075104" w:rsidRPr="001E6323">
        <w:t xml:space="preserve">to the </w:t>
      </w:r>
      <w:r w:rsidR="001C1DA7">
        <w:t>ISO 20022 RA</w:t>
      </w:r>
      <w:r w:rsidR="00075104" w:rsidRPr="001E6323">
        <w:t xml:space="preserve"> who </w:t>
      </w:r>
      <w:r>
        <w:t xml:space="preserve">checks the </w:t>
      </w:r>
      <w:r w:rsidR="00BD1039">
        <w:t>compatibility</w:t>
      </w:r>
      <w:r>
        <w:t xml:space="preserve"> </w:t>
      </w:r>
      <w:r w:rsidR="00D42878">
        <w:t xml:space="preserve">according to the ISO 20022 </w:t>
      </w:r>
      <w:r w:rsidR="00F52360">
        <w:t>modelling guidelines</w:t>
      </w:r>
      <w:r w:rsidR="00193AC0">
        <w:t xml:space="preserve"> within </w:t>
      </w:r>
      <w:r w:rsidR="00D618DF">
        <w:t>a reasonable timeframe</w:t>
      </w:r>
      <w:r w:rsidR="00D618DF">
        <w:rPr>
          <w:rStyle w:val="Appelnotedebasdep"/>
        </w:rPr>
        <w:footnoteReference w:id="2"/>
      </w:r>
      <w:r w:rsidR="00193AC0">
        <w:t xml:space="preserve"> </w:t>
      </w:r>
      <w:r w:rsidR="00522052">
        <w:t xml:space="preserve">- </w:t>
      </w:r>
      <w:r w:rsidR="00193AC0">
        <w:t>on a first in first out basis</w:t>
      </w:r>
      <w:r w:rsidR="002377B1">
        <w:t xml:space="preserve">. </w:t>
      </w:r>
      <w:r w:rsidR="00CD2647">
        <w:t xml:space="preserve"> </w:t>
      </w:r>
    </w:p>
    <w:p w14:paraId="3E82EADE" w14:textId="77777777" w:rsidR="00E26BF9" w:rsidRDefault="00E26BF9" w:rsidP="004C3E7A"/>
    <w:p w14:paraId="3F791267" w14:textId="77777777" w:rsidR="004C3E7A" w:rsidRDefault="00E26BF9" w:rsidP="004C3E7A">
      <w:r>
        <w:t xml:space="preserve">Upon detection of non-compliance </w:t>
      </w:r>
      <w:r w:rsidR="001C1DA7">
        <w:t>the ISO 20022 RA</w:t>
      </w:r>
      <w:r>
        <w:t xml:space="preserve"> </w:t>
      </w:r>
      <w:r w:rsidR="00107D9F">
        <w:t>shall</w:t>
      </w:r>
      <w:r>
        <w:t xml:space="preserve"> return </w:t>
      </w:r>
      <w:r w:rsidR="00107D9F">
        <w:t xml:space="preserve">the resource </w:t>
      </w:r>
      <w:r>
        <w:t xml:space="preserve">to the </w:t>
      </w:r>
      <w:r w:rsidR="00BD1039">
        <w:t>submitting organisation</w:t>
      </w:r>
      <w:r>
        <w:t xml:space="preserve"> with the reasons for the non-compliance. The </w:t>
      </w:r>
      <w:r w:rsidR="00BD1039">
        <w:t>submitting organisation</w:t>
      </w:r>
      <w:r>
        <w:t xml:space="preserve"> is </w:t>
      </w:r>
      <w:r w:rsidR="00107D9F">
        <w:t>required</w:t>
      </w:r>
      <w:r>
        <w:t xml:space="preserve"> to correct </w:t>
      </w:r>
      <w:r w:rsidR="00107D9F">
        <w:t xml:space="preserve">the deficiencies </w:t>
      </w:r>
      <w:r>
        <w:t>and resubmit.</w:t>
      </w:r>
    </w:p>
    <w:p w14:paraId="22C3C566" w14:textId="77777777" w:rsidR="00544420" w:rsidRDefault="00544420" w:rsidP="00075104"/>
    <w:p w14:paraId="4B789493" w14:textId="77777777" w:rsidR="00193AC0" w:rsidRDefault="00193AC0" w:rsidP="00193AC0">
      <w:r>
        <w:rPr>
          <w:rFonts w:eastAsia="Times New Roman"/>
          <w:szCs w:val="24"/>
          <w:lang w:eastAsia="en-GB"/>
        </w:rPr>
        <w:t xml:space="preserve">When the submission is compliant, </w:t>
      </w:r>
      <w:proofErr w:type="gramStart"/>
      <w:r>
        <w:t>new</w:t>
      </w:r>
      <w:proofErr w:type="gramEnd"/>
      <w:r>
        <w:t xml:space="preserve"> or updated </w:t>
      </w:r>
      <w:r w:rsidR="00E17910">
        <w:t>resource</w:t>
      </w:r>
      <w:r>
        <w:t xml:space="preserve"> </w:t>
      </w:r>
      <w:r w:rsidR="00E17910">
        <w:t>components</w:t>
      </w:r>
      <w:r>
        <w:t xml:space="preserve"> may be registered by the RA before evaluation and appear as ‘provisionally registered’ in the Dictionary.  </w:t>
      </w:r>
    </w:p>
    <w:p w14:paraId="6BE89FEB" w14:textId="77777777" w:rsidR="00E17910" w:rsidRDefault="00193AC0" w:rsidP="00193AC0">
      <w:r>
        <w:t xml:space="preserve">The RA generates the </w:t>
      </w:r>
      <w:r w:rsidR="00E17910">
        <w:t>evaluation</w:t>
      </w:r>
      <w:r>
        <w:t xml:space="preserve"> documentation and sends it to the members of the </w:t>
      </w:r>
      <w:r w:rsidR="00107D9F">
        <w:t xml:space="preserve">ISO 20022 </w:t>
      </w:r>
      <w:r w:rsidR="00E17910">
        <w:t>API Evaluation Team</w:t>
      </w:r>
      <w:r>
        <w:t>.</w:t>
      </w:r>
    </w:p>
    <w:p w14:paraId="564BF660" w14:textId="77777777" w:rsidR="00193AC0" w:rsidRDefault="00193AC0" w:rsidP="00193AC0">
      <w:r>
        <w:t xml:space="preserve"> </w:t>
      </w:r>
    </w:p>
    <w:p w14:paraId="3B37B264" w14:textId="77777777" w:rsidR="00193AC0" w:rsidRPr="000126CA" w:rsidRDefault="00193AC0" w:rsidP="00193AC0">
      <w:r>
        <w:t>The documentation generated by the RA is provided by e-mail, and/or uploaded in a</w:t>
      </w:r>
      <w:r w:rsidR="003155A8">
        <w:t>n</w:t>
      </w:r>
      <w:r>
        <w:t xml:space="preserve"> ISO 20022 Workspace folder that is available to the members of the </w:t>
      </w:r>
      <w:r w:rsidR="00107D9F">
        <w:t xml:space="preserve">ISO 20022 </w:t>
      </w:r>
      <w:r w:rsidR="005640E3">
        <w:t xml:space="preserve">API </w:t>
      </w:r>
      <w:r>
        <w:t xml:space="preserve">Evaluation Team. </w:t>
      </w:r>
      <w:r w:rsidR="005640E3">
        <w:t>T</w:t>
      </w:r>
      <w:r>
        <w:t xml:space="preserve">he </w:t>
      </w:r>
      <w:r w:rsidR="005640E3">
        <w:t xml:space="preserve">documentation contains the </w:t>
      </w:r>
      <w:r>
        <w:t>following:</w:t>
      </w:r>
    </w:p>
    <w:p w14:paraId="62C38749" w14:textId="77777777" w:rsidR="00193AC0" w:rsidRDefault="00193AC0" w:rsidP="00193AC0">
      <w:pPr>
        <w:numPr>
          <w:ilvl w:val="0"/>
          <w:numId w:val="15"/>
        </w:numPr>
        <w:spacing w:before="140"/>
      </w:pPr>
      <w:r>
        <w:t xml:space="preserve">A preliminary </w:t>
      </w:r>
      <w:r w:rsidR="00F7697D">
        <w:t xml:space="preserve">Resource </w:t>
      </w:r>
      <w:r>
        <w:t>Definition Report (</w:t>
      </w:r>
      <w:r w:rsidR="00F7697D">
        <w:t>R</w:t>
      </w:r>
      <w:r>
        <w:t xml:space="preserve">DR) with the full description of the new </w:t>
      </w:r>
      <w:r w:rsidR="00F7697D">
        <w:t>Resources</w:t>
      </w:r>
      <w:r>
        <w:t xml:space="preserve">. The </w:t>
      </w:r>
      <w:r w:rsidR="00F7697D">
        <w:t>R</w:t>
      </w:r>
      <w:r>
        <w:t xml:space="preserve">DR is made of </w:t>
      </w:r>
      <w:r w:rsidR="00E17910">
        <w:t>two</w:t>
      </w:r>
      <w:r>
        <w:t xml:space="preserve"> parts: the first part is written by the submitting organisation to describe the business transactions </w:t>
      </w:r>
      <w:r w:rsidR="005640E3">
        <w:t>(state diagram</w:t>
      </w:r>
      <w:r w:rsidR="00F7697D">
        <w:t>, interaction diagram…</w:t>
      </w:r>
      <w:r w:rsidR="005640E3">
        <w:t xml:space="preserve">) </w:t>
      </w:r>
      <w:r w:rsidR="00F7697D">
        <w:t>for which the proposed resources will be used</w:t>
      </w:r>
      <w:r w:rsidR="00E17910">
        <w:t>,</w:t>
      </w:r>
      <w:r>
        <w:t xml:space="preserve"> the second part is a detailed description of the contents of each </w:t>
      </w:r>
      <w:r w:rsidR="005640E3">
        <w:t>resource</w:t>
      </w:r>
      <w:r>
        <w:t xml:space="preserve"> definition that is generated by the RA directly from the model.</w:t>
      </w:r>
    </w:p>
    <w:p w14:paraId="0229D703" w14:textId="77777777" w:rsidR="00E17910" w:rsidRDefault="00E17910" w:rsidP="00E17910">
      <w:pPr>
        <w:pStyle w:val="Paragraphedeliste"/>
        <w:numPr>
          <w:ilvl w:val="0"/>
          <w:numId w:val="15"/>
        </w:numPr>
      </w:pPr>
      <w:r>
        <w:t>JSON Schemas</w:t>
      </w:r>
      <w:r w:rsidR="00F7697D">
        <w:t xml:space="preserve"> describing the resources</w:t>
      </w:r>
      <w:r>
        <w:t xml:space="preserve">. JSON Schemas are generated according to the JSON Transformation Rules published in the </w:t>
      </w:r>
      <w:r w:rsidRPr="00E12DD2">
        <w:t xml:space="preserve">TS 23029 (expected to be available </w:t>
      </w:r>
      <w:r w:rsidR="006B33C1">
        <w:t>Q1</w:t>
      </w:r>
      <w:r w:rsidR="006B33C1" w:rsidRPr="00E12DD2">
        <w:t xml:space="preserve"> </w:t>
      </w:r>
      <w:r w:rsidRPr="00E12DD2">
        <w:t>2020).</w:t>
      </w:r>
    </w:p>
    <w:p w14:paraId="1A2A3940" w14:textId="77777777" w:rsidR="00E17910" w:rsidRDefault="00586014" w:rsidP="00F7697D">
      <w:pPr>
        <w:pStyle w:val="Paragraphedeliste"/>
        <w:numPr>
          <w:ilvl w:val="0"/>
          <w:numId w:val="15"/>
        </w:numPr>
        <w:spacing w:before="140"/>
      </w:pPr>
      <w:r>
        <w:t xml:space="preserve">If requested by the submitting organisation, the RA will also provide </w:t>
      </w:r>
      <w:r w:rsidR="00E17910">
        <w:t>OAS 3</w:t>
      </w:r>
      <w:r w:rsidR="00F7697D">
        <w:t>.x</w:t>
      </w:r>
      <w:r w:rsidR="00E17910">
        <w:t xml:space="preserve"> </w:t>
      </w:r>
      <w:r w:rsidR="00F7697D">
        <w:t>API contract(s)</w:t>
      </w:r>
      <w:r>
        <w:t xml:space="preserve"> that specify the generic APIs based on the submitted resources. These generic API contracts can then be used by the submitter to further define/refine their API contracts.</w:t>
      </w:r>
      <w:r w:rsidR="00F7697D">
        <w:t xml:space="preserve"> </w:t>
      </w:r>
    </w:p>
    <w:p w14:paraId="60E317B4" w14:textId="77777777" w:rsidR="00193AC0" w:rsidRDefault="00193AC0" w:rsidP="00075104"/>
    <w:p w14:paraId="031141DD" w14:textId="77777777" w:rsidR="00193AC0" w:rsidRDefault="00107D9F" w:rsidP="00193AC0">
      <w:r>
        <w:lastRenderedPageBreak/>
        <w:t>In addition to</w:t>
      </w:r>
      <w:r w:rsidR="00193AC0">
        <w:t xml:space="preserve"> the evaluation documentation provided by the RA, the submitting organisation is expected to give an introductory presentation to the </w:t>
      </w:r>
      <w:r w:rsidR="00E17910">
        <w:t xml:space="preserve">API </w:t>
      </w:r>
      <w:r w:rsidR="00193AC0">
        <w:t xml:space="preserve">Evaluation Team members and may propose additional documentation to further facilitate the evaluation of the submission. </w:t>
      </w:r>
    </w:p>
    <w:p w14:paraId="48187D39" w14:textId="77777777" w:rsidR="00581A0F" w:rsidRDefault="00193AC0" w:rsidP="00581A0F">
      <w:r>
        <w:t xml:space="preserve">As a first step, </w:t>
      </w:r>
      <w:r w:rsidRPr="00BD00FB">
        <w:t xml:space="preserve">the </w:t>
      </w:r>
      <w:r w:rsidR="00E17910">
        <w:t xml:space="preserve">API </w:t>
      </w:r>
      <w:r w:rsidRPr="00BD00FB">
        <w:t xml:space="preserve">Evaluation Team shall verify that the submission is within the scope expressed in the corresponding </w:t>
      </w:r>
      <w:r w:rsidR="00E17910">
        <w:t>request to the RA</w:t>
      </w:r>
      <w:r w:rsidRPr="00BD00FB">
        <w:t xml:space="preserve">. </w:t>
      </w:r>
      <w:r>
        <w:t xml:space="preserve">The </w:t>
      </w:r>
      <w:r w:rsidR="00E17910">
        <w:t xml:space="preserve">API </w:t>
      </w:r>
      <w:r>
        <w:t xml:space="preserve">Evaluation Team evaluates the candidate ISO 20022 </w:t>
      </w:r>
      <w:r w:rsidR="00E17910">
        <w:t>compliant resources</w:t>
      </w:r>
      <w:r>
        <w:t xml:space="preserve"> from a business standpoint before they are officially accepted and published as ISO 20022 </w:t>
      </w:r>
      <w:r w:rsidR="00E17910">
        <w:t>compliant resources</w:t>
      </w:r>
      <w:r>
        <w:t xml:space="preserve">. </w:t>
      </w:r>
      <w:r w:rsidR="00581A0F">
        <w:t xml:space="preserve">A recommendation shall be given by the </w:t>
      </w:r>
      <w:r w:rsidR="00E17910">
        <w:t xml:space="preserve">API </w:t>
      </w:r>
      <w:r w:rsidR="00581A0F">
        <w:t>Evaluation Team</w:t>
      </w:r>
      <w:r w:rsidR="00E17910">
        <w:t xml:space="preserve"> </w:t>
      </w:r>
      <w:r w:rsidR="00581A0F">
        <w:t>as quickly as possible and</w:t>
      </w:r>
      <w:r w:rsidR="005640E3">
        <w:t xml:space="preserve"> shall</w:t>
      </w:r>
      <w:r w:rsidR="00581A0F">
        <w:t xml:space="preserve"> take no longer than </w:t>
      </w:r>
      <w:r w:rsidR="00E17910">
        <w:t>one</w:t>
      </w:r>
      <w:r w:rsidR="005640E3">
        <w:t xml:space="preserve"> calendar month</w:t>
      </w:r>
      <w:r w:rsidR="00581A0F">
        <w:t xml:space="preserve">, unless otherwise agreed </w:t>
      </w:r>
      <w:r w:rsidR="00E17910">
        <w:t>with the RA</w:t>
      </w:r>
      <w:r w:rsidR="00581A0F">
        <w:t xml:space="preserve"> (e.g., when the submission covers </w:t>
      </w:r>
      <w:proofErr w:type="gramStart"/>
      <w:r w:rsidR="00581A0F">
        <w:t>a large number of</w:t>
      </w:r>
      <w:proofErr w:type="gramEnd"/>
      <w:r w:rsidR="00581A0F">
        <w:t xml:space="preserve"> items).</w:t>
      </w:r>
    </w:p>
    <w:p w14:paraId="6E88C78D" w14:textId="77777777" w:rsidR="00581A0F" w:rsidRDefault="00581A0F" w:rsidP="00075104"/>
    <w:p w14:paraId="105C66E2" w14:textId="77777777" w:rsidR="002C0EDD" w:rsidRDefault="002C0EDD" w:rsidP="003B5E56">
      <w:pPr>
        <w:pStyle w:val="Titre3"/>
        <w:numPr>
          <w:ilvl w:val="0"/>
          <w:numId w:val="20"/>
        </w:numPr>
      </w:pPr>
      <w:r>
        <w:t>Publication</w:t>
      </w:r>
    </w:p>
    <w:p w14:paraId="43E3ACEA" w14:textId="77777777" w:rsidR="002C0EDD" w:rsidRPr="007B17F5" w:rsidRDefault="002C0EDD" w:rsidP="002C0EDD">
      <w:pPr>
        <w:pStyle w:val="Paragraphedeliste"/>
        <w:rPr>
          <w:b/>
        </w:rPr>
      </w:pPr>
    </w:p>
    <w:p w14:paraId="106D6B6C" w14:textId="77777777" w:rsidR="00604885" w:rsidRDefault="00851AA9" w:rsidP="00604885">
      <w:r>
        <w:t>After the</w:t>
      </w:r>
      <w:r w:rsidR="00DC1B37">
        <w:t xml:space="preserve"> evaluation phase is completed, </w:t>
      </w:r>
      <w:r w:rsidR="00193AC0">
        <w:t xml:space="preserve">and the ISO 20022 </w:t>
      </w:r>
      <w:r w:rsidR="00904954">
        <w:t>compliant</w:t>
      </w:r>
      <w:r w:rsidR="00193AC0">
        <w:t xml:space="preserve"> resources are approved by the</w:t>
      </w:r>
      <w:r w:rsidR="006B33C1">
        <w:t xml:space="preserve"> ISO 20022</w:t>
      </w:r>
      <w:r w:rsidR="00193AC0">
        <w:t xml:space="preserve"> API Evaluation Team, </w:t>
      </w:r>
      <w:r w:rsidR="00DC1B37">
        <w:t xml:space="preserve">the </w:t>
      </w:r>
      <w:r w:rsidR="001C1DA7">
        <w:t>ISO 20022 RA will publish</w:t>
      </w:r>
      <w:r w:rsidR="00DC1B37">
        <w:t xml:space="preserve"> the ISO 20022</w:t>
      </w:r>
      <w:r w:rsidR="00604885">
        <w:t xml:space="preserve"> </w:t>
      </w:r>
      <w:r w:rsidR="00904954">
        <w:t>compliant</w:t>
      </w:r>
      <w:r w:rsidR="00DC1B37">
        <w:t xml:space="preserve"> resources</w:t>
      </w:r>
      <w:r>
        <w:t xml:space="preserve"> </w:t>
      </w:r>
      <w:r w:rsidR="00604885">
        <w:t xml:space="preserve">on </w:t>
      </w:r>
      <w:hyperlink r:id="rId12" w:history="1">
        <w:r w:rsidR="00311352" w:rsidRPr="00DC0028">
          <w:rPr>
            <w:rStyle w:val="Lienhypertexte"/>
          </w:rPr>
          <w:t>www.iso20022.org</w:t>
        </w:r>
      </w:hyperlink>
      <w:r w:rsidR="00C22563">
        <w:rPr>
          <w:rStyle w:val="Lienhypertexte"/>
        </w:rPr>
        <w:t>.</w:t>
      </w:r>
      <w:r w:rsidR="00311352">
        <w:t xml:space="preserve"> </w:t>
      </w:r>
    </w:p>
    <w:p w14:paraId="50BEBC9D" w14:textId="77777777" w:rsidR="00B475CA" w:rsidRDefault="00B475CA" w:rsidP="00E12DD2">
      <w:r>
        <w:t>The RA will</w:t>
      </w:r>
      <w:r w:rsidR="00E905C4">
        <w:t xml:space="preserve"> publish a (set of) Resources</w:t>
      </w:r>
      <w:r>
        <w:t xml:space="preserve"> </w:t>
      </w:r>
      <w:r w:rsidR="00E905C4">
        <w:t xml:space="preserve">as </w:t>
      </w:r>
      <w:r>
        <w:t>JSON Schemas.</w:t>
      </w:r>
      <w:r w:rsidR="00586014">
        <w:t xml:space="preserve"> </w:t>
      </w:r>
      <w:r>
        <w:t>JSON Schema</w:t>
      </w:r>
      <w:r w:rsidR="00E905C4">
        <w:t>s</w:t>
      </w:r>
      <w:r>
        <w:t xml:space="preserve"> </w:t>
      </w:r>
      <w:r w:rsidR="00E905C4">
        <w:t>are</w:t>
      </w:r>
      <w:r>
        <w:t xml:space="preserve"> generated according to the JSON Transformation Rules published in the </w:t>
      </w:r>
      <w:r w:rsidR="00002769" w:rsidRPr="00002769">
        <w:rPr>
          <w:i/>
        </w:rPr>
        <w:t>TS 23029</w:t>
      </w:r>
      <w:r w:rsidR="00002769">
        <w:rPr>
          <w:i/>
        </w:rPr>
        <w:t xml:space="preserve"> (expected to be available early 2020).</w:t>
      </w:r>
    </w:p>
    <w:p w14:paraId="4056BD95" w14:textId="77777777" w:rsidR="00E905C4" w:rsidRDefault="00E905C4" w:rsidP="00AB5F4C"/>
    <w:p w14:paraId="5AB3E235" w14:textId="77777777" w:rsidR="00581A0F" w:rsidRDefault="00581A0F" w:rsidP="00AB5F4C"/>
    <w:p w14:paraId="41F9E65E" w14:textId="77777777" w:rsidR="00581A0F" w:rsidRDefault="00581A0F" w:rsidP="003B5E56">
      <w:pPr>
        <w:pStyle w:val="Titre3"/>
        <w:numPr>
          <w:ilvl w:val="0"/>
          <w:numId w:val="20"/>
        </w:numPr>
      </w:pPr>
      <w:bookmarkStart w:id="0" w:name="_Toc489866344"/>
      <w:r>
        <w:t>Withdrawal</w:t>
      </w:r>
      <w:bookmarkEnd w:id="0"/>
    </w:p>
    <w:p w14:paraId="2B077932" w14:textId="77777777" w:rsidR="00581A0F" w:rsidRDefault="00581A0F" w:rsidP="00581A0F">
      <w:r>
        <w:t xml:space="preserve">At any time during the registration </w:t>
      </w:r>
      <w:r w:rsidR="00D618DF">
        <w:t xml:space="preserve">or maintenance </w:t>
      </w:r>
      <w:r>
        <w:t xml:space="preserve">process and until the resources are approved by the API Evaluation Team for publication, the submitting organisation may decide to withdraw or suspend its submission, simply by informing the RA and providing the reason for such decision. </w:t>
      </w:r>
    </w:p>
    <w:p w14:paraId="58C12CDC" w14:textId="77777777" w:rsidR="00581A0F" w:rsidRDefault="00581A0F" w:rsidP="00AB5F4C"/>
    <w:p w14:paraId="05E2C885" w14:textId="77777777" w:rsidR="002B510E" w:rsidRDefault="002B510E" w:rsidP="00E12DD2">
      <w:pPr>
        <w:pStyle w:val="Titre2"/>
        <w:numPr>
          <w:ilvl w:val="0"/>
          <w:numId w:val="17"/>
        </w:numPr>
      </w:pPr>
      <w:r>
        <w:t xml:space="preserve">Governance and registration process for the maintenance of existing ISO 20022 compliant resources </w:t>
      </w:r>
    </w:p>
    <w:p w14:paraId="68334C90" w14:textId="77777777" w:rsidR="006B33C1" w:rsidRPr="006B33C1" w:rsidRDefault="006B33C1" w:rsidP="00E12DD2"/>
    <w:p w14:paraId="130D1DA3" w14:textId="77777777" w:rsidR="006B33C1" w:rsidRDefault="006B33C1" w:rsidP="006B33C1">
      <w:r>
        <w:t>The maintenance process includes four phases:</w:t>
      </w:r>
    </w:p>
    <w:p w14:paraId="7936AA36" w14:textId="77777777" w:rsidR="006B33C1" w:rsidRDefault="006B33C1" w:rsidP="00E12DD2">
      <w:pPr>
        <w:pStyle w:val="Paragraphedeliste"/>
        <w:numPr>
          <w:ilvl w:val="0"/>
          <w:numId w:val="18"/>
        </w:numPr>
      </w:pPr>
      <w:r>
        <w:t xml:space="preserve">The request for </w:t>
      </w:r>
      <w:r w:rsidR="00467C37">
        <w:t>maintenance</w:t>
      </w:r>
      <w:r>
        <w:t xml:space="preserve"> </w:t>
      </w:r>
    </w:p>
    <w:p w14:paraId="412CDC11" w14:textId="77777777" w:rsidR="006B33C1" w:rsidRDefault="00467C37" w:rsidP="00E12DD2">
      <w:pPr>
        <w:pStyle w:val="Paragraphedeliste"/>
        <w:numPr>
          <w:ilvl w:val="0"/>
          <w:numId w:val="18"/>
        </w:numPr>
      </w:pPr>
      <w:r>
        <w:t>The development of the maintained resource</w:t>
      </w:r>
    </w:p>
    <w:p w14:paraId="71035B27" w14:textId="77777777" w:rsidR="006B33C1" w:rsidRDefault="006B33C1" w:rsidP="00E12DD2">
      <w:pPr>
        <w:pStyle w:val="Paragraphedeliste"/>
        <w:numPr>
          <w:ilvl w:val="0"/>
          <w:numId w:val="18"/>
        </w:numPr>
      </w:pPr>
      <w:r>
        <w:t>The evaluation</w:t>
      </w:r>
    </w:p>
    <w:p w14:paraId="28CCE559" w14:textId="77777777" w:rsidR="006B33C1" w:rsidRDefault="006B33C1" w:rsidP="00E12DD2">
      <w:pPr>
        <w:pStyle w:val="Paragraphedeliste"/>
        <w:numPr>
          <w:ilvl w:val="0"/>
          <w:numId w:val="18"/>
        </w:numPr>
      </w:pPr>
      <w:r>
        <w:t>The publication</w:t>
      </w:r>
    </w:p>
    <w:p w14:paraId="57875CAD" w14:textId="77777777" w:rsidR="006B33C1" w:rsidRDefault="006B33C1" w:rsidP="006B33C1"/>
    <w:p w14:paraId="7EFB2E6A" w14:textId="77777777" w:rsidR="006B33C1" w:rsidRDefault="006B33C1" w:rsidP="00E12DD2">
      <w:pPr>
        <w:pStyle w:val="Titre3"/>
        <w:numPr>
          <w:ilvl w:val="0"/>
          <w:numId w:val="19"/>
        </w:numPr>
      </w:pPr>
      <w:r>
        <w:t>Request for maintenance</w:t>
      </w:r>
    </w:p>
    <w:p w14:paraId="053082FC" w14:textId="77777777" w:rsidR="006B33C1" w:rsidRDefault="006B33C1" w:rsidP="006B33C1"/>
    <w:p w14:paraId="311DB55F" w14:textId="77777777" w:rsidR="006B33C1" w:rsidRDefault="006B33C1" w:rsidP="006B33C1">
      <w:r>
        <w:t>An</w:t>
      </w:r>
      <w:r w:rsidR="00886A54">
        <w:t>y</w:t>
      </w:r>
      <w:r>
        <w:t xml:space="preserve"> organisation </w:t>
      </w:r>
      <w:r w:rsidR="00886A54">
        <w:t xml:space="preserve">can submit a change </w:t>
      </w:r>
      <w:r w:rsidR="00CE0A68">
        <w:t xml:space="preserve">request </w:t>
      </w:r>
      <w:r w:rsidR="00886A54">
        <w:t>(template to be developed)</w:t>
      </w:r>
      <w:r>
        <w:t xml:space="preserve"> </w:t>
      </w:r>
      <w:r w:rsidR="00467C37">
        <w:t xml:space="preserve">for </w:t>
      </w:r>
      <w:r>
        <w:t>a</w:t>
      </w:r>
      <w:r w:rsidR="00467C37">
        <w:t>n existing</w:t>
      </w:r>
      <w:r>
        <w:t xml:space="preserve"> ISO 20022 compliant resource to the ISO 20022 RA at </w:t>
      </w:r>
      <w:hyperlink r:id="rId13" w:history="1">
        <w:r>
          <w:rPr>
            <w:rStyle w:val="Lienhypertexte"/>
          </w:rPr>
          <w:t>iso20022ra@iso20022.org</w:t>
        </w:r>
      </w:hyperlink>
      <w:r>
        <w:t xml:space="preserve"> where it is checked for completeness, logged on the ISO 20022 website and confirmed to the organisation within the next three business days. The request should explain the purpose of the </w:t>
      </w:r>
      <w:r w:rsidR="00CE0A68">
        <w:t>maintenance</w:t>
      </w:r>
      <w:r>
        <w:t xml:space="preserve">, the </w:t>
      </w:r>
      <w:r w:rsidR="00CE0A68">
        <w:t>details of the requested maintenance</w:t>
      </w:r>
      <w:r>
        <w:t xml:space="preserve">, as well as the timing. </w:t>
      </w:r>
    </w:p>
    <w:p w14:paraId="5BC3BD59" w14:textId="77777777" w:rsidR="006B33C1" w:rsidRDefault="006B33C1" w:rsidP="006B33C1"/>
    <w:p w14:paraId="7F43F63D" w14:textId="77777777" w:rsidR="006B33C1" w:rsidRDefault="006B33C1" w:rsidP="006B33C1">
      <w:r>
        <w:t xml:space="preserve">The ISO 20022 RA will forward the </w:t>
      </w:r>
      <w:r w:rsidR="00CE0A68">
        <w:t xml:space="preserve">change </w:t>
      </w:r>
      <w:r>
        <w:t xml:space="preserve">request to the </w:t>
      </w:r>
      <w:r w:rsidR="00CE0A68">
        <w:t xml:space="preserve">submitting organisation of the resource, as well as to the </w:t>
      </w:r>
      <w:r>
        <w:t xml:space="preserve">ISO 20022 API Evaluation team for </w:t>
      </w:r>
      <w:r w:rsidR="00CE0A68">
        <w:t>review and approval</w:t>
      </w:r>
      <w:r>
        <w:t xml:space="preserve">. </w:t>
      </w:r>
    </w:p>
    <w:p w14:paraId="6D4A8C7A" w14:textId="77777777" w:rsidR="006B33C1" w:rsidRDefault="006B33C1" w:rsidP="006B33C1"/>
    <w:p w14:paraId="5FFC0A25" w14:textId="77777777" w:rsidR="006B33C1" w:rsidRDefault="006B33C1" w:rsidP="00E12DD2">
      <w:pPr>
        <w:pStyle w:val="Titre3"/>
        <w:numPr>
          <w:ilvl w:val="0"/>
          <w:numId w:val="19"/>
        </w:numPr>
      </w:pPr>
      <w:r>
        <w:t>Development</w:t>
      </w:r>
    </w:p>
    <w:p w14:paraId="631E27F3" w14:textId="77777777" w:rsidR="006B33C1" w:rsidRDefault="006B33C1" w:rsidP="006B33C1">
      <w:pPr>
        <w:pStyle w:val="Paragraphedeliste"/>
      </w:pPr>
    </w:p>
    <w:p w14:paraId="16EF6E72" w14:textId="77777777" w:rsidR="006B33C1" w:rsidRPr="00A81792" w:rsidRDefault="00CE0A68" w:rsidP="00E12DD2">
      <w:r>
        <w:t>When the ISO 20022 API Evaluation Team approves the change request, t</w:t>
      </w:r>
      <w:r w:rsidR="006B33C1" w:rsidRPr="00A81792">
        <w:t>he</w:t>
      </w:r>
      <w:r w:rsidR="006B33C1">
        <w:t xml:space="preserve"> submitting</w:t>
      </w:r>
      <w:r w:rsidR="006B33C1" w:rsidRPr="00A81792">
        <w:t xml:space="preserve"> organisation </w:t>
      </w:r>
      <w:r>
        <w:t>can maintain its resource</w:t>
      </w:r>
      <w:r w:rsidR="006B33C1">
        <w:t xml:space="preserve"> </w:t>
      </w:r>
      <w:proofErr w:type="gramStart"/>
      <w:r w:rsidR="006B33C1">
        <w:t>through the use of</w:t>
      </w:r>
      <w:proofErr w:type="gramEnd"/>
      <w:r w:rsidR="006B33C1">
        <w:t xml:space="preserve"> the Lite Editor</w:t>
      </w:r>
      <w:r w:rsidR="006B33C1" w:rsidRPr="00A81792">
        <w:t xml:space="preserve">. If the desired message components do </w:t>
      </w:r>
      <w:r w:rsidR="006B33C1" w:rsidRPr="00A81792">
        <w:lastRenderedPageBreak/>
        <w:t xml:space="preserve">not exist, new ones can be </w:t>
      </w:r>
      <w:r w:rsidR="006B33C1">
        <w:t>proposed</w:t>
      </w:r>
      <w:r w:rsidR="006B33C1" w:rsidRPr="00A81792">
        <w:t xml:space="preserve">. </w:t>
      </w:r>
      <w:r w:rsidR="006B33C1">
        <w:t>The ISO 20022 RA will provide ISO 20022 API modelling guidelines that need to be followed for the</w:t>
      </w:r>
      <w:r w:rsidR="006B33C1" w:rsidRPr="00A81792">
        <w:t xml:space="preserve"> </w:t>
      </w:r>
      <w:r>
        <w:t>maintenance</w:t>
      </w:r>
      <w:r w:rsidR="006B33C1" w:rsidRPr="00A81792">
        <w:t xml:space="preserve"> </w:t>
      </w:r>
      <w:r w:rsidR="006B33C1">
        <w:t xml:space="preserve">of the resources so that they are </w:t>
      </w:r>
      <w:r>
        <w:t>maintained</w:t>
      </w:r>
      <w:r w:rsidR="006B33C1">
        <w:t xml:space="preserve"> in a standardised and consistent manner.</w:t>
      </w:r>
    </w:p>
    <w:p w14:paraId="7A6CC4BB" w14:textId="77777777" w:rsidR="006B33C1" w:rsidRDefault="006B33C1" w:rsidP="006B33C1">
      <w:pPr>
        <w:spacing w:before="100" w:beforeAutospacing="1" w:after="100" w:afterAutospacing="1"/>
      </w:pPr>
      <w:r w:rsidRPr="00C013B6">
        <w:rPr>
          <w:rFonts w:eastAsia="Times New Roman"/>
          <w:szCs w:val="24"/>
          <w:lang w:eastAsia="en-GB"/>
        </w:rPr>
        <w:t>The submitt</w:t>
      </w:r>
      <w:r>
        <w:rPr>
          <w:rFonts w:eastAsia="Times New Roman"/>
          <w:szCs w:val="24"/>
          <w:lang w:eastAsia="en-GB"/>
        </w:rPr>
        <w:t>ing organisation</w:t>
      </w:r>
      <w:r w:rsidRPr="00C013B6">
        <w:rPr>
          <w:rFonts w:eastAsia="Times New Roman"/>
          <w:szCs w:val="24"/>
          <w:lang w:eastAsia="en-GB"/>
        </w:rPr>
        <w:t xml:space="preserve"> </w:t>
      </w:r>
      <w:r w:rsidR="00CE0A68">
        <w:rPr>
          <w:rFonts w:eastAsia="Times New Roman"/>
          <w:szCs w:val="24"/>
          <w:lang w:eastAsia="en-GB"/>
        </w:rPr>
        <w:t>may choose to defer the implementation of the change request until a later date to be agreed with the ISO 20022 API Evaluation Team.</w:t>
      </w:r>
    </w:p>
    <w:p w14:paraId="39C4386A" w14:textId="77777777" w:rsidR="006B33C1" w:rsidRDefault="006B33C1" w:rsidP="00E12DD2">
      <w:pPr>
        <w:pStyle w:val="Titre3"/>
        <w:numPr>
          <w:ilvl w:val="0"/>
          <w:numId w:val="19"/>
        </w:numPr>
      </w:pPr>
      <w:r>
        <w:t>Evaluation</w:t>
      </w:r>
    </w:p>
    <w:p w14:paraId="37B5055D" w14:textId="77777777" w:rsidR="006B33C1" w:rsidRDefault="006B33C1" w:rsidP="006B33C1">
      <w:pPr>
        <w:pStyle w:val="Paragraphedeliste"/>
      </w:pPr>
    </w:p>
    <w:p w14:paraId="369B85DF" w14:textId="77777777" w:rsidR="006B33C1" w:rsidRDefault="006B33C1" w:rsidP="006B33C1">
      <w:r>
        <w:t xml:space="preserve">Once the resource is </w:t>
      </w:r>
      <w:r w:rsidR="00CE0A68">
        <w:t>updated</w:t>
      </w:r>
      <w:r>
        <w:t>, t</w:t>
      </w:r>
      <w:r w:rsidRPr="001E6323">
        <w:t>he</w:t>
      </w:r>
      <w:r>
        <w:t xml:space="preserve"> submitting</w:t>
      </w:r>
      <w:r w:rsidRPr="001E6323">
        <w:t xml:space="preserve"> </w:t>
      </w:r>
      <w:r>
        <w:t>organisation</w:t>
      </w:r>
      <w:r w:rsidRPr="001E6323">
        <w:t xml:space="preserve"> submits </w:t>
      </w:r>
      <w:r>
        <w:t xml:space="preserve">the </w:t>
      </w:r>
      <w:r w:rsidR="00CE0A68">
        <w:t xml:space="preserve">updated </w:t>
      </w:r>
      <w:r>
        <w:t xml:space="preserve">ISO 20022 compliant resource model </w:t>
      </w:r>
      <w:r w:rsidRPr="001E6323">
        <w:t xml:space="preserve">to the </w:t>
      </w:r>
      <w:r>
        <w:t>ISO 20022 RA</w:t>
      </w:r>
      <w:r w:rsidRPr="001E6323">
        <w:t xml:space="preserve"> who </w:t>
      </w:r>
      <w:r>
        <w:t>checks the compatibility according to the ISO 20022 modelling guidelines within a reasonable timeframe</w:t>
      </w:r>
      <w:r>
        <w:rPr>
          <w:rStyle w:val="Appelnotedebasdep"/>
        </w:rPr>
        <w:footnoteReference w:id="3"/>
      </w:r>
      <w:r>
        <w:t xml:space="preserve"> - on a first in first out basis.  </w:t>
      </w:r>
    </w:p>
    <w:p w14:paraId="076B81A0" w14:textId="77777777" w:rsidR="006B33C1" w:rsidRDefault="006B33C1" w:rsidP="006B33C1"/>
    <w:p w14:paraId="425880C9" w14:textId="77777777" w:rsidR="006B33C1" w:rsidRDefault="006B33C1" w:rsidP="006B33C1">
      <w:r>
        <w:t>Upon detection of non-compliance the ISO 20022 RA may return to the submitting organisation with the reasons for the non-compliance. The submitting organisation is then supposed to correct and resubmit.</w:t>
      </w:r>
    </w:p>
    <w:p w14:paraId="5851788F" w14:textId="77777777" w:rsidR="006B33C1" w:rsidRDefault="006B33C1" w:rsidP="006B33C1"/>
    <w:p w14:paraId="488AE21C" w14:textId="77777777" w:rsidR="006B33C1" w:rsidRDefault="006B33C1" w:rsidP="006B33C1">
      <w:r>
        <w:rPr>
          <w:rFonts w:eastAsia="Times New Roman"/>
          <w:szCs w:val="24"/>
          <w:lang w:eastAsia="en-GB"/>
        </w:rPr>
        <w:t xml:space="preserve">When the submission is compliant, </w:t>
      </w:r>
      <w:proofErr w:type="gramStart"/>
      <w:r>
        <w:t>new</w:t>
      </w:r>
      <w:proofErr w:type="gramEnd"/>
      <w:r>
        <w:t xml:space="preserve"> or updated resource components may be registered by the RA before evaluation and appear as ‘provisionally registered’ in the Dictionary.  </w:t>
      </w:r>
    </w:p>
    <w:p w14:paraId="1311360C" w14:textId="77777777" w:rsidR="006B33C1" w:rsidRDefault="006B33C1" w:rsidP="006B33C1">
      <w:r>
        <w:t>The RA generates the evaluation documentation and sends it to the members of the API Evaluation Team.</w:t>
      </w:r>
    </w:p>
    <w:p w14:paraId="16533717" w14:textId="77777777" w:rsidR="006B33C1" w:rsidRDefault="006B33C1" w:rsidP="006B33C1">
      <w:r>
        <w:t xml:space="preserve"> </w:t>
      </w:r>
    </w:p>
    <w:p w14:paraId="117520D6" w14:textId="77777777" w:rsidR="006B33C1" w:rsidRPr="000126CA" w:rsidRDefault="006B33C1" w:rsidP="006B33C1">
      <w:r>
        <w:t>The documentation generated by the RA is provided by e-mail, and/or uploaded in an ISO 20022 Workspace folder that is available to the members of the API Evaluation Team. The documentation contains the following:</w:t>
      </w:r>
    </w:p>
    <w:p w14:paraId="55795D0D" w14:textId="77777777" w:rsidR="006B33C1" w:rsidRDefault="004774F7" w:rsidP="006B33C1">
      <w:pPr>
        <w:numPr>
          <w:ilvl w:val="0"/>
          <w:numId w:val="15"/>
        </w:numPr>
        <w:spacing w:before="140"/>
      </w:pPr>
      <w:r>
        <w:t xml:space="preserve">An updated </w:t>
      </w:r>
      <w:r w:rsidR="006B33C1">
        <w:t xml:space="preserve">Resource Definition Report (RDR) with the full description of the </w:t>
      </w:r>
      <w:r>
        <w:t>maintained</w:t>
      </w:r>
      <w:r w:rsidR="006B33C1">
        <w:t xml:space="preserve"> </w:t>
      </w:r>
      <w:r>
        <w:t>r</w:t>
      </w:r>
      <w:r w:rsidR="006B33C1">
        <w:t xml:space="preserve">esources. The RDR is made of two parts: the first part is </w:t>
      </w:r>
      <w:r>
        <w:t>updated</w:t>
      </w:r>
      <w:r w:rsidR="006B33C1">
        <w:t xml:space="preserve"> by the submitting organisation to describe the business transactions (state diagram, interaction diagram…) for which the proposed resources will be used, the second part is a detailed description of the contents of each resource definition that is generated by the RA directly from the model.</w:t>
      </w:r>
    </w:p>
    <w:p w14:paraId="2BF3951D" w14:textId="77777777" w:rsidR="006B33C1" w:rsidRDefault="004774F7" w:rsidP="006B33C1">
      <w:pPr>
        <w:pStyle w:val="Paragraphedeliste"/>
        <w:numPr>
          <w:ilvl w:val="0"/>
          <w:numId w:val="15"/>
        </w:numPr>
      </w:pPr>
      <w:r>
        <w:t xml:space="preserve">Updated </w:t>
      </w:r>
      <w:r w:rsidR="006B33C1">
        <w:t xml:space="preserve">JSON Schemas describing the resources. </w:t>
      </w:r>
    </w:p>
    <w:p w14:paraId="3AAC47C3" w14:textId="77777777" w:rsidR="006B33C1" w:rsidRDefault="006B33C1" w:rsidP="006B33C1"/>
    <w:p w14:paraId="7E49CF97" w14:textId="77777777" w:rsidR="006B33C1" w:rsidRDefault="006B33C1" w:rsidP="00E12DD2">
      <w:pPr>
        <w:pStyle w:val="Titre3"/>
        <w:numPr>
          <w:ilvl w:val="0"/>
          <w:numId w:val="19"/>
        </w:numPr>
      </w:pPr>
      <w:r>
        <w:t>Publication</w:t>
      </w:r>
    </w:p>
    <w:p w14:paraId="70ADC632" w14:textId="77777777" w:rsidR="006B33C1" w:rsidRPr="007B17F5" w:rsidRDefault="006B33C1" w:rsidP="006B33C1">
      <w:pPr>
        <w:pStyle w:val="Paragraphedeliste"/>
        <w:rPr>
          <w:b/>
        </w:rPr>
      </w:pPr>
    </w:p>
    <w:p w14:paraId="55994D32" w14:textId="77777777" w:rsidR="006B33C1" w:rsidRDefault="006B33C1" w:rsidP="006B33C1">
      <w:r>
        <w:t xml:space="preserve">After the evaluation phase is completed, and the </w:t>
      </w:r>
      <w:r w:rsidR="00CE0A68">
        <w:t xml:space="preserve">maintained </w:t>
      </w:r>
      <w:r>
        <w:t>ISO 20022 compliant resources are approved by the ISO 20022 API Evaluation Team, the ISO 20022 RA will publish the</w:t>
      </w:r>
      <w:r w:rsidR="00CE0A68">
        <w:t xml:space="preserve"> updated</w:t>
      </w:r>
      <w:r>
        <w:t xml:space="preserve"> ISO 20022 compliant resources on </w:t>
      </w:r>
      <w:hyperlink r:id="rId14" w:history="1">
        <w:r w:rsidRPr="00DC0028">
          <w:rPr>
            <w:rStyle w:val="Lienhypertexte"/>
          </w:rPr>
          <w:t>www.iso20022.org</w:t>
        </w:r>
      </w:hyperlink>
      <w:r>
        <w:rPr>
          <w:rStyle w:val="Lienhypertexte"/>
        </w:rPr>
        <w:t>.</w:t>
      </w:r>
      <w:r>
        <w:t xml:space="preserve"> </w:t>
      </w:r>
    </w:p>
    <w:p w14:paraId="753359B1" w14:textId="77777777" w:rsidR="002B510E" w:rsidRDefault="006B33C1" w:rsidP="00AB5F4C">
      <w:r>
        <w:t xml:space="preserve">The RA will publish a (set of) Resources as JSON Schemas. </w:t>
      </w:r>
    </w:p>
    <w:sectPr w:rsidR="002B510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9ABB2" w14:textId="77777777" w:rsidR="00C87372" w:rsidRDefault="00C87372" w:rsidP="00447F56">
      <w:r>
        <w:separator/>
      </w:r>
    </w:p>
  </w:endnote>
  <w:endnote w:type="continuationSeparator" w:id="0">
    <w:p w14:paraId="462E91CA" w14:textId="77777777" w:rsidR="00C87372" w:rsidRDefault="00C87372" w:rsidP="0044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D5565" w14:textId="77777777" w:rsidR="00544420" w:rsidRDefault="0054442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86BB6" w14:textId="77777777" w:rsidR="00544420" w:rsidRDefault="00544420">
    <w:pPr>
      <w:pStyle w:val="Pieddepage"/>
    </w:pPr>
    <w:r>
      <w:t>ISO 20022_Resources_Governance_Process_DRAFT_</w:t>
    </w:r>
    <w:r w:rsidR="002B510E">
      <w:t>v</w:t>
    </w:r>
    <w:r w:rsidR="00CD5BB7">
      <w:t>10</w:t>
    </w:r>
    <w:r>
      <w:tab/>
    </w:r>
  </w:p>
  <w:p w14:paraId="36490C85" w14:textId="77777777" w:rsidR="00544420" w:rsidRDefault="0054442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94D81" w14:textId="77777777" w:rsidR="00544420" w:rsidRDefault="005444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93D12" w14:textId="77777777" w:rsidR="00C87372" w:rsidRDefault="00C87372" w:rsidP="00447F56">
      <w:r>
        <w:separator/>
      </w:r>
    </w:p>
  </w:footnote>
  <w:footnote w:type="continuationSeparator" w:id="0">
    <w:p w14:paraId="7344B227" w14:textId="77777777" w:rsidR="00C87372" w:rsidRDefault="00C87372" w:rsidP="00447F56">
      <w:r>
        <w:continuationSeparator/>
      </w:r>
    </w:p>
  </w:footnote>
  <w:footnote w:id="1">
    <w:p w14:paraId="1E2FF596" w14:textId="77777777" w:rsidR="005918B9" w:rsidRPr="005918B9" w:rsidRDefault="005918B9" w:rsidP="005918B9">
      <w:pPr>
        <w:rPr>
          <w:rFonts w:eastAsia="Times New Roman"/>
          <w:color w:val="808080" w:themeColor="background1" w:themeShade="80"/>
          <w:szCs w:val="24"/>
          <w:lang w:eastAsia="en-GB"/>
        </w:rPr>
      </w:pPr>
      <w:r>
        <w:rPr>
          <w:rStyle w:val="Appelnotedebasdep"/>
        </w:rPr>
        <w:footnoteRef/>
      </w:r>
      <w:r w:rsidRPr="005918B9">
        <w:t>Organisation and governance to the discretion of the RMG</w:t>
      </w:r>
    </w:p>
    <w:p w14:paraId="30ED4DFD" w14:textId="77777777" w:rsidR="005918B9" w:rsidRPr="005918B9" w:rsidRDefault="005918B9">
      <w:pPr>
        <w:pStyle w:val="Notedebasdepage"/>
        <w:rPr>
          <w:lang w:val="en-GB"/>
        </w:rPr>
      </w:pPr>
      <w:r>
        <w:t xml:space="preserve"> </w:t>
      </w:r>
    </w:p>
  </w:footnote>
  <w:footnote w:id="2">
    <w:p w14:paraId="1AD5BC3A" w14:textId="77777777" w:rsidR="00D618DF" w:rsidRPr="00E12DD2" w:rsidRDefault="00D618DF">
      <w:pPr>
        <w:pStyle w:val="Notedebasdepage"/>
        <w:rPr>
          <w:lang w:val="en-GB"/>
        </w:rPr>
      </w:pPr>
      <w:r>
        <w:rPr>
          <w:rStyle w:val="Appelnotedebasdep"/>
        </w:rPr>
        <w:footnoteRef/>
      </w:r>
      <w:r>
        <w:t xml:space="preserve"> </w:t>
      </w:r>
      <w:r>
        <w:rPr>
          <w:lang w:val="en-GB"/>
        </w:rPr>
        <w:t xml:space="preserve">The RA has limited resources to perform </w:t>
      </w:r>
      <w:r>
        <w:rPr>
          <w:rStyle w:val="FooterChar"/>
        </w:rPr>
        <w:t>RA services such as the compliance review of the submissions, the provisional and official registration, the preparation of the documentation, the publication of the Repository, the maintenance of the ISO 20022 website, the participation in the various ISO 20022 related groups and subgroups, the answer to various internal and external queries, the training of RMG and SEG members, etc.</w:t>
      </w:r>
    </w:p>
  </w:footnote>
  <w:footnote w:id="3">
    <w:p w14:paraId="14A2C455" w14:textId="77777777" w:rsidR="006B33C1" w:rsidRPr="00650E5F" w:rsidRDefault="006B33C1" w:rsidP="006B33C1">
      <w:pPr>
        <w:pStyle w:val="Notedebasdepage"/>
        <w:rPr>
          <w:lang w:val="en-GB"/>
        </w:rPr>
      </w:pPr>
      <w:r>
        <w:rPr>
          <w:rStyle w:val="Appelnotedebasdep"/>
        </w:rPr>
        <w:footnoteRef/>
      </w:r>
      <w:r>
        <w:t xml:space="preserve"> </w:t>
      </w:r>
      <w:r>
        <w:rPr>
          <w:lang w:val="en-GB"/>
        </w:rPr>
        <w:t xml:space="preserve">The RA has limited resources to perform </w:t>
      </w:r>
      <w:r>
        <w:rPr>
          <w:rStyle w:val="FooterChar"/>
        </w:rPr>
        <w:t>RA services such as the compliance review of the submissions, the provisional and official registration, the preparation of the documentation, the publication of the Repository, the maintenance of the ISO 20022 website, the participation in the various ISO 20022 related groups and subgroups, the answer to various internal and external queries, the training of RMG and SEG members,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27FC0" w14:textId="77777777" w:rsidR="00544420" w:rsidRDefault="005444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E4055" w14:textId="77777777" w:rsidR="00544420" w:rsidRDefault="0054442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37A72" w14:textId="77777777" w:rsidR="00544420" w:rsidRDefault="0054442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35C"/>
    <w:multiLevelType w:val="hybridMultilevel"/>
    <w:tmpl w:val="54BC3216"/>
    <w:lvl w:ilvl="0" w:tplc="FC840E8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146F5"/>
    <w:multiLevelType w:val="hybridMultilevel"/>
    <w:tmpl w:val="F5A8F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82C1D"/>
    <w:multiLevelType w:val="hybridMultilevel"/>
    <w:tmpl w:val="589A95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B76B8"/>
    <w:multiLevelType w:val="hybridMultilevel"/>
    <w:tmpl w:val="32C64854"/>
    <w:lvl w:ilvl="0" w:tplc="EBF47FD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06EFA"/>
    <w:multiLevelType w:val="hybridMultilevel"/>
    <w:tmpl w:val="251E4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EC37B7"/>
    <w:multiLevelType w:val="hybridMultilevel"/>
    <w:tmpl w:val="65BA268C"/>
    <w:lvl w:ilvl="0" w:tplc="E82ED8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1C6C7B"/>
    <w:multiLevelType w:val="hybridMultilevel"/>
    <w:tmpl w:val="0846BF1E"/>
    <w:lvl w:ilvl="0" w:tplc="8454FB78">
      <w:start w:val="1"/>
      <w:numFmt w:val="bullet"/>
      <w:lvlText w:val="•"/>
      <w:lvlJc w:val="left"/>
      <w:pPr>
        <w:tabs>
          <w:tab w:val="num" w:pos="720"/>
        </w:tabs>
        <w:ind w:left="720" w:hanging="360"/>
      </w:pPr>
      <w:rPr>
        <w:rFonts w:ascii="Arial" w:hAnsi="Arial" w:hint="default"/>
      </w:rPr>
    </w:lvl>
    <w:lvl w:ilvl="1" w:tplc="E7EC1072" w:tentative="1">
      <w:start w:val="1"/>
      <w:numFmt w:val="bullet"/>
      <w:lvlText w:val="•"/>
      <w:lvlJc w:val="left"/>
      <w:pPr>
        <w:tabs>
          <w:tab w:val="num" w:pos="1440"/>
        </w:tabs>
        <w:ind w:left="1440" w:hanging="360"/>
      </w:pPr>
      <w:rPr>
        <w:rFonts w:ascii="Arial" w:hAnsi="Arial" w:hint="default"/>
      </w:rPr>
    </w:lvl>
    <w:lvl w:ilvl="2" w:tplc="651C5B02" w:tentative="1">
      <w:start w:val="1"/>
      <w:numFmt w:val="bullet"/>
      <w:lvlText w:val="•"/>
      <w:lvlJc w:val="left"/>
      <w:pPr>
        <w:tabs>
          <w:tab w:val="num" w:pos="2160"/>
        </w:tabs>
        <w:ind w:left="2160" w:hanging="360"/>
      </w:pPr>
      <w:rPr>
        <w:rFonts w:ascii="Arial" w:hAnsi="Arial" w:hint="default"/>
      </w:rPr>
    </w:lvl>
    <w:lvl w:ilvl="3" w:tplc="CBFE4AC8" w:tentative="1">
      <w:start w:val="1"/>
      <w:numFmt w:val="bullet"/>
      <w:lvlText w:val="•"/>
      <w:lvlJc w:val="left"/>
      <w:pPr>
        <w:tabs>
          <w:tab w:val="num" w:pos="2880"/>
        </w:tabs>
        <w:ind w:left="2880" w:hanging="360"/>
      </w:pPr>
      <w:rPr>
        <w:rFonts w:ascii="Arial" w:hAnsi="Arial" w:hint="default"/>
      </w:rPr>
    </w:lvl>
    <w:lvl w:ilvl="4" w:tplc="71E83258" w:tentative="1">
      <w:start w:val="1"/>
      <w:numFmt w:val="bullet"/>
      <w:lvlText w:val="•"/>
      <w:lvlJc w:val="left"/>
      <w:pPr>
        <w:tabs>
          <w:tab w:val="num" w:pos="3600"/>
        </w:tabs>
        <w:ind w:left="3600" w:hanging="360"/>
      </w:pPr>
      <w:rPr>
        <w:rFonts w:ascii="Arial" w:hAnsi="Arial" w:hint="default"/>
      </w:rPr>
    </w:lvl>
    <w:lvl w:ilvl="5" w:tplc="D4B255AE" w:tentative="1">
      <w:start w:val="1"/>
      <w:numFmt w:val="bullet"/>
      <w:lvlText w:val="•"/>
      <w:lvlJc w:val="left"/>
      <w:pPr>
        <w:tabs>
          <w:tab w:val="num" w:pos="4320"/>
        </w:tabs>
        <w:ind w:left="4320" w:hanging="360"/>
      </w:pPr>
      <w:rPr>
        <w:rFonts w:ascii="Arial" w:hAnsi="Arial" w:hint="default"/>
      </w:rPr>
    </w:lvl>
    <w:lvl w:ilvl="6" w:tplc="61EC0CC8" w:tentative="1">
      <w:start w:val="1"/>
      <w:numFmt w:val="bullet"/>
      <w:lvlText w:val="•"/>
      <w:lvlJc w:val="left"/>
      <w:pPr>
        <w:tabs>
          <w:tab w:val="num" w:pos="5040"/>
        </w:tabs>
        <w:ind w:left="5040" w:hanging="360"/>
      </w:pPr>
      <w:rPr>
        <w:rFonts w:ascii="Arial" w:hAnsi="Arial" w:hint="default"/>
      </w:rPr>
    </w:lvl>
    <w:lvl w:ilvl="7" w:tplc="94B43C86" w:tentative="1">
      <w:start w:val="1"/>
      <w:numFmt w:val="bullet"/>
      <w:lvlText w:val="•"/>
      <w:lvlJc w:val="left"/>
      <w:pPr>
        <w:tabs>
          <w:tab w:val="num" w:pos="5760"/>
        </w:tabs>
        <w:ind w:left="5760" w:hanging="360"/>
      </w:pPr>
      <w:rPr>
        <w:rFonts w:ascii="Arial" w:hAnsi="Arial" w:hint="default"/>
      </w:rPr>
    </w:lvl>
    <w:lvl w:ilvl="8" w:tplc="65A283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4F0BFC"/>
    <w:multiLevelType w:val="hybridMultilevel"/>
    <w:tmpl w:val="E4D0AD82"/>
    <w:lvl w:ilvl="0" w:tplc="BAA847D6">
      <w:start w:val="1"/>
      <w:numFmt w:val="decimal"/>
      <w:lvlText w:val="%1."/>
      <w:lvlJc w:val="left"/>
      <w:pPr>
        <w:ind w:left="720" w:hanging="360"/>
      </w:pPr>
      <w:rPr>
        <w:rFonts w:ascii="Calibri" w:eastAsiaTheme="minorHAnsi" w:hAnsi="Calibri" w:cs="Calibri"/>
      </w:rPr>
    </w:lvl>
    <w:lvl w:ilvl="1" w:tplc="BF965398">
      <w:start w:val="1"/>
      <w:numFmt w:val="decimal"/>
      <w:lvlText w:val="%2."/>
      <w:lvlJc w:val="left"/>
      <w:pPr>
        <w:ind w:left="1440" w:hanging="360"/>
      </w:pPr>
      <w:rPr>
        <w:rFonts w:ascii="Calibri" w:eastAsiaTheme="minorHAnsi" w:hAnsi="Calibri" w:cs="Calibri"/>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9174B"/>
    <w:multiLevelType w:val="hybridMultilevel"/>
    <w:tmpl w:val="6144C592"/>
    <w:lvl w:ilvl="0" w:tplc="FA80AA50">
      <w:start w:val="1"/>
      <w:numFmt w:val="decimal"/>
      <w:lvlText w:val="%1."/>
      <w:lvlJc w:val="left"/>
      <w:pPr>
        <w:ind w:left="720" w:hanging="360"/>
      </w:pPr>
      <w:rPr>
        <w:rFonts w:ascii="Calibri" w:eastAsiaTheme="minorHAnsi" w:hAnsi="Calibri"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5314D1"/>
    <w:multiLevelType w:val="hybridMultilevel"/>
    <w:tmpl w:val="73843066"/>
    <w:lvl w:ilvl="0" w:tplc="0D7CB4E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EE14248"/>
    <w:multiLevelType w:val="hybridMultilevel"/>
    <w:tmpl w:val="8B34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362797"/>
    <w:multiLevelType w:val="hybridMultilevel"/>
    <w:tmpl w:val="2842BACC"/>
    <w:lvl w:ilvl="0" w:tplc="FC840E8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3E0573"/>
    <w:multiLevelType w:val="hybridMultilevel"/>
    <w:tmpl w:val="8BD877C8"/>
    <w:lvl w:ilvl="0" w:tplc="9CD28A20">
      <w:start w:val="1"/>
      <w:numFmt w:val="bullet"/>
      <w:lvlText w:val="•"/>
      <w:lvlJc w:val="left"/>
      <w:pPr>
        <w:tabs>
          <w:tab w:val="num" w:pos="720"/>
        </w:tabs>
        <w:ind w:left="720" w:hanging="360"/>
      </w:pPr>
      <w:rPr>
        <w:rFonts w:ascii="Arial" w:hAnsi="Arial" w:hint="default"/>
      </w:rPr>
    </w:lvl>
    <w:lvl w:ilvl="1" w:tplc="4E940BC2" w:tentative="1">
      <w:start w:val="1"/>
      <w:numFmt w:val="bullet"/>
      <w:lvlText w:val="•"/>
      <w:lvlJc w:val="left"/>
      <w:pPr>
        <w:tabs>
          <w:tab w:val="num" w:pos="1440"/>
        </w:tabs>
        <w:ind w:left="1440" w:hanging="360"/>
      </w:pPr>
      <w:rPr>
        <w:rFonts w:ascii="Arial" w:hAnsi="Arial" w:hint="default"/>
      </w:rPr>
    </w:lvl>
    <w:lvl w:ilvl="2" w:tplc="72A46E12" w:tentative="1">
      <w:start w:val="1"/>
      <w:numFmt w:val="bullet"/>
      <w:lvlText w:val="•"/>
      <w:lvlJc w:val="left"/>
      <w:pPr>
        <w:tabs>
          <w:tab w:val="num" w:pos="2160"/>
        </w:tabs>
        <w:ind w:left="2160" w:hanging="360"/>
      </w:pPr>
      <w:rPr>
        <w:rFonts w:ascii="Arial" w:hAnsi="Arial" w:hint="default"/>
      </w:rPr>
    </w:lvl>
    <w:lvl w:ilvl="3" w:tplc="3D9E63BE" w:tentative="1">
      <w:start w:val="1"/>
      <w:numFmt w:val="bullet"/>
      <w:lvlText w:val="•"/>
      <w:lvlJc w:val="left"/>
      <w:pPr>
        <w:tabs>
          <w:tab w:val="num" w:pos="2880"/>
        </w:tabs>
        <w:ind w:left="2880" w:hanging="360"/>
      </w:pPr>
      <w:rPr>
        <w:rFonts w:ascii="Arial" w:hAnsi="Arial" w:hint="default"/>
      </w:rPr>
    </w:lvl>
    <w:lvl w:ilvl="4" w:tplc="FA866B60" w:tentative="1">
      <w:start w:val="1"/>
      <w:numFmt w:val="bullet"/>
      <w:lvlText w:val="•"/>
      <w:lvlJc w:val="left"/>
      <w:pPr>
        <w:tabs>
          <w:tab w:val="num" w:pos="3600"/>
        </w:tabs>
        <w:ind w:left="3600" w:hanging="360"/>
      </w:pPr>
      <w:rPr>
        <w:rFonts w:ascii="Arial" w:hAnsi="Arial" w:hint="default"/>
      </w:rPr>
    </w:lvl>
    <w:lvl w:ilvl="5" w:tplc="C7F0EF4E" w:tentative="1">
      <w:start w:val="1"/>
      <w:numFmt w:val="bullet"/>
      <w:lvlText w:val="•"/>
      <w:lvlJc w:val="left"/>
      <w:pPr>
        <w:tabs>
          <w:tab w:val="num" w:pos="4320"/>
        </w:tabs>
        <w:ind w:left="4320" w:hanging="360"/>
      </w:pPr>
      <w:rPr>
        <w:rFonts w:ascii="Arial" w:hAnsi="Arial" w:hint="default"/>
      </w:rPr>
    </w:lvl>
    <w:lvl w:ilvl="6" w:tplc="0FA0B55A" w:tentative="1">
      <w:start w:val="1"/>
      <w:numFmt w:val="bullet"/>
      <w:lvlText w:val="•"/>
      <w:lvlJc w:val="left"/>
      <w:pPr>
        <w:tabs>
          <w:tab w:val="num" w:pos="5040"/>
        </w:tabs>
        <w:ind w:left="5040" w:hanging="360"/>
      </w:pPr>
      <w:rPr>
        <w:rFonts w:ascii="Arial" w:hAnsi="Arial" w:hint="default"/>
      </w:rPr>
    </w:lvl>
    <w:lvl w:ilvl="7" w:tplc="E8C8F706" w:tentative="1">
      <w:start w:val="1"/>
      <w:numFmt w:val="bullet"/>
      <w:lvlText w:val="•"/>
      <w:lvlJc w:val="left"/>
      <w:pPr>
        <w:tabs>
          <w:tab w:val="num" w:pos="5760"/>
        </w:tabs>
        <w:ind w:left="5760" w:hanging="360"/>
      </w:pPr>
      <w:rPr>
        <w:rFonts w:ascii="Arial" w:hAnsi="Arial" w:hint="default"/>
      </w:rPr>
    </w:lvl>
    <w:lvl w:ilvl="8" w:tplc="3AE6F7B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7C6BDC"/>
    <w:multiLevelType w:val="hybridMultilevel"/>
    <w:tmpl w:val="CFD01B36"/>
    <w:lvl w:ilvl="0" w:tplc="A9DCD0B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6A2C73"/>
    <w:multiLevelType w:val="hybridMultilevel"/>
    <w:tmpl w:val="BC9E923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60764FAC"/>
    <w:multiLevelType w:val="hybridMultilevel"/>
    <w:tmpl w:val="D3483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A66A28"/>
    <w:multiLevelType w:val="hybridMultilevel"/>
    <w:tmpl w:val="9C7A9470"/>
    <w:lvl w:ilvl="0" w:tplc="37728844">
      <w:start w:val="1"/>
      <w:numFmt w:val="bullet"/>
      <w:lvlText w:val="•"/>
      <w:lvlJc w:val="left"/>
      <w:pPr>
        <w:tabs>
          <w:tab w:val="num" w:pos="720"/>
        </w:tabs>
        <w:ind w:left="720" w:hanging="360"/>
      </w:pPr>
      <w:rPr>
        <w:rFonts w:ascii="Arial" w:hAnsi="Arial" w:hint="default"/>
      </w:rPr>
    </w:lvl>
    <w:lvl w:ilvl="1" w:tplc="3432D04C" w:tentative="1">
      <w:start w:val="1"/>
      <w:numFmt w:val="bullet"/>
      <w:lvlText w:val="•"/>
      <w:lvlJc w:val="left"/>
      <w:pPr>
        <w:tabs>
          <w:tab w:val="num" w:pos="1440"/>
        </w:tabs>
        <w:ind w:left="1440" w:hanging="360"/>
      </w:pPr>
      <w:rPr>
        <w:rFonts w:ascii="Arial" w:hAnsi="Arial" w:hint="default"/>
      </w:rPr>
    </w:lvl>
    <w:lvl w:ilvl="2" w:tplc="6D9C9906" w:tentative="1">
      <w:start w:val="1"/>
      <w:numFmt w:val="bullet"/>
      <w:lvlText w:val="•"/>
      <w:lvlJc w:val="left"/>
      <w:pPr>
        <w:tabs>
          <w:tab w:val="num" w:pos="2160"/>
        </w:tabs>
        <w:ind w:left="2160" w:hanging="360"/>
      </w:pPr>
      <w:rPr>
        <w:rFonts w:ascii="Arial" w:hAnsi="Arial" w:hint="default"/>
      </w:rPr>
    </w:lvl>
    <w:lvl w:ilvl="3" w:tplc="F4029086" w:tentative="1">
      <w:start w:val="1"/>
      <w:numFmt w:val="bullet"/>
      <w:lvlText w:val="•"/>
      <w:lvlJc w:val="left"/>
      <w:pPr>
        <w:tabs>
          <w:tab w:val="num" w:pos="2880"/>
        </w:tabs>
        <w:ind w:left="2880" w:hanging="360"/>
      </w:pPr>
      <w:rPr>
        <w:rFonts w:ascii="Arial" w:hAnsi="Arial" w:hint="default"/>
      </w:rPr>
    </w:lvl>
    <w:lvl w:ilvl="4" w:tplc="0E8EC50A" w:tentative="1">
      <w:start w:val="1"/>
      <w:numFmt w:val="bullet"/>
      <w:lvlText w:val="•"/>
      <w:lvlJc w:val="left"/>
      <w:pPr>
        <w:tabs>
          <w:tab w:val="num" w:pos="3600"/>
        </w:tabs>
        <w:ind w:left="3600" w:hanging="360"/>
      </w:pPr>
      <w:rPr>
        <w:rFonts w:ascii="Arial" w:hAnsi="Arial" w:hint="default"/>
      </w:rPr>
    </w:lvl>
    <w:lvl w:ilvl="5" w:tplc="B81EDF72" w:tentative="1">
      <w:start w:val="1"/>
      <w:numFmt w:val="bullet"/>
      <w:lvlText w:val="•"/>
      <w:lvlJc w:val="left"/>
      <w:pPr>
        <w:tabs>
          <w:tab w:val="num" w:pos="4320"/>
        </w:tabs>
        <w:ind w:left="4320" w:hanging="360"/>
      </w:pPr>
      <w:rPr>
        <w:rFonts w:ascii="Arial" w:hAnsi="Arial" w:hint="default"/>
      </w:rPr>
    </w:lvl>
    <w:lvl w:ilvl="6" w:tplc="CC2E955A" w:tentative="1">
      <w:start w:val="1"/>
      <w:numFmt w:val="bullet"/>
      <w:lvlText w:val="•"/>
      <w:lvlJc w:val="left"/>
      <w:pPr>
        <w:tabs>
          <w:tab w:val="num" w:pos="5040"/>
        </w:tabs>
        <w:ind w:left="5040" w:hanging="360"/>
      </w:pPr>
      <w:rPr>
        <w:rFonts w:ascii="Arial" w:hAnsi="Arial" w:hint="default"/>
      </w:rPr>
    </w:lvl>
    <w:lvl w:ilvl="7" w:tplc="152458D6" w:tentative="1">
      <w:start w:val="1"/>
      <w:numFmt w:val="bullet"/>
      <w:lvlText w:val="•"/>
      <w:lvlJc w:val="left"/>
      <w:pPr>
        <w:tabs>
          <w:tab w:val="num" w:pos="5760"/>
        </w:tabs>
        <w:ind w:left="5760" w:hanging="360"/>
      </w:pPr>
      <w:rPr>
        <w:rFonts w:ascii="Arial" w:hAnsi="Arial" w:hint="default"/>
      </w:rPr>
    </w:lvl>
    <w:lvl w:ilvl="8" w:tplc="82743E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050A4D"/>
    <w:multiLevelType w:val="hybridMultilevel"/>
    <w:tmpl w:val="317EF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D07FE4"/>
    <w:multiLevelType w:val="hybridMultilevel"/>
    <w:tmpl w:val="24A8B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B53BE3"/>
    <w:multiLevelType w:val="hybridMultilevel"/>
    <w:tmpl w:val="B42EC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9"/>
  </w:num>
  <w:num w:numId="3">
    <w:abstractNumId w:val="8"/>
  </w:num>
  <w:num w:numId="4">
    <w:abstractNumId w:val="4"/>
  </w:num>
  <w:num w:numId="5">
    <w:abstractNumId w:val="16"/>
  </w:num>
  <w:num w:numId="6">
    <w:abstractNumId w:val="6"/>
  </w:num>
  <w:num w:numId="7">
    <w:abstractNumId w:val="12"/>
  </w:num>
  <w:num w:numId="8">
    <w:abstractNumId w:val="14"/>
  </w:num>
  <w:num w:numId="9">
    <w:abstractNumId w:val="3"/>
  </w:num>
  <w:num w:numId="10">
    <w:abstractNumId w:val="7"/>
  </w:num>
  <w:num w:numId="11">
    <w:abstractNumId w:val="13"/>
  </w:num>
  <w:num w:numId="12">
    <w:abstractNumId w:val="18"/>
  </w:num>
  <w:num w:numId="13">
    <w:abstractNumId w:val="9"/>
  </w:num>
  <w:num w:numId="14">
    <w:abstractNumId w:val="10"/>
  </w:num>
  <w:num w:numId="15">
    <w:abstractNumId w:val="0"/>
  </w:num>
  <w:num w:numId="16">
    <w:abstractNumId w:val="11"/>
  </w:num>
  <w:num w:numId="17">
    <w:abstractNumId w:val="2"/>
  </w:num>
  <w:num w:numId="18">
    <w:abstractNumId w:val="15"/>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2"/>
    <w:rsid w:val="00002769"/>
    <w:rsid w:val="000221B0"/>
    <w:rsid w:val="000328A5"/>
    <w:rsid w:val="00052A29"/>
    <w:rsid w:val="00054C53"/>
    <w:rsid w:val="000565C0"/>
    <w:rsid w:val="00057B25"/>
    <w:rsid w:val="00075104"/>
    <w:rsid w:val="000761B2"/>
    <w:rsid w:val="000763A0"/>
    <w:rsid w:val="00086E1C"/>
    <w:rsid w:val="000870B8"/>
    <w:rsid w:val="000933A2"/>
    <w:rsid w:val="000A5860"/>
    <w:rsid w:val="000D796F"/>
    <w:rsid w:val="000F0D67"/>
    <w:rsid w:val="000F6486"/>
    <w:rsid w:val="001004A3"/>
    <w:rsid w:val="00107D9F"/>
    <w:rsid w:val="0012507B"/>
    <w:rsid w:val="001277A3"/>
    <w:rsid w:val="0013476E"/>
    <w:rsid w:val="00145B22"/>
    <w:rsid w:val="00150B1D"/>
    <w:rsid w:val="001878A9"/>
    <w:rsid w:val="00193AC0"/>
    <w:rsid w:val="001C1DA7"/>
    <w:rsid w:val="001C2475"/>
    <w:rsid w:val="001E6323"/>
    <w:rsid w:val="00202A06"/>
    <w:rsid w:val="002127CD"/>
    <w:rsid w:val="002377B1"/>
    <w:rsid w:val="00277D18"/>
    <w:rsid w:val="002B510E"/>
    <w:rsid w:val="002C0868"/>
    <w:rsid w:val="002C0C0A"/>
    <w:rsid w:val="002C0EDD"/>
    <w:rsid w:val="002E6C59"/>
    <w:rsid w:val="003025AE"/>
    <w:rsid w:val="00305891"/>
    <w:rsid w:val="00307F6C"/>
    <w:rsid w:val="00310B77"/>
    <w:rsid w:val="00311352"/>
    <w:rsid w:val="00311A4B"/>
    <w:rsid w:val="003155A8"/>
    <w:rsid w:val="00330CF5"/>
    <w:rsid w:val="00333B15"/>
    <w:rsid w:val="003347FF"/>
    <w:rsid w:val="003445F9"/>
    <w:rsid w:val="003501A8"/>
    <w:rsid w:val="003503DF"/>
    <w:rsid w:val="00356E34"/>
    <w:rsid w:val="00357B36"/>
    <w:rsid w:val="003925BA"/>
    <w:rsid w:val="003B5E56"/>
    <w:rsid w:val="003D2E15"/>
    <w:rsid w:val="003D4E80"/>
    <w:rsid w:val="003D6389"/>
    <w:rsid w:val="00404656"/>
    <w:rsid w:val="00426F57"/>
    <w:rsid w:val="00447F56"/>
    <w:rsid w:val="00467C37"/>
    <w:rsid w:val="004774F7"/>
    <w:rsid w:val="00494456"/>
    <w:rsid w:val="004B686B"/>
    <w:rsid w:val="004C3E7A"/>
    <w:rsid w:val="004E7DCE"/>
    <w:rsid w:val="004F1CAF"/>
    <w:rsid w:val="004F490F"/>
    <w:rsid w:val="00522052"/>
    <w:rsid w:val="00526DB1"/>
    <w:rsid w:val="00544420"/>
    <w:rsid w:val="00556AC0"/>
    <w:rsid w:val="00561ECF"/>
    <w:rsid w:val="005640E3"/>
    <w:rsid w:val="00570C76"/>
    <w:rsid w:val="00572FB1"/>
    <w:rsid w:val="005816E8"/>
    <w:rsid w:val="00581A0F"/>
    <w:rsid w:val="0058230D"/>
    <w:rsid w:val="00586014"/>
    <w:rsid w:val="005918B9"/>
    <w:rsid w:val="00596FF0"/>
    <w:rsid w:val="005A224B"/>
    <w:rsid w:val="005C3C37"/>
    <w:rsid w:val="005D42C4"/>
    <w:rsid w:val="005E48C2"/>
    <w:rsid w:val="005F0278"/>
    <w:rsid w:val="00604885"/>
    <w:rsid w:val="00633679"/>
    <w:rsid w:val="0064013A"/>
    <w:rsid w:val="006402C3"/>
    <w:rsid w:val="0065057B"/>
    <w:rsid w:val="00672E78"/>
    <w:rsid w:val="006A5226"/>
    <w:rsid w:val="006B2DBC"/>
    <w:rsid w:val="006B33C1"/>
    <w:rsid w:val="006C243B"/>
    <w:rsid w:val="006D0644"/>
    <w:rsid w:val="00704684"/>
    <w:rsid w:val="00714041"/>
    <w:rsid w:val="00735FBC"/>
    <w:rsid w:val="007761D3"/>
    <w:rsid w:val="007764E7"/>
    <w:rsid w:val="007B17F5"/>
    <w:rsid w:val="007C2C5B"/>
    <w:rsid w:val="007D538A"/>
    <w:rsid w:val="00806EDD"/>
    <w:rsid w:val="00851AA9"/>
    <w:rsid w:val="008555F2"/>
    <w:rsid w:val="0087054D"/>
    <w:rsid w:val="008707E9"/>
    <w:rsid w:val="008808F7"/>
    <w:rsid w:val="00886A54"/>
    <w:rsid w:val="00893C44"/>
    <w:rsid w:val="008A1C85"/>
    <w:rsid w:val="008A489F"/>
    <w:rsid w:val="008A730A"/>
    <w:rsid w:val="008C0FB3"/>
    <w:rsid w:val="008E24C8"/>
    <w:rsid w:val="008F6997"/>
    <w:rsid w:val="00900269"/>
    <w:rsid w:val="00904954"/>
    <w:rsid w:val="009766D6"/>
    <w:rsid w:val="009A1A4E"/>
    <w:rsid w:val="009C79E4"/>
    <w:rsid w:val="009D3F71"/>
    <w:rsid w:val="009E3D46"/>
    <w:rsid w:val="009E62F3"/>
    <w:rsid w:val="009F3B03"/>
    <w:rsid w:val="00A1026A"/>
    <w:rsid w:val="00A15EF1"/>
    <w:rsid w:val="00A26022"/>
    <w:rsid w:val="00A32E52"/>
    <w:rsid w:val="00A57118"/>
    <w:rsid w:val="00A81792"/>
    <w:rsid w:val="00A90139"/>
    <w:rsid w:val="00AB1CF7"/>
    <w:rsid w:val="00AB5F4C"/>
    <w:rsid w:val="00AB5F92"/>
    <w:rsid w:val="00B475CA"/>
    <w:rsid w:val="00B508F5"/>
    <w:rsid w:val="00B5613E"/>
    <w:rsid w:val="00B617B7"/>
    <w:rsid w:val="00B62D9F"/>
    <w:rsid w:val="00B66D05"/>
    <w:rsid w:val="00B67F98"/>
    <w:rsid w:val="00B73526"/>
    <w:rsid w:val="00B7383E"/>
    <w:rsid w:val="00B96CCE"/>
    <w:rsid w:val="00BA01B8"/>
    <w:rsid w:val="00BB01FC"/>
    <w:rsid w:val="00BD1039"/>
    <w:rsid w:val="00C038FF"/>
    <w:rsid w:val="00C10AA4"/>
    <w:rsid w:val="00C14943"/>
    <w:rsid w:val="00C14A81"/>
    <w:rsid w:val="00C22563"/>
    <w:rsid w:val="00C76978"/>
    <w:rsid w:val="00C87372"/>
    <w:rsid w:val="00CA2E71"/>
    <w:rsid w:val="00CC7775"/>
    <w:rsid w:val="00CD2647"/>
    <w:rsid w:val="00CD5BB7"/>
    <w:rsid w:val="00CE0A68"/>
    <w:rsid w:val="00D14D34"/>
    <w:rsid w:val="00D21E4C"/>
    <w:rsid w:val="00D42878"/>
    <w:rsid w:val="00D618DF"/>
    <w:rsid w:val="00D67C03"/>
    <w:rsid w:val="00DC1B37"/>
    <w:rsid w:val="00E01858"/>
    <w:rsid w:val="00E06CD2"/>
    <w:rsid w:val="00E11956"/>
    <w:rsid w:val="00E12DD2"/>
    <w:rsid w:val="00E17910"/>
    <w:rsid w:val="00E26BF9"/>
    <w:rsid w:val="00E47F4E"/>
    <w:rsid w:val="00E905C4"/>
    <w:rsid w:val="00E952BD"/>
    <w:rsid w:val="00EA75F6"/>
    <w:rsid w:val="00EB556E"/>
    <w:rsid w:val="00ED4C79"/>
    <w:rsid w:val="00ED73B4"/>
    <w:rsid w:val="00EF6076"/>
    <w:rsid w:val="00F07DF8"/>
    <w:rsid w:val="00F12DD6"/>
    <w:rsid w:val="00F31154"/>
    <w:rsid w:val="00F45917"/>
    <w:rsid w:val="00F50ADC"/>
    <w:rsid w:val="00F52360"/>
    <w:rsid w:val="00F7697D"/>
    <w:rsid w:val="00F8361A"/>
    <w:rsid w:val="00FA2010"/>
    <w:rsid w:val="00FA2A6C"/>
    <w:rsid w:val="00FA3CCB"/>
    <w:rsid w:val="00FB3FC0"/>
    <w:rsid w:val="00FB719D"/>
    <w:rsid w:val="00FD5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5EC3DD"/>
  <w15:docId w15:val="{0BE673F5-A5B6-4301-9B74-EA05A4CD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022"/>
    <w:pPr>
      <w:spacing w:after="0" w:line="240" w:lineRule="auto"/>
    </w:pPr>
    <w:rPr>
      <w:rFonts w:ascii="Calibri" w:hAnsi="Calibri" w:cs="Calibri"/>
    </w:rPr>
  </w:style>
  <w:style w:type="paragraph" w:styleId="Titre1">
    <w:name w:val="heading 1"/>
    <w:basedOn w:val="Normal"/>
    <w:next w:val="Normal"/>
    <w:link w:val="Titre1Car"/>
    <w:uiPriority w:val="9"/>
    <w:qFormat/>
    <w:rsid w:val="00D21E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21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B17F5"/>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6022"/>
    <w:pPr>
      <w:ind w:left="720"/>
    </w:pPr>
  </w:style>
  <w:style w:type="paragraph" w:styleId="Textedebulles">
    <w:name w:val="Balloon Text"/>
    <w:basedOn w:val="Normal"/>
    <w:link w:val="TextedebullesCar"/>
    <w:uiPriority w:val="99"/>
    <w:semiHidden/>
    <w:unhideWhenUsed/>
    <w:rsid w:val="00CC7775"/>
    <w:rPr>
      <w:rFonts w:ascii="Tahoma" w:hAnsi="Tahoma" w:cs="Tahoma"/>
      <w:sz w:val="16"/>
      <w:szCs w:val="16"/>
    </w:rPr>
  </w:style>
  <w:style w:type="character" w:customStyle="1" w:styleId="TextedebullesCar">
    <w:name w:val="Texte de bulles Car"/>
    <w:basedOn w:val="Policepardfaut"/>
    <w:link w:val="Textedebulles"/>
    <w:uiPriority w:val="99"/>
    <w:semiHidden/>
    <w:rsid w:val="00CC7775"/>
    <w:rPr>
      <w:rFonts w:ascii="Tahoma" w:hAnsi="Tahoma" w:cs="Tahoma"/>
      <w:sz w:val="16"/>
      <w:szCs w:val="16"/>
    </w:rPr>
  </w:style>
  <w:style w:type="character" w:styleId="Marquedecommentaire">
    <w:name w:val="annotation reference"/>
    <w:basedOn w:val="Policepardfaut"/>
    <w:uiPriority w:val="99"/>
    <w:semiHidden/>
    <w:unhideWhenUsed/>
    <w:rsid w:val="00F31154"/>
    <w:rPr>
      <w:sz w:val="16"/>
      <w:szCs w:val="16"/>
    </w:rPr>
  </w:style>
  <w:style w:type="paragraph" w:styleId="Commentaire">
    <w:name w:val="annotation text"/>
    <w:basedOn w:val="Normal"/>
    <w:link w:val="CommentaireCar"/>
    <w:uiPriority w:val="99"/>
    <w:semiHidden/>
    <w:unhideWhenUsed/>
    <w:rsid w:val="00F31154"/>
    <w:rPr>
      <w:sz w:val="20"/>
      <w:szCs w:val="20"/>
    </w:rPr>
  </w:style>
  <w:style w:type="character" w:customStyle="1" w:styleId="CommentaireCar">
    <w:name w:val="Commentaire Car"/>
    <w:basedOn w:val="Policepardfaut"/>
    <w:link w:val="Commentaire"/>
    <w:uiPriority w:val="99"/>
    <w:semiHidden/>
    <w:rsid w:val="00F31154"/>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31154"/>
    <w:rPr>
      <w:b/>
      <w:bCs/>
    </w:rPr>
  </w:style>
  <w:style w:type="character" w:customStyle="1" w:styleId="ObjetducommentaireCar">
    <w:name w:val="Objet du commentaire Car"/>
    <w:basedOn w:val="CommentaireCar"/>
    <w:link w:val="Objetducommentaire"/>
    <w:uiPriority w:val="99"/>
    <w:semiHidden/>
    <w:rsid w:val="00F31154"/>
    <w:rPr>
      <w:rFonts w:ascii="Calibri" w:hAnsi="Calibri" w:cs="Calibri"/>
      <w:b/>
      <w:bCs/>
      <w:sz w:val="20"/>
      <w:szCs w:val="20"/>
    </w:rPr>
  </w:style>
  <w:style w:type="paragraph" w:styleId="Rvision">
    <w:name w:val="Revision"/>
    <w:hidden/>
    <w:uiPriority w:val="99"/>
    <w:semiHidden/>
    <w:rsid w:val="00F31154"/>
    <w:pPr>
      <w:spacing w:after="0" w:line="240" w:lineRule="auto"/>
    </w:pPr>
    <w:rPr>
      <w:rFonts w:ascii="Calibri" w:hAnsi="Calibri" w:cs="Calibri"/>
    </w:rPr>
  </w:style>
  <w:style w:type="paragraph" w:styleId="NormalWeb">
    <w:name w:val="Normal (Web)"/>
    <w:basedOn w:val="Normal"/>
    <w:uiPriority w:val="99"/>
    <w:unhideWhenUsed/>
    <w:rsid w:val="001E6323"/>
    <w:pPr>
      <w:spacing w:before="100" w:beforeAutospacing="1" w:after="100" w:afterAutospacing="1"/>
    </w:pPr>
    <w:rPr>
      <w:rFonts w:ascii="Times New Roman" w:eastAsia="Times New Roman" w:hAnsi="Times New Roman" w:cs="Times New Roman"/>
      <w:sz w:val="24"/>
      <w:szCs w:val="24"/>
      <w:lang w:eastAsia="en-GB"/>
    </w:rPr>
  </w:style>
  <w:style w:type="paragraph" w:styleId="Titre">
    <w:name w:val="Title"/>
    <w:basedOn w:val="Normal"/>
    <w:next w:val="Normal"/>
    <w:link w:val="TitreCar"/>
    <w:uiPriority w:val="10"/>
    <w:qFormat/>
    <w:rsid w:val="001E63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E63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21E4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21E4C"/>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DC1B37"/>
    <w:rPr>
      <w:color w:val="0000FF" w:themeColor="hyperlink"/>
      <w:u w:val="single"/>
    </w:rPr>
  </w:style>
  <w:style w:type="character" w:customStyle="1" w:styleId="Titre3Car">
    <w:name w:val="Titre 3 Car"/>
    <w:basedOn w:val="Policepardfaut"/>
    <w:link w:val="Titre3"/>
    <w:uiPriority w:val="9"/>
    <w:rsid w:val="007B17F5"/>
    <w:rPr>
      <w:rFonts w:asciiTheme="majorHAnsi" w:eastAsiaTheme="majorEastAsia" w:hAnsiTheme="majorHAnsi" w:cstheme="majorBidi"/>
      <w:b/>
      <w:bCs/>
      <w:color w:val="4F81BD" w:themeColor="accent1"/>
    </w:rPr>
  </w:style>
  <w:style w:type="paragraph" w:styleId="Notedebasdepage">
    <w:name w:val="footnote text"/>
    <w:basedOn w:val="Normal"/>
    <w:link w:val="NotedebasdepageCar"/>
    <w:uiPriority w:val="99"/>
    <w:semiHidden/>
    <w:rsid w:val="00447F56"/>
    <w:pPr>
      <w:spacing w:before="140"/>
    </w:pPr>
    <w:rPr>
      <w:rFonts w:ascii="Times New Roman" w:eastAsia="Times" w:hAnsi="Times New Roman" w:cs="Times New Roman"/>
      <w:sz w:val="20"/>
      <w:szCs w:val="20"/>
      <w:lang w:val="x-none"/>
    </w:rPr>
  </w:style>
  <w:style w:type="character" w:customStyle="1" w:styleId="NotedebasdepageCar">
    <w:name w:val="Note de bas de page Car"/>
    <w:basedOn w:val="Policepardfaut"/>
    <w:link w:val="Notedebasdepage"/>
    <w:uiPriority w:val="99"/>
    <w:semiHidden/>
    <w:rsid w:val="00447F56"/>
    <w:rPr>
      <w:rFonts w:ascii="Times New Roman" w:eastAsia="Times" w:hAnsi="Times New Roman" w:cs="Times New Roman"/>
      <w:sz w:val="20"/>
      <w:szCs w:val="20"/>
      <w:lang w:val="x-none"/>
    </w:rPr>
  </w:style>
  <w:style w:type="character" w:styleId="Appelnotedebasdep">
    <w:name w:val="footnote reference"/>
    <w:uiPriority w:val="99"/>
    <w:semiHidden/>
    <w:rsid w:val="00447F56"/>
    <w:rPr>
      <w:vertAlign w:val="superscript"/>
    </w:rPr>
  </w:style>
  <w:style w:type="character" w:customStyle="1" w:styleId="FooterChar">
    <w:name w:val="Footer Char"/>
    <w:rsid w:val="00447F56"/>
    <w:rPr>
      <w:lang w:val="en-GB" w:eastAsia="en-US" w:bidi="ar-SA"/>
    </w:rPr>
  </w:style>
  <w:style w:type="paragraph" w:styleId="En-tte">
    <w:name w:val="header"/>
    <w:basedOn w:val="Normal"/>
    <w:link w:val="En-tteCar"/>
    <w:uiPriority w:val="99"/>
    <w:unhideWhenUsed/>
    <w:rsid w:val="00544420"/>
    <w:pPr>
      <w:tabs>
        <w:tab w:val="center" w:pos="4513"/>
        <w:tab w:val="right" w:pos="9026"/>
      </w:tabs>
    </w:pPr>
  </w:style>
  <w:style w:type="character" w:customStyle="1" w:styleId="En-tteCar">
    <w:name w:val="En-tête Car"/>
    <w:basedOn w:val="Policepardfaut"/>
    <w:link w:val="En-tte"/>
    <w:uiPriority w:val="99"/>
    <w:rsid w:val="00544420"/>
    <w:rPr>
      <w:rFonts w:ascii="Calibri" w:hAnsi="Calibri" w:cs="Calibri"/>
    </w:rPr>
  </w:style>
  <w:style w:type="paragraph" w:styleId="Pieddepage">
    <w:name w:val="footer"/>
    <w:basedOn w:val="Normal"/>
    <w:link w:val="PieddepageCar"/>
    <w:uiPriority w:val="99"/>
    <w:unhideWhenUsed/>
    <w:rsid w:val="00544420"/>
    <w:pPr>
      <w:tabs>
        <w:tab w:val="center" w:pos="4513"/>
        <w:tab w:val="right" w:pos="9026"/>
      </w:tabs>
    </w:pPr>
  </w:style>
  <w:style w:type="character" w:customStyle="1" w:styleId="PieddepageCar">
    <w:name w:val="Pied de page Car"/>
    <w:basedOn w:val="Policepardfaut"/>
    <w:link w:val="Pieddepage"/>
    <w:uiPriority w:val="99"/>
    <w:rsid w:val="00544420"/>
    <w:rPr>
      <w:rFonts w:ascii="Calibri" w:hAnsi="Calibri" w:cs="Calibri"/>
    </w:rPr>
  </w:style>
  <w:style w:type="paragraph" w:styleId="Lgende">
    <w:name w:val="caption"/>
    <w:basedOn w:val="Normal"/>
    <w:next w:val="Normal"/>
    <w:uiPriority w:val="35"/>
    <w:unhideWhenUsed/>
    <w:qFormat/>
    <w:rsid w:val="00357B36"/>
    <w:pPr>
      <w:spacing w:after="200"/>
    </w:pPr>
    <w:rPr>
      <w:i/>
      <w:iCs/>
      <w:color w:val="1F497D" w:themeColor="text2"/>
      <w:sz w:val="18"/>
      <w:szCs w:val="18"/>
    </w:rPr>
  </w:style>
  <w:style w:type="character" w:styleId="Titredulivre">
    <w:name w:val="Book Title"/>
    <w:basedOn w:val="Policepardfaut"/>
    <w:uiPriority w:val="33"/>
    <w:qFormat/>
    <w:rsid w:val="00CD5BB7"/>
    <w:rPr>
      <w:rFonts w:ascii="Arial" w:hAnsi="Arial"/>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8146">
      <w:bodyDiv w:val="1"/>
      <w:marLeft w:val="0"/>
      <w:marRight w:val="0"/>
      <w:marTop w:val="0"/>
      <w:marBottom w:val="0"/>
      <w:divBdr>
        <w:top w:val="none" w:sz="0" w:space="0" w:color="auto"/>
        <w:left w:val="none" w:sz="0" w:space="0" w:color="auto"/>
        <w:bottom w:val="none" w:sz="0" w:space="0" w:color="auto"/>
        <w:right w:val="none" w:sz="0" w:space="0" w:color="auto"/>
      </w:divBdr>
    </w:div>
    <w:div w:id="705369589">
      <w:bodyDiv w:val="1"/>
      <w:marLeft w:val="0"/>
      <w:marRight w:val="0"/>
      <w:marTop w:val="0"/>
      <w:marBottom w:val="0"/>
      <w:divBdr>
        <w:top w:val="none" w:sz="0" w:space="0" w:color="auto"/>
        <w:left w:val="none" w:sz="0" w:space="0" w:color="auto"/>
        <w:bottom w:val="none" w:sz="0" w:space="0" w:color="auto"/>
        <w:right w:val="none" w:sz="0" w:space="0" w:color="auto"/>
      </w:divBdr>
      <w:divsChild>
        <w:div w:id="833254185">
          <w:marLeft w:val="274"/>
          <w:marRight w:val="0"/>
          <w:marTop w:val="0"/>
          <w:marBottom w:val="0"/>
          <w:divBdr>
            <w:top w:val="none" w:sz="0" w:space="0" w:color="auto"/>
            <w:left w:val="none" w:sz="0" w:space="0" w:color="auto"/>
            <w:bottom w:val="none" w:sz="0" w:space="0" w:color="auto"/>
            <w:right w:val="none" w:sz="0" w:space="0" w:color="auto"/>
          </w:divBdr>
        </w:div>
        <w:div w:id="1477331255">
          <w:marLeft w:val="274"/>
          <w:marRight w:val="0"/>
          <w:marTop w:val="0"/>
          <w:marBottom w:val="0"/>
          <w:divBdr>
            <w:top w:val="none" w:sz="0" w:space="0" w:color="auto"/>
            <w:left w:val="none" w:sz="0" w:space="0" w:color="auto"/>
            <w:bottom w:val="none" w:sz="0" w:space="0" w:color="auto"/>
            <w:right w:val="none" w:sz="0" w:space="0" w:color="auto"/>
          </w:divBdr>
        </w:div>
        <w:div w:id="1351681849">
          <w:marLeft w:val="274"/>
          <w:marRight w:val="0"/>
          <w:marTop w:val="0"/>
          <w:marBottom w:val="0"/>
          <w:divBdr>
            <w:top w:val="none" w:sz="0" w:space="0" w:color="auto"/>
            <w:left w:val="none" w:sz="0" w:space="0" w:color="auto"/>
            <w:bottom w:val="none" w:sz="0" w:space="0" w:color="auto"/>
            <w:right w:val="none" w:sz="0" w:space="0" w:color="auto"/>
          </w:divBdr>
        </w:div>
        <w:div w:id="12920193">
          <w:marLeft w:val="274"/>
          <w:marRight w:val="0"/>
          <w:marTop w:val="0"/>
          <w:marBottom w:val="0"/>
          <w:divBdr>
            <w:top w:val="none" w:sz="0" w:space="0" w:color="auto"/>
            <w:left w:val="none" w:sz="0" w:space="0" w:color="auto"/>
            <w:bottom w:val="none" w:sz="0" w:space="0" w:color="auto"/>
            <w:right w:val="none" w:sz="0" w:space="0" w:color="auto"/>
          </w:divBdr>
        </w:div>
        <w:div w:id="154148717">
          <w:marLeft w:val="274"/>
          <w:marRight w:val="0"/>
          <w:marTop w:val="0"/>
          <w:marBottom w:val="0"/>
          <w:divBdr>
            <w:top w:val="none" w:sz="0" w:space="0" w:color="auto"/>
            <w:left w:val="none" w:sz="0" w:space="0" w:color="auto"/>
            <w:bottom w:val="none" w:sz="0" w:space="0" w:color="auto"/>
            <w:right w:val="none" w:sz="0" w:space="0" w:color="auto"/>
          </w:divBdr>
        </w:div>
        <w:div w:id="285821193">
          <w:marLeft w:val="274"/>
          <w:marRight w:val="0"/>
          <w:marTop w:val="0"/>
          <w:marBottom w:val="0"/>
          <w:divBdr>
            <w:top w:val="none" w:sz="0" w:space="0" w:color="auto"/>
            <w:left w:val="none" w:sz="0" w:space="0" w:color="auto"/>
            <w:bottom w:val="none" w:sz="0" w:space="0" w:color="auto"/>
            <w:right w:val="none" w:sz="0" w:space="0" w:color="auto"/>
          </w:divBdr>
        </w:div>
        <w:div w:id="515073093">
          <w:marLeft w:val="274"/>
          <w:marRight w:val="0"/>
          <w:marTop w:val="0"/>
          <w:marBottom w:val="0"/>
          <w:divBdr>
            <w:top w:val="none" w:sz="0" w:space="0" w:color="auto"/>
            <w:left w:val="none" w:sz="0" w:space="0" w:color="auto"/>
            <w:bottom w:val="none" w:sz="0" w:space="0" w:color="auto"/>
            <w:right w:val="none" w:sz="0" w:space="0" w:color="auto"/>
          </w:divBdr>
        </w:div>
        <w:div w:id="1761640076">
          <w:marLeft w:val="274"/>
          <w:marRight w:val="0"/>
          <w:marTop w:val="0"/>
          <w:marBottom w:val="0"/>
          <w:divBdr>
            <w:top w:val="none" w:sz="0" w:space="0" w:color="auto"/>
            <w:left w:val="none" w:sz="0" w:space="0" w:color="auto"/>
            <w:bottom w:val="none" w:sz="0" w:space="0" w:color="auto"/>
            <w:right w:val="none" w:sz="0" w:space="0" w:color="auto"/>
          </w:divBdr>
        </w:div>
        <w:div w:id="114747268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so20022ra@iso20022.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20022.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so20022ra@iso20022.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so20022.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C728A-AEAB-4EB5-8C52-9C6287D3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1957</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DERIDDER Karin</dc:creator>
  <cp:lastModifiedBy>romain loréal</cp:lastModifiedBy>
  <cp:revision>2</cp:revision>
  <cp:lastPrinted>2018-09-06T06:45:00Z</cp:lastPrinted>
  <dcterms:created xsi:type="dcterms:W3CDTF">2020-07-23T09:16:00Z</dcterms:created>
  <dcterms:modified xsi:type="dcterms:W3CDTF">2020-07-23T09:16:00Z</dcterms:modified>
</cp:coreProperties>
</file>