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ContentInformationType34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ContentInformationType34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ContentType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Identification of the type of a Cryptographic Message Syntax (CMS) data structure.</w:t>
            </w:r>
            <w:r>
              <w:t xml:space="preserve">- </w:t>
            </w:r>
            <w:r>
              <w:rPr>
                <w:b/>
              </w:rPr>
              <w:t>DATA: PlainData</w:t>
            </w:r>
            <w:r>
              <w:t xml:space="preserve"> : </w:t>
            </w:r>
            <w:r>
              <w:rPr>
                <w:i/>
              </w:rPr>
              <w:t>Generic, non cryptographic, or unqualified data content - (ASN.1 Object Identifier: id-data).</w:t>
            </w:r>
            <w:r/>
            <w:r>
              <w:t xml:space="preserve">- </w:t>
            </w:r>
            <w:r>
              <w:rPr>
                <w:b/>
              </w:rPr>
              <w:t>SIGN: SignedData</w:t>
            </w:r>
            <w:r>
              <w:t xml:space="preserve"> : </w:t>
            </w:r>
            <w:r>
              <w:rPr>
                <w:i/>
              </w:rPr>
              <w:t>Digital signature - (ASN.1 Object Identifier: id-signedData).</w:t>
            </w:r>
            <w:r/>
            <w:r>
              <w:t xml:space="preserve">- </w:t>
            </w:r>
            <w:r>
              <w:rPr>
                <w:b/>
              </w:rPr>
              <w:t>EVLP: EnvelopedData</w:t>
            </w:r>
            <w:r>
              <w:t xml:space="preserve"> : </w:t>
            </w:r>
            <w:r>
              <w:rPr>
                <w:i/>
              </w:rPr>
              <w:t>Encrypted data, with encryption key - (ASN.1 Object Identifier: id-envelopedData).</w:t>
            </w:r>
            <w:r/>
            <w:r>
              <w:t xml:space="preserve">- </w:t>
            </w:r>
            <w:r>
              <w:rPr>
                <w:b/>
              </w:rPr>
              <w:t>DGST: DigestedData</w:t>
            </w:r>
            <w:r>
              <w:t xml:space="preserve"> : </w:t>
            </w:r>
            <w:r>
              <w:rPr>
                <w:i/>
              </w:rPr>
              <w:t>Message digest - (ASN.1 Object Identifier: id-digestedData).</w:t>
            </w:r>
            <w:r/>
            <w:r>
              <w:t xml:space="preserve">- </w:t>
            </w:r>
            <w:r>
              <w:rPr>
                <w:b/>
              </w:rPr>
              <w:t>AUTH: AuthenticatedData</w:t>
            </w:r>
            <w:r>
              <w:t xml:space="preserve"> : </w:t>
            </w:r>
            <w:r>
              <w:rPr>
                <w:i/>
              </w:rPr>
              <w:t>MAC (Message Authentication Code), with encryption key - (ASN.1 Object Identifier: id-ct-authData).</w:t>
            </w:r>
            <w:r/>
            <w:r/>
            <w:r>
              <w:rPr>
                <w:i/>
              </w:rPr>
            </w:r>
            <w:r>
              <w:rPr>
                <w:i/>
              </w:rPr>
              <w:t>::ContentType2Code</w:t>
            </w:r>
            <w:r/>
            <w:r>
              <w:t>&lt;br/&gt;Identification of the type of a Cryptographic Message Syntax (CMS) data structure.&lt;br/&gt;- &lt;b&gt;DATA: PlainData&lt;/b&gt; : &lt;i&gt;Generic, non cryptographic, or unqualified data content - (ASN.1 Object Identifier: id-data).&lt;/i&gt;&lt;br/&gt;- &lt;b&gt;SIGN: SignedData&lt;/b&gt; : &lt;i&gt;Digital signature - (ASN.1 Object Identifier: id-signedData).&lt;/i&gt;&lt;br/&gt;- &lt;b&gt;EVLP: EnvelopedData&lt;/b&gt; : &lt;i&gt;Encrypted data, with encryption key - (ASN.1 Object Identifier: id-envelopedData).&lt;/i&gt;&lt;br/&gt;- &lt;b&gt;DGST: DigestedData&lt;/b&gt; : &lt;i&gt;Message digest - (ASN.1 Object Identifier: id-digestedData).&lt;/i&gt;&lt;br/&gt;- &lt;b&gt;AUTH: AuthenticatedData&lt;/b&gt; : &lt;i&gt;MAC (Message Authentication Code), with encryption key - (ASN.1 Object Identifier: id-ct-authData).&lt;/i&gt;&lt;br/&gt;</w:t>
            </w:r>
            <w:r>
              <w:rPr>
                <w:i/>
              </w:rPr>
              <w:t>&lt;CnttTp&gt;::ContentType2Code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EnvelopedData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 xml:space="preserve">See MDR for sub elements and </w:t>
            </w:r>
            <w:r>
              <w:hyperlink r:id="rId7">
                <w:r>
                  <w:rPr/>
                  <w:t>EnvelopedData10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::EnvelopedData10</w:t>
            </w:r>
            <w:r/>
            <w:r>
              <w:t>&lt;br&gt;See MDR for sub elements and &lt;a href="#EnvelopedData10"&gt;EnvelopedData10&lt;/a&gt;&lt;br/&gt;</w:t>
            </w:r>
            <w:r>
              <w:rPr>
                <w:i/>
              </w:rPr>
              <w:t>&lt;EnvlpdData&gt;::EnvelopedData10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AuthenticatedData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 xml:space="preserve">See MDR for sub elements and </w:t>
            </w:r>
            <w:r>
              <w:hyperlink r:id="rId8">
                <w:r>
                  <w:rPr/>
                  <w:t>AuthenticatedData9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::AuthenticatedData9</w:t>
            </w:r>
            <w:r/>
            <w:r>
              <w:t>&lt;br&gt;See MDR for sub elements and &lt;a href="#AuthenticatedData9"&gt;AuthenticatedData9&lt;/a&gt;&lt;br/&gt;</w:t>
            </w:r>
            <w:r>
              <w:rPr>
                <w:i/>
              </w:rPr>
              <w:t>&lt;AuthntcdData&gt;::AuthenticatedData9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SignedData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 xml:space="preserve">See MDR for sub elements and </w:t>
            </w:r>
            <w:r>
              <w:hyperlink r:id="rId9">
                <w:r>
                  <w:rPr/>
                  <w:t>SignedData8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::SignedData8</w:t>
            </w:r>
            <w:r/>
            <w:r>
              <w:t>&lt;br&gt;See MDR for sub elements and &lt;a href="#SignedData8"&gt;SignedData8&lt;/a&gt;&lt;br/&gt;</w:t>
            </w:r>
            <w:r>
              <w:rPr>
                <w:i/>
              </w:rPr>
              <w:t>&lt;SgndData&gt;::SignedData8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DigestedData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 xml:space="preserve">See MDR for sub elements and </w:t>
            </w:r>
            <w:r>
              <w:hyperlink r:id="rId10">
                <w:r>
                  <w:rPr/>
                  <w:t>DigestedData5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::DigestedData5</w:t>
            </w:r>
            <w:r/>
            <w:r>
              <w:t>&lt;br&gt;See MDR for sub elements and &lt;a href="#DigestedData5"&gt;DigestedData5&lt;/a&gt;&lt;br/&gt;</w:t>
            </w:r>
            <w:r>
              <w:rPr>
                <w:i/>
              </w:rPr>
              <w:t>&lt;DgstdData&gt;::DigestedData5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hyperlink" Target="#DigestedData5" TargetMode="Externa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hyperlink" Target="#EnvelopedData10" TargetMode="External"/><Relationship Id="rId8" Type="http://schemas.openxmlformats.org/officeDocument/2006/relationships/hyperlink" Target="#AuthenticatedData9" TargetMode="External"/><Relationship Id="rId9" Type="http://schemas.openxmlformats.org/officeDocument/2006/relationships/hyperlink" Target="#SignedDat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