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GenericIdentification90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GenericIdentification90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>
              <w:t xml:space="preserve">- </w:t>
            </w:r>
            <w:r>
              <w:rPr>
                <w:b/>
              </w:rPr>
              <w:t>ICCA: CardApplication</w:t>
            </w:r>
            <w:r>
              <w:t xml:space="preserve"> : </w:t>
            </w:r>
            <w:r>
              <w:rPr>
                <w:i/>
              </w:rPr>
              <w:t>Application in the smart card.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::PartyType14Code</w:t>
            </w:r>
            <w:r/>
            <w:r>
              <w:t>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transactions.&lt;/i&gt;&lt;br/&gt;- &lt;b&gt;ICCA: CardApplication&lt;/b&gt; : &lt;i&gt;Application in the smart card.&lt;/i&gt;&lt;br/&gt;</w:t>
            </w:r>
            <w:r>
              <w:rPr>
                <w:i/>
              </w:rPr>
              <w:t>&lt;Tp&gt;::PartyType14Code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Entity assigning an identification (for example merchant, acceptor, acquirer, tax authority, etc.).</w:t>
            </w:r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::PartyType4Code</w:t>
            </w:r>
            <w:r/>
            <w:r>
              <w:t>&lt;br/&gt;Entity assigning an identification (for example merchant, acceptor, acquirer, tax authority, etc.).&lt;br/&gt;-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&lt;b&gt;TAXH: TaxAuthority&lt;/b&gt; : &lt;i&gt;Tax authority.&lt;/i&gt;&lt;br/&gt;</w:t>
            </w:r>
            <w:r>
              <w:rPr>
                <w:i/>
              </w:rPr>
              <w:t>&lt;Issr&gt;::PartyType4Code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::Min2Max3AlphaText</w:t>
            </w:r>
            <w:r/>
            <w:r/>
            <w:r>
              <w:rPr>
                <w:i/>
              </w:rPr>
              <w:t>&lt;Ctry&gt;::Min2Max3AlphaText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ShortName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&lt;ShrtNm&gt;::Max35Text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