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MerchantToken2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MerchantToken2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&lt;Tkn&gt;::Max35Text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TokenExpiryDate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E</w:t>
            </w:r>
            <w:r/>
            <w:r>
              <w:rPr>
                <w:i/>
              </w:rPr>
            </w:r>
            <w:r>
              <w:rPr>
                <w:i/>
              </w:rPr>
              <w:t>::Max10Text</w:t>
            </w:r>
            <w:r/>
            <w:r>
              <w:t>Expiration date of the payment token that is generated by and maintained in the token vault. &lt;br/&gt;</w:t>
            </w:r>
            <w:r>
              <w:rPr>
                <w:i/>
              </w:rPr>
              <w:t>&lt;TknXpryDt&gt;::Max10Text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TokenCharacteristic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A</w:t>
            </w:r>
            <w:r/>
            <w:r>
              <w:t>TRANSACTION : the token is generated to recognize a customer during the time of a transaction.</w:t>
            </w:r>
            <w:r/>
            <w:r>
              <w:t>CUSTOMER : the token is generated to recognize a customer for a longer period.</w:t>
            </w:r>
            <w:r/>
            <w:r>
              <w:t xml:space="preserve"> 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Additional payment token information. We recommend to at least use the following exclusive values:&lt;ul&gt;&lt;li&gt;TRANSACTION : the token is generated to recognize a customer during the time of a transaction.&lt;/li&gt;&lt;li&gt;CUSTOMER : the token is generated to recognize a customer for a longer period.&lt;/li&gt;&lt;/ul&gt; &lt;br/&gt;</w:t>
            </w:r>
            <w:r>
              <w:rPr>
                <w:i/>
              </w:rPr>
              <w:t>&lt;TknChrtc&gt;::Max35Text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TokenRequestor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::PaymentTokenIdentifiers1</w:t>
            </w:r>
            <w:r/>
            <w:r/>
            <w:r>
              <w:rPr>
                <w:i/>
              </w:rPr>
              <w:t>&lt;TknRqstr&gt;::PaymentTokenIdentifiers1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ProviderIdentification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Identifier of the token provider. &lt;br/&gt;</w:t>
            </w:r>
            <w:r>
              <w:rPr>
                <w:i/>
              </w:rPr>
              <w:t>&lt;PrvdrId&gt;::Max35Text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RequestorIdentification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Identifier of the token requester. &lt;br/&gt;</w:t>
            </w:r>
            <w:r>
              <w:rPr>
                <w:i/>
              </w:rPr>
              <w:t>&lt;RqstrId&gt;::Max35Text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TokenAssuranceLevel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L</w:t>
            </w:r>
            <w:r/>
            <w:r/>
            <w:r/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>
              <w:t>Level of confidence resulting of the identification and authentication of the cardholder performed and the entity that performed it. &lt;bt&gt;&lt;/bt&gt;&lt;br/&gt;</w:t>
            </w:r>
            <w:r>
              <w:rPr>
                <w:i/>
              </w:rPr>
              <w:t>&lt;TknAssrncLvl&gt;::Number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>
              <w:t>Information about the identification and verification of the cardholder. &lt;br/&gt;</w:t>
            </w:r>
            <w:r>
              <w:rPr>
                <w:i/>
              </w:rPr>
              <w:t>&lt;TknAssrncData&gt;::Max500Binary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TokenAssuranceMethod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V</w:t>
            </w:r>
            <w:r/>
            <w:r>
              <w:rPr>
                <w:i/>
              </w:rPr>
            </w:r>
            <w:r>
              <w:rPr>
                <w:i/>
              </w:rPr>
              <w:t>::Max2NumericText</w:t>
            </w:r>
            <w:r/>
            <w:r>
              <w:t>Value that allows a Token Service Provider to indicate the identification and verification performed representing the binding of the payment token to the underlying PAN and cardholder &lt;br/&gt;</w:t>
            </w:r>
            <w:r>
              <w:rPr>
                <w:i/>
              </w:rPr>
              <w:t>&lt;TknAssrncMtd&gt;::Max2NumericText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TokenInitiatedIndicator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>
              <w:t>Indication if original transaction was initiated by Token. &lt;br/&gt;</w:t>
            </w:r>
            <w:r>
              <w:rPr>
                <w:i/>
              </w:rPr>
              <w:t>&lt;TknInittdInd&gt;::TrueFalseIndicator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