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SaleToPOIAbort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SaleToPOIAbort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 “SSAB”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Abort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::SystemAbort6</w:t>
            </w:r>
            <w:r/>
            <w:r/>
            <w:r>
              <w:rPr>
                <w:i/>
              </w:rPr>
              <w:t>&lt;Abrt&gt;::SystemAbort6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SystemAbort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::AbortData5</w:t>
            </w:r>
            <w:r/>
            <w:r/>
            <w:r>
              <w:rPr>
                <w:i/>
              </w:rPr>
              <w:t>&lt;SysAbrt&gt;::AbortData5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AbortReason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&lt;AbrtRsn&gt;::Max140Text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DisplayOutput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>
              <w:t xml:space="preserve">See MDR for sub elements and </w:t>
            </w:r>
            <w:r>
              <w:hyperlink r:id="rId11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MessageDestination must be set to“MDSP”. InformationQualifier must be setto “ERRO”.  &lt;br/&gt;See MDR for sub elements and &lt;a href="#ActionMessage10"&gt;ActionMessage10&lt;/a&gt;&lt;br/&gt;</w:t>
            </w:r>
            <w:r>
              <w:rPr>
                <w:i/>
              </w:rPr>
              <w:t>&lt;DispOutpt&gt;::ActionMessage10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TransactionSuccess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&lt;TxSucss&gt;::TrueFalseIndicator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ActionMessage10" TargetMode="External"/><Relationship Id="rId12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