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SaleToPOIMessageStatusRequest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SaleToPOIMessageStatusRequest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R1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 “SSMQ”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StatusRequest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::MessageStatusRequest6</w:t>
            </w:r>
            <w:r/>
            <w:r/>
            <w:r>
              <w:rPr>
                <w:i/>
              </w:rPr>
              <w:t>&lt;StsReq&gt;::MessageStatusRequest6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MessageStatusRequestData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::MessageStatusRequestData2</w:t>
            </w:r>
            <w:r/>
            <w:r/>
            <w:r>
              <w:rPr>
                <w:i/>
              </w:rPr>
              <w:t>&lt;MsgStsReqData&gt;::MessageStatusRequestData2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ReceiptReprintFlag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R5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&lt;RctRprntFlg&gt;::TrueFalseIndicator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DocumentQualifier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[0..2]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Specifies a type of financial or commercial document.</w:t>
            </w:r>
            <w:r>
              <w:t xml:space="preserve">- </w:t>
            </w:r>
            <w:r>
              <w:rPr>
                <w:b/>
              </w:rPr>
              <w:t>JNRL: Journal</w:t>
            </w:r>
            <w:r>
              <w:t xml:space="preserve"> : </w:t>
            </w:r>
            <w:r>
              <w:rPr>
                <w:i/>
              </w:rPr>
              <w:t>When the POI or the Sale System wants to store a message on the journal printer or electronic journal of the Sale Terminal (it is sometimes a Sale Logging/Journal Printer).</w:t>
            </w:r>
            <w:r/>
            <w:r>
              <w:t xml:space="preserve">- </w:t>
            </w:r>
            <w:r>
              <w:rPr>
                <w:b/>
              </w:rPr>
              <w:t>CRCP: CustomerReceipt</w:t>
            </w:r>
            <w:r>
              <w:t xml:space="preserve"> : </w:t>
            </w:r>
            <w:r>
              <w:rPr>
                <w:i/>
              </w:rPr>
              <w:t>When the Sale System requires</w:t>
              <w:tab/>
              <w:t>the POI system to print the Customer receipt.</w:t>
            </w:r>
            <w:r/>
            <w:r>
              <w:t xml:space="preserve">- </w:t>
            </w:r>
            <w:r>
              <w:rPr>
                <w:b/>
              </w:rPr>
              <w:t>HRCP: CashierReceipt</w:t>
            </w:r>
            <w:r>
              <w:t xml:space="preserve"> : </w:t>
            </w:r>
            <w:r>
              <w:rPr>
                <w:i/>
              </w:rPr>
              <w:t>When the Sale system print the Cashier copy of the Payment receipt.</w:t>
            </w:r>
            <w:r/>
            <w:r>
              <w:t xml:space="preserve">- </w:t>
            </w:r>
            <w:r>
              <w:rPr>
                <w:b/>
              </w:rPr>
              <w:t>SRCP: SaleReceipt</w:t>
            </w:r>
            <w:r>
              <w:t xml:space="preserve"> : </w:t>
            </w:r>
            <w:r>
              <w:rPr>
                <w:i/>
              </w:rPr>
              <w:t>When the Sale System requires the POI system to print the Sale receipt.</w:t>
            </w:r>
            <w:r/>
            <w:r>
              <w:t xml:space="preserve">- </w:t>
            </w:r>
            <w:r>
              <w:rPr>
                <w:b/>
              </w:rPr>
              <w:t>RPIN: RelatedPaymentInstruction</w:t>
            </w:r>
            <w:r>
              <w:t xml:space="preserve"> : </w:t>
            </w:r>
            <w:r>
              <w:rPr>
                <w:i/>
              </w:rPr>
              <w:t>Document is a linked payment instruction to which the current payment instruction is related, for example, in a cover scenario.</w:t>
            </w:r>
            <w:r/>
            <w:r>
              <w:t xml:space="preserve">- </w:t>
            </w:r>
            <w:r>
              <w:rPr>
                <w:b/>
              </w:rPr>
              <w:t>VCHR: Voucher</w:t>
            </w:r>
            <w:r>
              <w:t xml:space="preserve"> : </w:t>
            </w:r>
            <w:r>
              <w:rPr>
                <w:i/>
              </w:rPr>
              <w:t>Document is an electronic payment document.</w:t>
            </w:r>
            <w:r/>
            <w:r/>
            <w:r>
              <w:rPr>
                <w:i/>
              </w:rPr>
            </w:r>
            <w:r>
              <w:rPr>
                <w:i/>
              </w:rPr>
              <w:t>::DocumentType7Code</w:t>
            </w:r>
            <w:r/>
            <w:r>
              <w:t>&lt;br/&gt;Specifies a type of financial or commercial document.&lt;br/&gt;- &lt;b&gt;JNRL: Journal&lt;/b&gt; : &lt;i&gt;When the POI or the Sale System wants to store a message on the journal printer or electronic journal of the Sale Terminal (it is sometimes a Sale Logging/Journal Printer).&lt;/i&gt;&lt;br/&gt;- &lt;b&gt;CRCP: CustomerReceipt&lt;/b&gt; : &lt;i&gt;When the Sale System requires</w:t>
              <w:tab/>
              <w:t>the POI system to print the Customer receipt.&lt;/i&gt;&lt;br/&gt;- &lt;b&gt;HRCP: CashierReceipt&lt;/b&gt; : &lt;i&gt;When the Sale system print the Cashier copy of the Payment receipt.&lt;/i&gt;&lt;br/&gt;- &lt;b&gt;SRCP: SaleReceipt&lt;/b&gt; : &lt;i&gt;When the Sale System requires the POI system to print the Sale receipt.&lt;/i&gt;&lt;br/&gt;- &lt;b&gt;RPIN: RelatedPaymentInstruction&lt;/b&gt; : &lt;i&gt;Document is a linked payment instruction to which the current payment instruction is related, for example, in a cover scenario.&lt;/i&gt;&lt;br/&gt;- &lt;b&gt;VCHR: Voucher&lt;/b&gt; : &lt;i&gt;Document is an electronic payment document.&lt;/i&gt;&lt;br/&gt;</w:t>
            </w:r>
            <w:r>
              <w:rPr>
                <w:i/>
              </w:rPr>
              <w:t>&lt;DocQlfr&gt;::DocumentType7Code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