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SaleToPOISessionManagementRequest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SaleToPOISessionManagementRequest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be: SASQ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SessionManagementRequest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::SessionManagementRequest6</w:t>
            </w:r>
            <w:r/>
            <w:r/>
            <w:r>
              <w:rPr>
                <w:i/>
              </w:rPr>
              <w:t>&lt;SsnMgmtReq&gt;::SessionManagementRequest6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List of specific services for SessionManagementRequest.</w:t>
            </w:r>
            <w:r>
              <w:t xml:space="preserve">- </w:t>
            </w:r>
            <w:r>
              <w:rPr>
                <w:b/>
              </w:rPr>
              <w:t>SMIQ: AdministrativeSessionManagementLoginRequest</w:t>
            </w:r>
            <w:r>
              <w:t xml:space="preserve"> : </w:t>
            </w:r>
            <w:r>
              <w:rPr>
                <w:i/>
              </w:rPr>
              <w:t>The Sale System requests a login to the POI System.</w:t>
            </w:r>
            <w:r/>
            <w:r>
              <w:t xml:space="preserve">- </w:t>
            </w:r>
            <w:r>
              <w:rPr>
                <w:b/>
              </w:rPr>
              <w:t>SMOQ: AdministrativeSessionManagementLogoutRequest</w:t>
            </w:r>
            <w:r>
              <w:t xml:space="preserve"> : </w:t>
            </w:r>
            <w:r>
              <w:rPr>
                <w:i/>
              </w:rPr>
              <w:t>The Sale System requests a logout to the POI System.</w:t>
            </w:r>
            <w:r/>
            <w:r>
              <w:t xml:space="preserve">- </w:t>
            </w:r>
            <w:r>
              <w:rPr>
                <w:b/>
              </w:rPr>
              <w:t>SMDQ: AdministrativeSessionManagementDiagnosisRequest</w:t>
            </w:r>
            <w:r>
              <w:t xml:space="preserve"> : </w:t>
            </w:r>
            <w:r>
              <w:rPr>
                <w:i/>
              </w:rPr>
              <w:t>The Sale System requests a session diagnosis to the POI System.</w:t>
            </w:r>
            <w:r/>
            <w:r/>
            <w:r>
              <w:rPr>
                <w:i/>
              </w:rPr>
            </w:r>
            <w:r>
              <w:rPr>
                <w:i/>
              </w:rPr>
              <w:t>::RetailerService4Code</w:t>
            </w:r>
            <w:r/>
            <w:r>
              <w:t>&lt;br/&gt;List of specific services for SessionManagementRequest.&lt;br/&gt;- &lt;b&gt;SMIQ: AdministrativeSessionManagementLoginRequest&lt;/b&gt; : &lt;i&gt;The Sale System requests a login to the POI System.&lt;/i&gt;&lt;br/&gt;- &lt;b&gt;SMOQ: AdministrativeSessionManagementLogoutRequest&lt;/b&gt; : &lt;i&gt;The Sale System requests a logout to the POI System.&lt;/i&gt;&lt;br/&gt;- &lt;b&gt;SMDQ: AdministrativeSessionManagementDiagnosisRequest&lt;/b&gt; : &lt;i&gt;The Sale System requests a session diagnosis to the POI System.&lt;/i&gt;&lt;br/&gt;</w:t>
            </w:r>
            <w:r>
              <w:rPr>
                <w:i/>
              </w:rPr>
              <w:t>&lt;SvcCntt&gt;::RetailerService4Code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LoginRequest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::LoginRequest5</w:t>
            </w:r>
            <w:r/>
            <w:r/>
            <w:r>
              <w:rPr>
                <w:i/>
              </w:rPr>
              <w:t>&lt;LgnReq&gt;::LoginRequest5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LoginDateTime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&lt;LgnDtTm&gt;::ISODateTime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SaleSoftware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PointOfInteractionComponent14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::PointOfInteractionComponent14</w:t>
            </w:r>
            <w:r/>
            <w:r>
              <w:t>See MDR for sub elements and &lt;a href="#PointOfInteractionComponent14"&gt;PointOfInteractionComponent14&lt;/a&gt;&lt;br/&gt;</w:t>
            </w:r>
            <w:r>
              <w:rPr>
                <w:i/>
              </w:rPr>
              <w:t>&lt;SaleSftwr&gt;::PointOfInteractionComponent14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SaleTerminalData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P</w:t>
            </w:r>
            <w:r/>
            <w:r>
              <w:rPr>
                <w:i/>
              </w:rPr>
            </w:r>
            <w:r>
              <w:rPr>
                <w:i/>
              </w:rPr>
              <w:t>::SaleTerminalData1</w:t>
            </w:r>
            <w:r/>
            <w:r>
              <w:t>Present if the login involves a SaleTerminal &lt;br/&gt;</w:t>
            </w:r>
            <w:r>
              <w:rPr>
                <w:i/>
              </w:rPr>
              <w:t>&lt;SaleTermnlData&gt;::SaleTerminalData1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TerminalEnvironment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Human attendance at the POI location during the transaction.</w:t>
            </w:r>
            <w:r>
              <w:t xml:space="preserve">- </w:t>
            </w:r>
            <w:r>
              <w:rPr>
                <w:b/>
              </w:rPr>
              <w:t>ATTD: Attended</w:t>
            </w:r>
            <w:r>
              <w:t xml:space="preserve"> : </w:t>
            </w:r>
            <w:r>
              <w:rPr>
                <w:i/>
              </w:rPr>
              <w:t>Attended payment, with an attendant.</w:t>
            </w:r>
            <w:r/>
            <w:r>
              <w:t xml:space="preserve">- </w:t>
            </w:r>
            <w:r>
              <w:rPr>
                <w:b/>
              </w:rPr>
              <w:t>SATT: SemiAttended</w:t>
            </w:r>
            <w:r>
              <w:t xml:space="preserve"> : </w:t>
            </w:r>
            <w:r>
              <w:rPr>
                <w:i/>
              </w:rPr>
              <w:t>Semi-attended, including self checkout. An attendant supervises several payment, and could be called to help the cardholder.</w:t>
            </w:r>
            <w:r/>
            <w:r>
              <w:t xml:space="preserve">- </w:t>
            </w:r>
            <w:r>
              <w:rPr>
                <w:b/>
              </w:rPr>
              <w:t>UATT: Unattended</w:t>
            </w:r>
            <w:r>
              <w:t xml:space="preserve"> : </w:t>
            </w:r>
            <w:r>
              <w:rPr>
                <w:i/>
              </w:rPr>
              <w:t>Unattended payment, no attendant present.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::AttendanceContext1Code</w:t>
            </w:r>
            <w:r/>
            <w:r>
              <w:t>&lt;br/&gt;Human attendance at the POI location during the transaction.&lt;br/&gt;- &lt;b&gt;ATTD: Attended&lt;/b&gt; : &lt;i&gt;Attended payment, with an attendant.&lt;/i&gt;&lt;br/&gt;- &lt;b&gt;SATT: SemiAttended&lt;/b&gt; : &lt;i&gt;Semi-attended, including self checkout. An attendant supervises several payment, and could be called to help the cardholder.&lt;/i&gt;&lt;br/&gt;- &lt;b&gt;UATT: Unattended&lt;/b&gt; : &lt;i&gt;Unattended payment, no attendant present.&lt;/i&gt;&lt;br/&gt;</w:t>
            </w:r>
            <w:r>
              <w:rPr>
                <w:i/>
              </w:rPr>
              <w:t>&lt;TermnlEnvt&gt;::AttendanceContext1Code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TrainingModeFlag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&lt;TrngMdFlg&gt;::TrueFalseIndicator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CashierIdentification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t>a) the SaleSystem wants the POI to log it in thetransaction log</w:t>
            </w:r>
            <w:r/>
            <w:r>
              <w:t>b) because ofreconciliation with total onOperatorIdentification</w:t>
            </w:r>
            <w:r/>
            <w:r>
              <w:t>c) because the POIneeds it</w:t>
            </w:r>
            <w:r/>
            <w:r>
              <w:t>d) acquirer or issuer need it</w:t>
            </w:r>
            <w:r/>
            <w:r>
              <w:t xml:space="preserve"> 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Four conditions to send it:&lt;ul&gt;&lt;li&gt;a) the SaleSystem wants the POI to log it in thetransaction log&lt;/li&gt;&lt;li&gt;b) because ofreconciliation with total onOperatorIdentification&lt;/li&gt;&lt;li&gt;c) because the POIneeds it&lt;/li&gt;&lt;li&gt;d) acquirer or issuer need it&lt;/li&gt;&lt;/ul&gt; &lt;br/&gt;</w:t>
            </w:r>
            <w:r>
              <w:rPr>
                <w:i/>
              </w:rPr>
              <w:t>&lt;CshrId&gt;::Max35Text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CashierLanguage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>
              <w:t>Default value for Device type displays &lt;br/&gt;</w:t>
            </w:r>
            <w:r>
              <w:rPr>
                <w:i/>
              </w:rPr>
              <w:t>&lt;CshrLang&gt;::LanguageCode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ShiftNumber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t>a) the SaleSystem wants the POI to log it in the transaction log</w:t>
            </w:r>
            <w:r/>
            <w:r>
              <w:t>b) because of reconciliation with total on OperatorIdentification</w:t>
            </w:r>
            <w:r/>
            <w:r>
              <w:t>c) because the POI needs it</w:t>
            </w:r>
            <w:r/>
            <w:r>
              <w:t>d) acquirer or issuer need it</w:t>
            </w:r>
            <w:r/>
            <w:r>
              <w:t xml:space="preserve"> </w:t>
            </w:r>
            <w:r/>
            <w:r>
              <w:rPr>
                <w:i/>
              </w:rPr>
            </w:r>
            <w:r>
              <w:rPr>
                <w:i/>
              </w:rPr>
              <w:t>::Max2NumericText</w:t>
            </w:r>
            <w:r/>
            <w:r>
              <w:t>Four conditions to send it:&lt;ul&gt;&lt;li&gt;a) the SaleSystem wants the POI to log it in the transaction log&lt;/li&gt;&lt;li&gt;b) because of reconciliation with total on OperatorIdentification&lt;/li&gt;&lt;li&gt;c) because the POI needs it&lt;/li&gt;&lt;li&gt;d) acquirer or issuer need it&lt;/li&gt;&lt;/ul&gt; &lt;br/&gt;</w:t>
            </w:r>
            <w:r>
              <w:rPr>
                <w:i/>
              </w:rPr>
              <w:t>&lt;ShftNb&gt;::Max2NumericText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TokenRequestedType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t>Scope of the token that identifies the payment mean of the customer.</w:t>
            </w:r>
            <w:r>
              <w:t xml:space="preserve">- </w:t>
            </w:r>
            <w:r>
              <w:rPr>
                <w:b/>
              </w:rPr>
              <w:t>MULT: MultipleUse</w:t>
            </w:r>
            <w:r>
              <w:t xml:space="preserve"> : </w:t>
            </w:r>
            <w:r>
              <w:rPr>
                <w:i/>
              </w:rPr>
              <w:t>The token is generated to recognise a customer for a longer period.</w:t>
            </w:r>
            <w:r/>
            <w:r>
              <w:t xml:space="preserve">- </w:t>
            </w:r>
            <w:r>
              <w:rPr>
                <w:b/>
              </w:rPr>
              <w:t>SNGL: SingleUse</w:t>
            </w:r>
            <w:r>
              <w:t xml:space="preserve"> : </w:t>
            </w:r>
            <w:r>
              <w:rPr>
                <w:i/>
              </w:rPr>
              <w:t>The token is generated to recognise  a customer during the lifetime of a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::SaleTokenScope1Code</w:t>
            </w:r>
            <w:r/>
            <w:r>
              <w:t>If a token is requested during the session. &lt;br/&gt;&lt;br/&gt;Scope of the token that identifies the payment mean of the customer.&lt;br/&gt;- &lt;b&gt;MULT: MultipleUse&lt;/b&gt; : &lt;i&gt;The token is generated to recognise a customer for a longer period.&lt;/i&gt;&lt;br/&gt;- &lt;b&gt;SNGL: SingleUse&lt;/b&gt; : &lt;i&gt;The token is generated to recognise  a customer during the lifetime of a transaction.&lt;/i&gt;&lt;br/&gt;</w:t>
            </w:r>
            <w:r>
              <w:rPr>
                <w:i/>
              </w:rPr>
              <w:t>&lt;TknReqdTp&gt;::SaleTokenScope1Code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CustomerOrderRequest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t>Type of customer orders that must be sent in response message.</w:t>
            </w:r>
            <w:r>
              <w:t xml:space="preserve">- </w:t>
            </w:r>
            <w:r>
              <w:rPr>
                <w:b/>
              </w:rPr>
              <w:t>BOTH: Both</w:t>
            </w:r>
            <w:r>
              <w:t xml:space="preserve"> : </w:t>
            </w:r>
            <w:r>
              <w:rPr>
                <w:i/>
              </w:rPr>
              <w:t>All types of CustomerOrder should be listed, some are open others closed.</w:t>
            </w:r>
            <w:r/>
            <w:r>
              <w:t xml:space="preserve">- </w:t>
            </w:r>
            <w:r>
              <w:rPr>
                <w:b/>
              </w:rPr>
              <w:t>CLSD: Closed</w:t>
            </w:r>
            <w:r>
              <w:t xml:space="preserve"> : </w:t>
            </w:r>
            <w:r>
              <w:rPr>
                <w:i/>
              </w:rPr>
              <w:t>Completed customer orders.</w:t>
            </w:r>
            <w:r/>
            <w:r>
              <w:t xml:space="preserve">- </w:t>
            </w:r>
            <w:r>
              <w:rPr>
                <w:b/>
              </w:rPr>
              <w:t>OPEN: Open</w:t>
            </w:r>
            <w:r>
              <w:t xml:space="preserve"> : </w:t>
            </w:r>
            <w:r>
              <w:rPr>
                <w:i/>
              </w:rPr>
              <w:t>Customer order not completed.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::CustomerOrderRequest1Code</w:t>
            </w:r>
            <w:r/>
            <w:r>
              <w:t>If customer orders must be listed in CardAcquisition, Reversal and Payment response messages during the session. &lt;br/&gt;&lt;br/&gt;Type of customer orders that must be sent in response message.&lt;br/&gt;- &lt;b&gt;BOTH: Both&lt;/b&gt; : &lt;i&gt;All types of CustomerOrder should be listed, some are open others closed.&lt;/i&gt;&lt;br/&gt;- &lt;b&gt;CLSD: Closed&lt;/b&gt; : &lt;i&gt;Completed customer orders.&lt;/i&gt;&lt;br/&gt;- &lt;b&gt;OPEN: Open&lt;/b&gt; : &lt;i&gt;Customer order not completed.&lt;/i&gt;&lt;br/&gt;</w:t>
            </w:r>
            <w:r>
              <w:rPr>
                <w:i/>
              </w:rPr>
              <w:t>&lt;CstmrOrdrReq&gt;::CustomerOrderRequest1Code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::PointOfInteractionComponentIdentification2</w:t>
            </w:r>
            <w:r/>
            <w:r>
              <w:t>If the login involves a POI Terminal and not the first Login to the POI System &lt;br/&gt;</w:t>
            </w:r>
            <w:r>
              <w:rPr>
                <w:i/>
              </w:rPr>
              <w:t>&lt;POIId&gt;::PointOfInteractionComponentIdentification2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ItemNumber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&lt;ItmNb&gt;::Max35Text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ProviderIdentification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&lt;Id&gt;::Max256Text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&lt;SrlNb&gt;::Max256Text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TotalsGroupIdentification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present, default value for all transactions. &lt;br/&gt;</w:t>
            </w:r>
            <w:r>
              <w:rPr>
                <w:i/>
              </w:rPr>
              <w:t>&lt;TtlsGrpId&gt;::Max35Text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OutputDisplay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&lt;OutptDisp&gt;::ActionMessage10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LogoutRequest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::LogoutRequest1</w:t>
            </w:r>
            <w:r/>
            <w:r/>
            <w:r>
              <w:rPr>
                <w:i/>
              </w:rPr>
              <w:t>&lt;LgtReq&gt;::LogoutRequest1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MaintenanceAllowed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False. &lt;br/&gt;</w:t>
            </w:r>
            <w:r>
              <w:rPr>
                <w:i/>
              </w:rPr>
              <w:t>&lt;MntncAllwd&gt;::TrueFalseIndicator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DiagnosisRequest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::DiagnosisRequest1</w:t>
            </w:r>
            <w:r/>
            <w:r/>
            <w:r>
              <w:rPr>
                <w:i/>
              </w:rPr>
              <w:t>&lt;DgnssReq&gt;::DiagnosisRequest1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HostDiagnosisFlag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False. &lt;br/&gt;</w:t>
            </w:r>
            <w:r>
              <w:rPr>
                <w:i/>
              </w:rPr>
              <w:t>&lt;HstDgnssFlg&gt;::TrueFalseIndicator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AcquirerIdentification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&lt;AcqrrId&gt;::Max35Text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PointOfInteractionComponent14" TargetMode="External"/><Relationship Id="rId12" Type="http://schemas.openxmlformats.org/officeDocument/2006/relationships/hyperlink" Target="#ActionMessage10" TargetMode="External"/><Relationship Id="rId13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