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E38C" w14:textId="77777777" w:rsidR="00185476" w:rsidRPr="00185476" w:rsidRDefault="00185476" w:rsidP="00185476">
      <w:pPr>
        <w:rPr>
          <w:b/>
          <w:bCs/>
        </w:rPr>
      </w:pPr>
      <w:r w:rsidRPr="00185476">
        <w:rPr>
          <w:b/>
          <w:bCs/>
        </w:rPr>
        <w:t>A Step-by-Step Guide to Using the Revised NIOSH Lifting Equation:</w:t>
      </w:r>
    </w:p>
    <w:p w14:paraId="48333DD6" w14:textId="77777777" w:rsidR="00185476" w:rsidRPr="00185476" w:rsidRDefault="00185476" w:rsidP="00185476">
      <w:r w:rsidRPr="00185476">
        <w:t>‍</w:t>
      </w:r>
    </w:p>
    <w:p w14:paraId="70D81B9F" w14:textId="77777777" w:rsidR="00185476" w:rsidRPr="00185476" w:rsidRDefault="00185476" w:rsidP="00185476">
      <w:r w:rsidRPr="00185476">
        <w:t>The Recommended Weight Limit:</w:t>
      </w:r>
    </w:p>
    <w:p w14:paraId="2DA89DA5" w14:textId="77777777" w:rsidR="00185476" w:rsidRPr="00185476" w:rsidRDefault="00185476" w:rsidP="00185476">
      <w:r w:rsidRPr="00185476">
        <w:t>The Recommended Weight Limit (RWL) represents the weight that most healthy workers could handle without injury. The formula for Recommended Weight Limit calculation includes various factors like the load, distance components, angles and frequency - are each given a numeric value. </w:t>
      </w:r>
    </w:p>
    <w:p w14:paraId="38B49896" w14:textId="77777777" w:rsidR="00185476" w:rsidRPr="00185476" w:rsidRDefault="00185476" w:rsidP="00185476">
      <w:r w:rsidRPr="00185476">
        <w:t>‍</w:t>
      </w:r>
    </w:p>
    <w:p w14:paraId="034E7D93" w14:textId="5EDC7F8D" w:rsidR="00185476" w:rsidRPr="00185476" w:rsidRDefault="00185476" w:rsidP="00185476">
      <w:r w:rsidRPr="00185476">
        <w:drawing>
          <wp:inline distT="0" distB="0" distL="0" distR="0" wp14:anchorId="143C1871" wp14:editId="03B4B3E7">
            <wp:extent cx="5943600" cy="1313815"/>
            <wp:effectExtent l="0" t="0" r="0" b="635"/>
            <wp:docPr id="361629333" name="Picture 2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29333" name="Picture 20" descr="A diagram of a graph&#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313815"/>
                    </a:xfrm>
                    <a:prstGeom prst="rect">
                      <a:avLst/>
                    </a:prstGeom>
                    <a:noFill/>
                    <a:ln>
                      <a:noFill/>
                    </a:ln>
                  </pic:spPr>
                </pic:pic>
              </a:graphicData>
            </a:graphic>
          </wp:inline>
        </w:drawing>
      </w:r>
    </w:p>
    <w:p w14:paraId="75342406" w14:textId="77777777" w:rsidR="00185476" w:rsidRPr="00185476" w:rsidRDefault="00185476" w:rsidP="00185476">
      <w:r w:rsidRPr="00185476">
        <w:t>‍</w:t>
      </w:r>
    </w:p>
    <w:p w14:paraId="6C570027" w14:textId="77777777" w:rsidR="00185476" w:rsidRPr="00185476" w:rsidRDefault="00185476" w:rsidP="00185476">
      <w:r w:rsidRPr="00185476">
        <w:t>Calculating our Recommended Weight Limit will repeat a 3-step process for each task variable. Committing these simple steps to memory will make the entire process smoother, easier - and far more accurate. </w:t>
      </w:r>
    </w:p>
    <w:p w14:paraId="60ADC064" w14:textId="77777777" w:rsidR="00185476" w:rsidRPr="00185476" w:rsidRDefault="00185476" w:rsidP="00185476">
      <w:r w:rsidRPr="00185476">
        <w:t>‍</w:t>
      </w:r>
    </w:p>
    <w:p w14:paraId="04BAAFA6" w14:textId="77777777" w:rsidR="00185476" w:rsidRPr="00185476" w:rsidRDefault="00185476" w:rsidP="00185476">
      <w:r w:rsidRPr="00185476">
        <w:t>The Lifting Index</w:t>
      </w:r>
    </w:p>
    <w:p w14:paraId="08F11553" w14:textId="77777777" w:rsidR="00185476" w:rsidRPr="00185476" w:rsidRDefault="00185476" w:rsidP="00185476">
      <w:r w:rsidRPr="00185476">
        <w:t>‍</w:t>
      </w:r>
    </w:p>
    <w:p w14:paraId="23CBD677" w14:textId="77777777" w:rsidR="00185476" w:rsidRPr="00185476" w:rsidRDefault="00185476" w:rsidP="00185476">
      <w:r w:rsidRPr="00185476">
        <w:t xml:space="preserve">The Lifting Index (LI) provides insight into the level of risk associated with manual lifting tasks. A LI value of 1.0 or less indicates a low risk to healthy employees, while </w:t>
      </w:r>
      <w:proofErr w:type="gramStart"/>
      <w:r w:rsidRPr="00185476">
        <w:t>a LI</w:t>
      </w:r>
      <w:proofErr w:type="gramEnd"/>
      <w:r w:rsidRPr="00185476">
        <w:t xml:space="preserve"> greater than 1.0 suggests a higher risk for some individuals. As the LI increases, so does the potential for injury.</w:t>
      </w:r>
    </w:p>
    <w:p w14:paraId="5DEF4761" w14:textId="77777777" w:rsidR="00185476" w:rsidRPr="00185476" w:rsidRDefault="00185476" w:rsidP="00185476">
      <w:r w:rsidRPr="00185476">
        <w:t>‍</w:t>
      </w:r>
    </w:p>
    <w:p w14:paraId="3F923E43" w14:textId="2DC8BE93" w:rsidR="00185476" w:rsidRPr="00185476" w:rsidRDefault="00185476" w:rsidP="00185476">
      <w:r w:rsidRPr="00185476">
        <w:drawing>
          <wp:inline distT="0" distB="0" distL="0" distR="0" wp14:anchorId="608250DC" wp14:editId="5507F82D">
            <wp:extent cx="5943600" cy="1238885"/>
            <wp:effectExtent l="0" t="0" r="0" b="0"/>
            <wp:docPr id="7494837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38885"/>
                    </a:xfrm>
                    <a:prstGeom prst="rect">
                      <a:avLst/>
                    </a:prstGeom>
                    <a:noFill/>
                    <a:ln>
                      <a:noFill/>
                    </a:ln>
                  </pic:spPr>
                </pic:pic>
              </a:graphicData>
            </a:graphic>
          </wp:inline>
        </w:drawing>
      </w:r>
    </w:p>
    <w:p w14:paraId="686B6B00" w14:textId="77777777" w:rsidR="00185476" w:rsidRPr="00185476" w:rsidRDefault="00185476" w:rsidP="00185476">
      <w:r w:rsidRPr="00185476">
        <w:lastRenderedPageBreak/>
        <w:t>‍</w:t>
      </w:r>
    </w:p>
    <w:p w14:paraId="7BF4D6F5" w14:textId="77777777" w:rsidR="00185476" w:rsidRPr="00185476" w:rsidRDefault="00185476" w:rsidP="00185476">
      <w:r w:rsidRPr="00185476">
        <w:t>Calculating our Lifting Index requires dividing the load weight of whatever is being lifted by the Recommended Weight Limit to determine the level of risk.</w:t>
      </w:r>
    </w:p>
    <w:p w14:paraId="7AE76DC9" w14:textId="77777777" w:rsidR="00185476" w:rsidRPr="00185476" w:rsidRDefault="00185476" w:rsidP="00185476">
      <w:r w:rsidRPr="00185476">
        <w:t>‍</w:t>
      </w:r>
    </w:p>
    <w:p w14:paraId="1B6BB0BB" w14:textId="77777777" w:rsidR="00185476" w:rsidRPr="00185476" w:rsidRDefault="00185476" w:rsidP="00185476">
      <w:r w:rsidRPr="00185476">
        <w:t>NIOSH Equation Task Variables</w:t>
      </w:r>
    </w:p>
    <w:p w14:paraId="0D67C164" w14:textId="77777777" w:rsidR="00185476" w:rsidRPr="00185476" w:rsidRDefault="00185476" w:rsidP="00185476">
      <w:r w:rsidRPr="00185476">
        <w:t>In the NIOSH Lifting Equation, a fixed load constant (LC) of 51 pounds is utilized, representing the maximum recommended load weight for lifting under ideal conditions. Additionally, the equation integrates various task variables, represented as coefficients or multipliers (M = multiplier), to adjust the load constant and derive the Recommended Weight Limit (RWL) for the specific lifting task.</w:t>
      </w:r>
    </w:p>
    <w:p w14:paraId="6072C96E" w14:textId="77777777" w:rsidR="00185476" w:rsidRPr="00185476" w:rsidRDefault="00185476" w:rsidP="00185476">
      <w:r w:rsidRPr="00185476">
        <w:t>‍</w:t>
      </w:r>
    </w:p>
    <w:p w14:paraId="2EA67254" w14:textId="77777777" w:rsidR="00185476" w:rsidRPr="00185476" w:rsidRDefault="00185476" w:rsidP="00185476">
      <w:r w:rsidRPr="00185476">
        <w:t>Key task variables essential for RWL calculation include:</w:t>
      </w:r>
    </w:p>
    <w:p w14:paraId="427CD389" w14:textId="77777777" w:rsidR="00185476" w:rsidRPr="00185476" w:rsidRDefault="00185476" w:rsidP="00185476">
      <w:pPr>
        <w:numPr>
          <w:ilvl w:val="0"/>
          <w:numId w:val="1"/>
        </w:numPr>
      </w:pPr>
      <w:r w:rsidRPr="00185476">
        <w:t>H = Horizontal location of the object relative to the body</w:t>
      </w:r>
    </w:p>
    <w:p w14:paraId="49CC1280" w14:textId="77777777" w:rsidR="00185476" w:rsidRPr="00185476" w:rsidRDefault="00185476" w:rsidP="00185476">
      <w:pPr>
        <w:numPr>
          <w:ilvl w:val="0"/>
          <w:numId w:val="1"/>
        </w:numPr>
      </w:pPr>
      <w:r w:rsidRPr="00185476">
        <w:t>V = Vertical location of the object relative to the floor</w:t>
      </w:r>
    </w:p>
    <w:p w14:paraId="34EE8946" w14:textId="77777777" w:rsidR="00185476" w:rsidRPr="00185476" w:rsidRDefault="00185476" w:rsidP="00185476">
      <w:pPr>
        <w:numPr>
          <w:ilvl w:val="0"/>
          <w:numId w:val="1"/>
        </w:numPr>
      </w:pPr>
      <w:r w:rsidRPr="00185476">
        <w:t>D = Vertical distance the object is moved</w:t>
      </w:r>
    </w:p>
    <w:p w14:paraId="3E1514ED" w14:textId="77777777" w:rsidR="00185476" w:rsidRPr="00185476" w:rsidRDefault="00185476" w:rsidP="00185476">
      <w:pPr>
        <w:numPr>
          <w:ilvl w:val="0"/>
          <w:numId w:val="1"/>
        </w:numPr>
      </w:pPr>
      <w:r w:rsidRPr="00185476">
        <w:t>A = Asymmetry angle or twisting requirement</w:t>
      </w:r>
    </w:p>
    <w:p w14:paraId="49D0A169" w14:textId="77777777" w:rsidR="00185476" w:rsidRPr="00185476" w:rsidRDefault="00185476" w:rsidP="00185476">
      <w:pPr>
        <w:numPr>
          <w:ilvl w:val="0"/>
          <w:numId w:val="1"/>
        </w:numPr>
      </w:pPr>
      <w:r w:rsidRPr="00185476">
        <w:t>F = Frequency and duration of lifting activity</w:t>
      </w:r>
    </w:p>
    <w:p w14:paraId="63CD26C3" w14:textId="77777777" w:rsidR="00185476" w:rsidRPr="00185476" w:rsidRDefault="00185476" w:rsidP="00185476">
      <w:pPr>
        <w:numPr>
          <w:ilvl w:val="0"/>
          <w:numId w:val="1"/>
        </w:numPr>
      </w:pPr>
      <w:r w:rsidRPr="00185476">
        <w:t>C = Coupling or quality of the worker's grip on the object</w:t>
      </w:r>
    </w:p>
    <w:p w14:paraId="5054FD13" w14:textId="77777777" w:rsidR="00185476" w:rsidRPr="00185476" w:rsidRDefault="00185476" w:rsidP="00185476">
      <w:r w:rsidRPr="00185476">
        <w:t>Additionally, to compute the Lifting Index (LI), the following task variables are also required:</w:t>
      </w:r>
    </w:p>
    <w:p w14:paraId="677DB3DE" w14:textId="77777777" w:rsidR="00185476" w:rsidRPr="00185476" w:rsidRDefault="00185476" w:rsidP="00185476">
      <w:pPr>
        <w:numPr>
          <w:ilvl w:val="0"/>
          <w:numId w:val="2"/>
        </w:numPr>
      </w:pPr>
      <w:r w:rsidRPr="00185476">
        <w:t>Average weight of the objects lifted</w:t>
      </w:r>
    </w:p>
    <w:p w14:paraId="5C6A300D" w14:textId="77777777" w:rsidR="00185476" w:rsidRPr="00185476" w:rsidRDefault="00185476" w:rsidP="00185476">
      <w:pPr>
        <w:numPr>
          <w:ilvl w:val="0"/>
          <w:numId w:val="2"/>
        </w:numPr>
      </w:pPr>
      <w:r w:rsidRPr="00185476">
        <w:t>Maximum weight of the objects lifted</w:t>
      </w:r>
    </w:p>
    <w:p w14:paraId="70C24BD8" w14:textId="77777777" w:rsidR="00185476" w:rsidRPr="00185476" w:rsidRDefault="00185476" w:rsidP="00185476">
      <w:r w:rsidRPr="00185476">
        <w:t>‍</w:t>
      </w:r>
    </w:p>
    <w:p w14:paraId="68E4979A" w14:textId="77777777" w:rsidR="00185476" w:rsidRPr="00185476" w:rsidRDefault="00185476" w:rsidP="00185476">
      <w:r w:rsidRPr="00185476">
        <w:t>Calculate RWL and LI Using NIOSH Lifting Equation</w:t>
      </w:r>
    </w:p>
    <w:p w14:paraId="2498CBC9" w14:textId="77777777" w:rsidR="00185476" w:rsidRPr="00185476" w:rsidRDefault="00185476" w:rsidP="00185476">
      <w:r w:rsidRPr="00185476">
        <w:t>‍</w:t>
      </w:r>
    </w:p>
    <w:p w14:paraId="14CE9385" w14:textId="77777777" w:rsidR="00185476" w:rsidRPr="00185476" w:rsidRDefault="00185476" w:rsidP="00185476">
      <w:r w:rsidRPr="00185476">
        <w:t>RWL = HM x VM x DM x AM x FM x CM x LC (51)</w:t>
      </w:r>
    </w:p>
    <w:p w14:paraId="53FE2351" w14:textId="77777777" w:rsidR="00185476" w:rsidRPr="00185476" w:rsidRDefault="00185476" w:rsidP="00185476">
      <w:r w:rsidRPr="00185476">
        <w:t>‍</w:t>
      </w:r>
    </w:p>
    <w:p w14:paraId="579DB7A3" w14:textId="77777777" w:rsidR="00185476" w:rsidRPr="00185476" w:rsidRDefault="00185476" w:rsidP="00185476">
      <w:r w:rsidRPr="00185476">
        <w:t xml:space="preserve">Start by first collecting field measurements for each component in the equation. Then perform these 3 simple steps - </w:t>
      </w:r>
      <w:proofErr w:type="gramStart"/>
      <w:r w:rsidRPr="00185476">
        <w:t>again and again</w:t>
      </w:r>
      <w:proofErr w:type="gramEnd"/>
      <w:r w:rsidRPr="00185476">
        <w:t>:</w:t>
      </w:r>
    </w:p>
    <w:p w14:paraId="589AC08E" w14:textId="77777777" w:rsidR="00185476" w:rsidRPr="00185476" w:rsidRDefault="00185476" w:rsidP="00185476">
      <w:r w:rsidRPr="00185476">
        <w:lastRenderedPageBreak/>
        <w:t>‍</w:t>
      </w:r>
    </w:p>
    <w:p w14:paraId="43D9E758" w14:textId="77777777" w:rsidR="00185476" w:rsidRPr="00185476" w:rsidRDefault="00185476" w:rsidP="00185476">
      <w:r w:rsidRPr="00185476">
        <w:t>PLUG each field measurement variable into its dedicated conversion table.</w:t>
      </w:r>
    </w:p>
    <w:p w14:paraId="198CFA0E" w14:textId="77777777" w:rsidR="00185476" w:rsidRPr="00185476" w:rsidRDefault="00185476" w:rsidP="00185476">
      <w:r w:rsidRPr="00185476">
        <w:t>‍</w:t>
      </w:r>
    </w:p>
    <w:p w14:paraId="5061B1D1" w14:textId="2EAFFBA3" w:rsidR="00185476" w:rsidRPr="00185476" w:rsidRDefault="00185476" w:rsidP="00185476">
      <w:r w:rsidRPr="00185476">
        <w:drawing>
          <wp:inline distT="0" distB="0" distL="0" distR="0" wp14:anchorId="0264EF67" wp14:editId="6F5F1B87">
            <wp:extent cx="5943600" cy="4814570"/>
            <wp:effectExtent l="0" t="0" r="0" b="5080"/>
            <wp:docPr id="7865065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14570"/>
                    </a:xfrm>
                    <a:prstGeom prst="rect">
                      <a:avLst/>
                    </a:prstGeom>
                    <a:noFill/>
                    <a:ln>
                      <a:noFill/>
                    </a:ln>
                  </pic:spPr>
                </pic:pic>
              </a:graphicData>
            </a:graphic>
          </wp:inline>
        </w:drawing>
      </w:r>
    </w:p>
    <w:p w14:paraId="4EEF8ABF" w14:textId="77777777" w:rsidR="00185476" w:rsidRPr="00185476" w:rsidRDefault="00185476" w:rsidP="00185476">
      <w:r w:rsidRPr="00185476">
        <w:t>PLUCK each variable’s conversion multiplier from its respective conversion table.</w:t>
      </w:r>
    </w:p>
    <w:p w14:paraId="56AAA9D6" w14:textId="77777777" w:rsidR="00185476" w:rsidRPr="00185476" w:rsidRDefault="00185476" w:rsidP="00185476">
      <w:r w:rsidRPr="00185476">
        <w:t>‍</w:t>
      </w:r>
    </w:p>
    <w:p w14:paraId="6C425885" w14:textId="0A5A8930" w:rsidR="00185476" w:rsidRPr="00185476" w:rsidRDefault="00185476" w:rsidP="00185476">
      <w:r w:rsidRPr="00185476">
        <w:lastRenderedPageBreak/>
        <w:drawing>
          <wp:inline distT="0" distB="0" distL="0" distR="0" wp14:anchorId="7540EFF9" wp14:editId="3FAA7BC2">
            <wp:extent cx="4834255" cy="8229600"/>
            <wp:effectExtent l="0" t="0" r="4445" b="0"/>
            <wp:docPr id="16711570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255" cy="8229600"/>
                    </a:xfrm>
                    <a:prstGeom prst="rect">
                      <a:avLst/>
                    </a:prstGeom>
                    <a:noFill/>
                    <a:ln>
                      <a:noFill/>
                    </a:ln>
                  </pic:spPr>
                </pic:pic>
              </a:graphicData>
            </a:graphic>
          </wp:inline>
        </w:drawing>
      </w:r>
    </w:p>
    <w:p w14:paraId="484AE818" w14:textId="77777777" w:rsidR="00185476" w:rsidRPr="00185476" w:rsidRDefault="00185476" w:rsidP="00185476">
      <w:r w:rsidRPr="00185476">
        <w:lastRenderedPageBreak/>
        <w:t>‍</w:t>
      </w:r>
    </w:p>
    <w:p w14:paraId="7CB6AB45" w14:textId="77777777" w:rsidR="00185476" w:rsidRPr="00185476" w:rsidRDefault="00185476" w:rsidP="00185476">
      <w:r w:rsidRPr="00185476">
        <w:t>PLUG each variable’s conversion multiplier into the Recommended Weight Limit equation.</w:t>
      </w:r>
    </w:p>
    <w:p w14:paraId="06D56C02" w14:textId="77777777" w:rsidR="00185476" w:rsidRPr="00185476" w:rsidRDefault="00185476" w:rsidP="00185476">
      <w:r w:rsidRPr="00185476">
        <w:t>‍</w:t>
      </w:r>
    </w:p>
    <w:p w14:paraId="449D389B" w14:textId="31508055" w:rsidR="00185476" w:rsidRPr="00185476" w:rsidRDefault="00185476" w:rsidP="00185476">
      <w:r w:rsidRPr="00185476">
        <w:drawing>
          <wp:inline distT="0" distB="0" distL="0" distR="0" wp14:anchorId="57430E15" wp14:editId="5E8DDF19">
            <wp:extent cx="5943600" cy="1313815"/>
            <wp:effectExtent l="0" t="0" r="0" b="635"/>
            <wp:docPr id="2082963093" name="Picture 1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63093" name="Picture 16" descr="A diagram of a graph&#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313815"/>
                    </a:xfrm>
                    <a:prstGeom prst="rect">
                      <a:avLst/>
                    </a:prstGeom>
                    <a:noFill/>
                    <a:ln>
                      <a:noFill/>
                    </a:ln>
                  </pic:spPr>
                </pic:pic>
              </a:graphicData>
            </a:graphic>
          </wp:inline>
        </w:drawing>
      </w:r>
    </w:p>
    <w:p w14:paraId="5E916EC5" w14:textId="77777777" w:rsidR="00185476" w:rsidRPr="00185476" w:rsidRDefault="00185476" w:rsidP="00185476">
      <w:r w:rsidRPr="00185476">
        <w:t>‍</w:t>
      </w:r>
    </w:p>
    <w:p w14:paraId="0C535AF4" w14:textId="77777777" w:rsidR="00185476" w:rsidRPr="00185476" w:rsidRDefault="00185476" w:rsidP="00185476">
      <w:r w:rsidRPr="00185476">
        <w:t>Remember to follow this approach for each component - to ensure accuracy and to speed the calculation. Now let's see how this works in action.</w:t>
      </w:r>
    </w:p>
    <w:p w14:paraId="74D4FEE1" w14:textId="77777777" w:rsidR="00185476" w:rsidRPr="00185476" w:rsidRDefault="00185476" w:rsidP="00185476">
      <w:r w:rsidRPr="00185476">
        <w:t>‍</w:t>
      </w:r>
    </w:p>
    <w:p w14:paraId="2A42FF71" w14:textId="77777777" w:rsidR="00185476" w:rsidRPr="00185476" w:rsidRDefault="00185476" w:rsidP="00185476">
      <w:r w:rsidRPr="00185476">
        <w:t>Example: Calculating the Horizontal Multiplier</w:t>
      </w:r>
    </w:p>
    <w:p w14:paraId="674E55B5" w14:textId="77777777" w:rsidR="00185476" w:rsidRPr="00185476" w:rsidRDefault="00185476" w:rsidP="00185476">
      <w:r w:rsidRPr="00185476">
        <w:t>‍</w:t>
      </w:r>
    </w:p>
    <w:p w14:paraId="433B01C8" w14:textId="77777777" w:rsidR="00185476" w:rsidRPr="00185476" w:rsidRDefault="00185476" w:rsidP="00185476">
      <w:r w:rsidRPr="00185476">
        <w:t>For a task requiring a horizontal reach of 17”, use our 3-step procedure.</w:t>
      </w:r>
    </w:p>
    <w:p w14:paraId="49C02741" w14:textId="77777777" w:rsidR="00185476" w:rsidRPr="00185476" w:rsidRDefault="00185476" w:rsidP="00185476">
      <w:r w:rsidRPr="00185476">
        <w:t>‍</w:t>
      </w:r>
    </w:p>
    <w:p w14:paraId="6BAEBB08" w14:textId="77777777" w:rsidR="00185476" w:rsidRPr="00185476" w:rsidRDefault="00185476" w:rsidP="00185476">
      <w:pPr>
        <w:rPr>
          <w:b/>
          <w:bCs/>
        </w:rPr>
      </w:pPr>
      <w:r w:rsidRPr="00185476">
        <w:rPr>
          <w:b/>
          <w:bCs/>
        </w:rPr>
        <w:t>PLUG - the 17” horizontal reach field measurement INTO the horizontal conversion table.</w:t>
      </w:r>
    </w:p>
    <w:p w14:paraId="294A1A9E" w14:textId="77777777" w:rsidR="00185476" w:rsidRPr="00185476" w:rsidRDefault="00185476" w:rsidP="00185476">
      <w:r w:rsidRPr="00185476">
        <w:t>‍</w:t>
      </w:r>
    </w:p>
    <w:p w14:paraId="1AEBEADB" w14:textId="256A3A54" w:rsidR="00185476" w:rsidRPr="00185476" w:rsidRDefault="00185476" w:rsidP="00185476">
      <w:r w:rsidRPr="00185476">
        <w:drawing>
          <wp:inline distT="0" distB="0" distL="0" distR="0" wp14:anchorId="42801851" wp14:editId="03EFE67F">
            <wp:extent cx="5943600" cy="1805305"/>
            <wp:effectExtent l="0" t="0" r="0" b="4445"/>
            <wp:docPr id="20031754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679D83A9" w14:textId="77777777" w:rsidR="00185476" w:rsidRPr="00185476" w:rsidRDefault="00185476" w:rsidP="00185476">
      <w:r w:rsidRPr="00185476">
        <w:t>‍</w:t>
      </w:r>
    </w:p>
    <w:p w14:paraId="20D0DBC3" w14:textId="77777777" w:rsidR="00185476" w:rsidRPr="00185476" w:rsidRDefault="00185476" w:rsidP="00185476">
      <w:pPr>
        <w:rPr>
          <w:b/>
          <w:bCs/>
        </w:rPr>
      </w:pPr>
      <w:r w:rsidRPr="00185476">
        <w:rPr>
          <w:b/>
          <w:bCs/>
        </w:rPr>
        <w:t>PLUCK - the horizontal multiplier FROM the horizontal conversion table. </w:t>
      </w:r>
    </w:p>
    <w:p w14:paraId="078B9ADD" w14:textId="77777777" w:rsidR="00185476" w:rsidRPr="00185476" w:rsidRDefault="00185476" w:rsidP="00185476">
      <w:r w:rsidRPr="00185476">
        <w:lastRenderedPageBreak/>
        <w:t>‍</w:t>
      </w:r>
    </w:p>
    <w:p w14:paraId="11C0CDA8" w14:textId="50A6A957" w:rsidR="00185476" w:rsidRPr="00185476" w:rsidRDefault="00185476" w:rsidP="00185476">
      <w:r w:rsidRPr="00185476">
        <w:drawing>
          <wp:inline distT="0" distB="0" distL="0" distR="0" wp14:anchorId="4731A95A" wp14:editId="64028B4B">
            <wp:extent cx="5943600" cy="4243070"/>
            <wp:effectExtent l="0" t="0" r="0" b="5080"/>
            <wp:docPr id="177278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43070"/>
                    </a:xfrm>
                    <a:prstGeom prst="rect">
                      <a:avLst/>
                    </a:prstGeom>
                    <a:noFill/>
                    <a:ln>
                      <a:noFill/>
                    </a:ln>
                  </pic:spPr>
                </pic:pic>
              </a:graphicData>
            </a:graphic>
          </wp:inline>
        </w:drawing>
      </w:r>
    </w:p>
    <w:p w14:paraId="2C9E5071" w14:textId="77777777" w:rsidR="00185476" w:rsidRPr="00185476" w:rsidRDefault="00185476" w:rsidP="00185476">
      <w:r w:rsidRPr="00185476">
        <w:t>‍</w:t>
      </w:r>
    </w:p>
    <w:p w14:paraId="5080D18C" w14:textId="77777777" w:rsidR="00185476" w:rsidRPr="00185476" w:rsidRDefault="00185476" w:rsidP="00185476">
      <w:pPr>
        <w:rPr>
          <w:b/>
          <w:bCs/>
        </w:rPr>
      </w:pPr>
      <w:r w:rsidRPr="00185476">
        <w:rPr>
          <w:b/>
          <w:bCs/>
        </w:rPr>
        <w:t>PLUG - the horizontal multiplier - in this case, 0.59 - INTO the equation.</w:t>
      </w:r>
    </w:p>
    <w:p w14:paraId="78F3C12C" w14:textId="77777777" w:rsidR="00185476" w:rsidRPr="00185476" w:rsidRDefault="00185476" w:rsidP="00185476">
      <w:r w:rsidRPr="00185476">
        <w:t>‍</w:t>
      </w:r>
    </w:p>
    <w:p w14:paraId="3A46A29B" w14:textId="0DE19F9A" w:rsidR="00185476" w:rsidRPr="00185476" w:rsidRDefault="00185476" w:rsidP="00185476">
      <w:r w:rsidRPr="00185476">
        <w:drawing>
          <wp:inline distT="0" distB="0" distL="0" distR="0" wp14:anchorId="573AB7F0" wp14:editId="022CDB31">
            <wp:extent cx="5943600" cy="1248410"/>
            <wp:effectExtent l="0" t="0" r="0" b="8890"/>
            <wp:docPr id="1018962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48410"/>
                    </a:xfrm>
                    <a:prstGeom prst="rect">
                      <a:avLst/>
                    </a:prstGeom>
                    <a:noFill/>
                    <a:ln>
                      <a:noFill/>
                    </a:ln>
                  </pic:spPr>
                </pic:pic>
              </a:graphicData>
            </a:graphic>
          </wp:inline>
        </w:drawing>
      </w:r>
    </w:p>
    <w:p w14:paraId="42D8E442" w14:textId="77777777" w:rsidR="00185476" w:rsidRPr="00185476" w:rsidRDefault="00185476" w:rsidP="00185476">
      <w:r w:rsidRPr="00185476">
        <w:t>‍</w:t>
      </w:r>
    </w:p>
    <w:p w14:paraId="15B98A8D" w14:textId="77777777" w:rsidR="00185476" w:rsidRPr="00185476" w:rsidRDefault="00185476" w:rsidP="00185476">
      <w:r w:rsidRPr="00185476">
        <w:t>Example: Calculating the Recommended Weight Limit</w:t>
      </w:r>
    </w:p>
    <w:p w14:paraId="0A04FD25" w14:textId="77777777" w:rsidR="00185476" w:rsidRPr="00185476" w:rsidRDefault="00185476" w:rsidP="00185476">
      <w:r w:rsidRPr="00185476">
        <w:t>‍</w:t>
      </w:r>
    </w:p>
    <w:p w14:paraId="7C703793" w14:textId="77777777" w:rsidR="00185476" w:rsidRPr="00185476" w:rsidRDefault="00185476" w:rsidP="00185476">
      <w:r w:rsidRPr="00185476">
        <w:lastRenderedPageBreak/>
        <w:t xml:space="preserve">This process is repeated for each of the remaining variable multipliers. Once </w:t>
      </w:r>
      <w:proofErr w:type="gramStart"/>
      <w:r w:rsidRPr="00185476">
        <w:t>all of</w:t>
      </w:r>
      <w:proofErr w:type="gramEnd"/>
      <w:r w:rsidRPr="00185476">
        <w:t xml:space="preserve"> our task variables have been converted, we run our calculation to get the Recommended Weight Limit. For </w:t>
      </w:r>
      <w:proofErr w:type="gramStart"/>
      <w:r w:rsidRPr="00185476">
        <w:t>our example</w:t>
      </w:r>
      <w:proofErr w:type="gramEnd"/>
      <w:r w:rsidRPr="00185476">
        <w:t xml:space="preserve"> - that recommendation is 5.80 lb. </w:t>
      </w:r>
    </w:p>
    <w:p w14:paraId="7810F903" w14:textId="77777777" w:rsidR="00185476" w:rsidRPr="00185476" w:rsidRDefault="00185476" w:rsidP="00185476">
      <w:r w:rsidRPr="00185476">
        <w:t>‍</w:t>
      </w:r>
    </w:p>
    <w:p w14:paraId="3E2DD69C" w14:textId="61DF1985" w:rsidR="00185476" w:rsidRPr="00185476" w:rsidRDefault="00185476" w:rsidP="00185476">
      <w:r w:rsidRPr="00185476">
        <w:drawing>
          <wp:inline distT="0" distB="0" distL="0" distR="0" wp14:anchorId="02AF4EA7" wp14:editId="65699A9F">
            <wp:extent cx="5943600" cy="2001520"/>
            <wp:effectExtent l="0" t="0" r="0" b="0"/>
            <wp:docPr id="878978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01520"/>
                    </a:xfrm>
                    <a:prstGeom prst="rect">
                      <a:avLst/>
                    </a:prstGeom>
                    <a:noFill/>
                    <a:ln>
                      <a:noFill/>
                    </a:ln>
                  </pic:spPr>
                </pic:pic>
              </a:graphicData>
            </a:graphic>
          </wp:inline>
        </w:drawing>
      </w:r>
    </w:p>
    <w:p w14:paraId="7F8EF583" w14:textId="77777777" w:rsidR="00185476" w:rsidRPr="00185476" w:rsidRDefault="00185476" w:rsidP="00185476">
      <w:r w:rsidRPr="00185476">
        <w:t>‍</w:t>
      </w:r>
    </w:p>
    <w:p w14:paraId="2A6D9070" w14:textId="77777777" w:rsidR="00185476" w:rsidRPr="00185476" w:rsidRDefault="00185476" w:rsidP="00185476">
      <w:r w:rsidRPr="00185476">
        <w:t>Example: Calculating the Lifting Index</w:t>
      </w:r>
    </w:p>
    <w:p w14:paraId="484AD741" w14:textId="77777777" w:rsidR="00185476" w:rsidRPr="00185476" w:rsidRDefault="00185476" w:rsidP="00185476">
      <w:r w:rsidRPr="00185476">
        <w:t xml:space="preserve">Our final task variable is to add the load weight of the actual boxes. For our example the weight is 22 </w:t>
      </w:r>
      <w:proofErr w:type="spellStart"/>
      <w:r w:rsidRPr="00185476">
        <w:t>lbs</w:t>
      </w:r>
      <w:proofErr w:type="spellEnd"/>
    </w:p>
    <w:p w14:paraId="7A30A5C9" w14:textId="77777777" w:rsidR="00185476" w:rsidRPr="00185476" w:rsidRDefault="00185476" w:rsidP="00185476">
      <w:r w:rsidRPr="00185476">
        <w:t>‍</w:t>
      </w:r>
    </w:p>
    <w:p w14:paraId="375513AB" w14:textId="0DBE76AC" w:rsidR="00185476" w:rsidRPr="00185476" w:rsidRDefault="00185476" w:rsidP="00185476">
      <w:r w:rsidRPr="00185476">
        <w:drawing>
          <wp:inline distT="0" distB="0" distL="0" distR="0" wp14:anchorId="1A6915B1" wp14:editId="40D6DBE3">
            <wp:extent cx="5943600" cy="1305560"/>
            <wp:effectExtent l="0" t="0" r="0" b="8890"/>
            <wp:docPr id="8674681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05560"/>
                    </a:xfrm>
                    <a:prstGeom prst="rect">
                      <a:avLst/>
                    </a:prstGeom>
                    <a:noFill/>
                    <a:ln>
                      <a:noFill/>
                    </a:ln>
                  </pic:spPr>
                </pic:pic>
              </a:graphicData>
            </a:graphic>
          </wp:inline>
        </w:drawing>
      </w:r>
    </w:p>
    <w:p w14:paraId="55E06681" w14:textId="77777777" w:rsidR="00185476" w:rsidRPr="00185476" w:rsidRDefault="00185476" w:rsidP="00185476">
      <w:r w:rsidRPr="00185476">
        <w:t>‍</w:t>
      </w:r>
    </w:p>
    <w:p w14:paraId="1CC94579" w14:textId="77777777" w:rsidR="00185476" w:rsidRPr="00185476" w:rsidRDefault="00185476" w:rsidP="00185476">
      <w:pPr>
        <w:numPr>
          <w:ilvl w:val="0"/>
          <w:numId w:val="3"/>
        </w:numPr>
      </w:pPr>
      <w:r w:rsidRPr="00185476">
        <w:t xml:space="preserve">This 22 </w:t>
      </w:r>
      <w:proofErr w:type="spellStart"/>
      <w:r w:rsidRPr="00185476">
        <w:t>lb</w:t>
      </w:r>
      <w:proofErr w:type="spellEnd"/>
      <w:r w:rsidRPr="00185476">
        <w:t xml:space="preserve"> value is the numerator on our Lifting Index equation.</w:t>
      </w:r>
    </w:p>
    <w:p w14:paraId="707AE7EE" w14:textId="77777777" w:rsidR="00185476" w:rsidRPr="00185476" w:rsidRDefault="00185476" w:rsidP="00185476">
      <w:pPr>
        <w:numPr>
          <w:ilvl w:val="0"/>
          <w:numId w:val="3"/>
        </w:numPr>
      </w:pPr>
      <w:r w:rsidRPr="00185476">
        <w:t xml:space="preserve">The denominator of our calculation - is our 5.8 </w:t>
      </w:r>
      <w:proofErr w:type="spellStart"/>
      <w:r w:rsidRPr="00185476">
        <w:t>lb</w:t>
      </w:r>
      <w:proofErr w:type="spellEnd"/>
      <w:r w:rsidRPr="00185476">
        <w:t xml:space="preserve"> Recommended Weight Limit. </w:t>
      </w:r>
    </w:p>
    <w:p w14:paraId="36207F69" w14:textId="77777777" w:rsidR="00185476" w:rsidRPr="00185476" w:rsidRDefault="00185476" w:rsidP="00185476">
      <w:pPr>
        <w:numPr>
          <w:ilvl w:val="0"/>
          <w:numId w:val="3"/>
        </w:numPr>
      </w:pPr>
      <w:r w:rsidRPr="00185476">
        <w:t xml:space="preserve">We divide our actual 22 </w:t>
      </w:r>
      <w:proofErr w:type="spellStart"/>
      <w:r w:rsidRPr="00185476">
        <w:t>lb</w:t>
      </w:r>
      <w:proofErr w:type="spellEnd"/>
      <w:r w:rsidRPr="00185476">
        <w:t xml:space="preserve"> load weight by our Recommended 5.8 </w:t>
      </w:r>
      <w:proofErr w:type="spellStart"/>
      <w:r w:rsidRPr="00185476">
        <w:t>lb</w:t>
      </w:r>
      <w:proofErr w:type="spellEnd"/>
      <w:r w:rsidRPr="00185476">
        <w:t xml:space="preserve"> Weight Limit. </w:t>
      </w:r>
    </w:p>
    <w:p w14:paraId="17C4B2FE" w14:textId="77777777" w:rsidR="00185476" w:rsidRPr="00185476" w:rsidRDefault="00185476" w:rsidP="00185476">
      <w:pPr>
        <w:numPr>
          <w:ilvl w:val="0"/>
          <w:numId w:val="3"/>
        </w:numPr>
      </w:pPr>
      <w:r w:rsidRPr="00185476">
        <w:t>The quotient - in this case, 3.8 - is our Lifting Index. </w:t>
      </w:r>
    </w:p>
    <w:p w14:paraId="70137790" w14:textId="77777777" w:rsidR="00185476" w:rsidRPr="00185476" w:rsidRDefault="00185476" w:rsidP="00185476">
      <w:r w:rsidRPr="00185476">
        <w:t>‍</w:t>
      </w:r>
    </w:p>
    <w:p w14:paraId="35DEBF7B" w14:textId="77777777" w:rsidR="00185476" w:rsidRPr="00185476" w:rsidRDefault="00185476" w:rsidP="00185476">
      <w:r w:rsidRPr="00185476">
        <w:lastRenderedPageBreak/>
        <w:t>Our Lifting Index Priority Scale tells us this lift may exceed the capabilities to safely perform the lift for nearly all workers. Redesign of this lifting task is highly recommended.</w:t>
      </w:r>
    </w:p>
    <w:p w14:paraId="3D64A860" w14:textId="77777777" w:rsidR="00185476" w:rsidRPr="00185476" w:rsidRDefault="00185476" w:rsidP="00185476">
      <w:r w:rsidRPr="00185476">
        <w:t>‍</w:t>
      </w:r>
    </w:p>
    <w:p w14:paraId="599C4AC8" w14:textId="77777777" w:rsidR="00185476" w:rsidRPr="00185476" w:rsidRDefault="00185476" w:rsidP="00185476">
      <w:r w:rsidRPr="00185476">
        <w:t>Utilizing the NIOSH Lifting Equation</w:t>
      </w:r>
    </w:p>
    <w:p w14:paraId="5BEDC7AD" w14:textId="77777777" w:rsidR="00185476" w:rsidRPr="00185476" w:rsidRDefault="00185476" w:rsidP="00185476">
      <w:r w:rsidRPr="00185476">
        <w:t>The outputs of the NIOSH Lifting Equation serve as invaluable assets in ergonomic risk management:</w:t>
      </w:r>
    </w:p>
    <w:p w14:paraId="4C121CB3" w14:textId="77777777" w:rsidR="00185476" w:rsidRPr="00185476" w:rsidRDefault="00185476" w:rsidP="00185476">
      <w:pPr>
        <w:numPr>
          <w:ilvl w:val="0"/>
          <w:numId w:val="4"/>
        </w:numPr>
      </w:pPr>
      <w:r w:rsidRPr="00185476">
        <w:t>Guiding Task Design: Identify weaknesses in task design and prioritize ergonomic improvements.</w:t>
      </w:r>
    </w:p>
    <w:p w14:paraId="6DE3EB99" w14:textId="77777777" w:rsidR="00185476" w:rsidRPr="00185476" w:rsidRDefault="00185476" w:rsidP="00185476">
      <w:pPr>
        <w:numPr>
          <w:ilvl w:val="0"/>
          <w:numId w:val="4"/>
        </w:numPr>
      </w:pPr>
      <w:r w:rsidRPr="00185476">
        <w:t>Estimating Injury Risk: Gauge the relative physical stress and injury risk associated with lifting tasks, enabling targeted interventions.</w:t>
      </w:r>
    </w:p>
    <w:p w14:paraId="5BD22DFD" w14:textId="77777777" w:rsidR="00185476" w:rsidRPr="00185476" w:rsidRDefault="00185476" w:rsidP="00185476">
      <w:pPr>
        <w:numPr>
          <w:ilvl w:val="0"/>
          <w:numId w:val="4"/>
        </w:numPr>
      </w:pPr>
      <w:r w:rsidRPr="00185476">
        <w:t>Prioritizing Redesign Efforts: Rank jobs based on LI values to prioritize ergonomic redesign efforts effectively.</w:t>
      </w:r>
    </w:p>
    <w:p w14:paraId="293B21D9" w14:textId="77777777" w:rsidR="00185476" w:rsidRPr="00185476" w:rsidRDefault="00185476" w:rsidP="00185476">
      <w:r w:rsidRPr="00185476">
        <w:t>‍</w:t>
      </w:r>
    </w:p>
    <w:p w14:paraId="5C8E3AA0" w14:textId="77777777" w:rsidR="00185476" w:rsidRPr="00185476" w:rsidRDefault="00185476" w:rsidP="00185476">
      <w:r w:rsidRPr="00185476">
        <w:t>TuMeke's Innovative Approach: Automating NIOSH Equation Using AI</w:t>
      </w:r>
    </w:p>
    <w:p w14:paraId="576C0030" w14:textId="77777777" w:rsidR="00185476" w:rsidRPr="00185476" w:rsidRDefault="00185476" w:rsidP="00185476">
      <w:r w:rsidRPr="00185476">
        <w:t xml:space="preserve">At </w:t>
      </w:r>
      <w:proofErr w:type="spellStart"/>
      <w:r w:rsidRPr="00185476">
        <w:t>TuMeke</w:t>
      </w:r>
      <w:proofErr w:type="spellEnd"/>
      <w:r w:rsidRPr="00185476">
        <w:t xml:space="preserve"> Ergonomics, we go beyond conventional methods. Through cutting-edge AI and computer vision technologies, we make using the Revised NIOSH Lifting Equation faster, simpler and easier than ever before. With just a recording of a task being performed and a few clicks, you can conduct assessments, calculate risk, and achieve results seamlessly.</w:t>
      </w:r>
    </w:p>
    <w:p w14:paraId="65501923" w14:textId="77777777" w:rsidR="00185476" w:rsidRPr="00185476" w:rsidRDefault="00185476" w:rsidP="00185476">
      <w:r w:rsidRPr="00185476">
        <w:t>‍</w:t>
      </w:r>
    </w:p>
    <w:p w14:paraId="4CE13C8A" w14:textId="77777777" w:rsidR="00185476" w:rsidRPr="00185476" w:rsidRDefault="00185476" w:rsidP="00185476">
      <w:r w:rsidRPr="00185476">
        <w:t>Conclusion</w:t>
      </w:r>
    </w:p>
    <w:p w14:paraId="77DC5864" w14:textId="77777777" w:rsidR="00185476" w:rsidRPr="00185476" w:rsidRDefault="00185476" w:rsidP="00185476">
      <w:r w:rsidRPr="00185476">
        <w:t>In summary, the Revised NIOSH Lifting Equation is a vital tool for enhancing workplace safety and ergonomics. By utilizing RWL and LI, it offers a practical approach to assessing manual lifting tasks. Its systematic framework helps identify design weaknesses, estimate injury risks, and prioritize interventions. Therefore, incorporating this equation into ergonomic assessments is crucial for organizations dedicated to safeguarding their workforce and optimizing productivity.</w:t>
      </w:r>
    </w:p>
    <w:p w14:paraId="5B37E17F" w14:textId="77777777" w:rsidR="00185476" w:rsidRPr="00185476" w:rsidRDefault="00185476" w:rsidP="00185476">
      <w:r w:rsidRPr="00185476">
        <w:t>‍</w:t>
      </w:r>
    </w:p>
    <w:p w14:paraId="02CC7484" w14:textId="77777777" w:rsidR="00185476" w:rsidRDefault="00185476"/>
    <w:sectPr w:rsidR="001854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0B2B"/>
    <w:multiLevelType w:val="multilevel"/>
    <w:tmpl w:val="2A58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175A44"/>
    <w:multiLevelType w:val="multilevel"/>
    <w:tmpl w:val="4BCC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B2780E"/>
    <w:multiLevelType w:val="multilevel"/>
    <w:tmpl w:val="F4169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B114F8"/>
    <w:multiLevelType w:val="multilevel"/>
    <w:tmpl w:val="2FA2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3333658">
    <w:abstractNumId w:val="0"/>
  </w:num>
  <w:num w:numId="2" w16cid:durableId="63916355">
    <w:abstractNumId w:val="3"/>
  </w:num>
  <w:num w:numId="3" w16cid:durableId="696614601">
    <w:abstractNumId w:val="1"/>
  </w:num>
  <w:num w:numId="4" w16cid:durableId="2094007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476"/>
    <w:rsid w:val="00185476"/>
    <w:rsid w:val="00364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1DCA"/>
  <w15:chartTrackingRefBased/>
  <w15:docId w15:val="{3FE85D81-043E-4175-91F2-E6BF49277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4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54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54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54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54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54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54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54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54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4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54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54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54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54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54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54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54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5476"/>
    <w:rPr>
      <w:rFonts w:eastAsiaTheme="majorEastAsia" w:cstheme="majorBidi"/>
      <w:color w:val="272727" w:themeColor="text1" w:themeTint="D8"/>
    </w:rPr>
  </w:style>
  <w:style w:type="paragraph" w:styleId="Title">
    <w:name w:val="Title"/>
    <w:basedOn w:val="Normal"/>
    <w:next w:val="Normal"/>
    <w:link w:val="TitleChar"/>
    <w:uiPriority w:val="10"/>
    <w:qFormat/>
    <w:rsid w:val="001854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4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4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54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5476"/>
    <w:pPr>
      <w:spacing w:before="160"/>
      <w:jc w:val="center"/>
    </w:pPr>
    <w:rPr>
      <w:i/>
      <w:iCs/>
      <w:color w:val="404040" w:themeColor="text1" w:themeTint="BF"/>
    </w:rPr>
  </w:style>
  <w:style w:type="character" w:customStyle="1" w:styleId="QuoteChar">
    <w:name w:val="Quote Char"/>
    <w:basedOn w:val="DefaultParagraphFont"/>
    <w:link w:val="Quote"/>
    <w:uiPriority w:val="29"/>
    <w:rsid w:val="00185476"/>
    <w:rPr>
      <w:i/>
      <w:iCs/>
      <w:color w:val="404040" w:themeColor="text1" w:themeTint="BF"/>
    </w:rPr>
  </w:style>
  <w:style w:type="paragraph" w:styleId="ListParagraph">
    <w:name w:val="List Paragraph"/>
    <w:basedOn w:val="Normal"/>
    <w:uiPriority w:val="34"/>
    <w:qFormat/>
    <w:rsid w:val="00185476"/>
    <w:pPr>
      <w:ind w:left="720"/>
      <w:contextualSpacing/>
    </w:pPr>
  </w:style>
  <w:style w:type="character" w:styleId="IntenseEmphasis">
    <w:name w:val="Intense Emphasis"/>
    <w:basedOn w:val="DefaultParagraphFont"/>
    <w:uiPriority w:val="21"/>
    <w:qFormat/>
    <w:rsid w:val="00185476"/>
    <w:rPr>
      <w:i/>
      <w:iCs/>
      <w:color w:val="0F4761" w:themeColor="accent1" w:themeShade="BF"/>
    </w:rPr>
  </w:style>
  <w:style w:type="paragraph" w:styleId="IntenseQuote">
    <w:name w:val="Intense Quote"/>
    <w:basedOn w:val="Normal"/>
    <w:next w:val="Normal"/>
    <w:link w:val="IntenseQuoteChar"/>
    <w:uiPriority w:val="30"/>
    <w:qFormat/>
    <w:rsid w:val="001854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5476"/>
    <w:rPr>
      <w:i/>
      <w:iCs/>
      <w:color w:val="0F4761" w:themeColor="accent1" w:themeShade="BF"/>
    </w:rPr>
  </w:style>
  <w:style w:type="character" w:styleId="IntenseReference">
    <w:name w:val="Intense Reference"/>
    <w:basedOn w:val="DefaultParagraphFont"/>
    <w:uiPriority w:val="32"/>
    <w:qFormat/>
    <w:rsid w:val="0018547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3281870">
      <w:bodyDiv w:val="1"/>
      <w:marLeft w:val="0"/>
      <w:marRight w:val="0"/>
      <w:marTop w:val="0"/>
      <w:marBottom w:val="0"/>
      <w:divBdr>
        <w:top w:val="none" w:sz="0" w:space="0" w:color="auto"/>
        <w:left w:val="none" w:sz="0" w:space="0" w:color="auto"/>
        <w:bottom w:val="none" w:sz="0" w:space="0" w:color="auto"/>
        <w:right w:val="none" w:sz="0" w:space="0" w:color="auto"/>
      </w:divBdr>
      <w:divsChild>
        <w:div w:id="195508344">
          <w:marLeft w:val="0"/>
          <w:marRight w:val="0"/>
          <w:marTop w:val="0"/>
          <w:marBottom w:val="0"/>
          <w:divBdr>
            <w:top w:val="none" w:sz="0" w:space="0" w:color="auto"/>
            <w:left w:val="none" w:sz="0" w:space="0" w:color="auto"/>
            <w:bottom w:val="none" w:sz="0" w:space="0" w:color="auto"/>
            <w:right w:val="none" w:sz="0" w:space="0" w:color="auto"/>
          </w:divBdr>
        </w:div>
        <w:div w:id="1643847839">
          <w:marLeft w:val="0"/>
          <w:marRight w:val="0"/>
          <w:marTop w:val="0"/>
          <w:marBottom w:val="0"/>
          <w:divBdr>
            <w:top w:val="none" w:sz="0" w:space="0" w:color="auto"/>
            <w:left w:val="none" w:sz="0" w:space="0" w:color="auto"/>
            <w:bottom w:val="none" w:sz="0" w:space="0" w:color="auto"/>
            <w:right w:val="none" w:sz="0" w:space="0" w:color="auto"/>
          </w:divBdr>
        </w:div>
        <w:div w:id="1820993372">
          <w:marLeft w:val="0"/>
          <w:marRight w:val="0"/>
          <w:marTop w:val="0"/>
          <w:marBottom w:val="0"/>
          <w:divBdr>
            <w:top w:val="none" w:sz="0" w:space="0" w:color="auto"/>
            <w:left w:val="none" w:sz="0" w:space="0" w:color="auto"/>
            <w:bottom w:val="none" w:sz="0" w:space="0" w:color="auto"/>
            <w:right w:val="none" w:sz="0" w:space="0" w:color="auto"/>
          </w:divBdr>
        </w:div>
        <w:div w:id="2055886715">
          <w:marLeft w:val="0"/>
          <w:marRight w:val="0"/>
          <w:marTop w:val="0"/>
          <w:marBottom w:val="0"/>
          <w:divBdr>
            <w:top w:val="none" w:sz="0" w:space="0" w:color="auto"/>
            <w:left w:val="none" w:sz="0" w:space="0" w:color="auto"/>
            <w:bottom w:val="none" w:sz="0" w:space="0" w:color="auto"/>
            <w:right w:val="none" w:sz="0" w:space="0" w:color="auto"/>
          </w:divBdr>
        </w:div>
        <w:div w:id="461190744">
          <w:marLeft w:val="0"/>
          <w:marRight w:val="0"/>
          <w:marTop w:val="0"/>
          <w:marBottom w:val="0"/>
          <w:divBdr>
            <w:top w:val="none" w:sz="0" w:space="0" w:color="auto"/>
            <w:left w:val="none" w:sz="0" w:space="0" w:color="auto"/>
            <w:bottom w:val="none" w:sz="0" w:space="0" w:color="auto"/>
            <w:right w:val="none" w:sz="0" w:space="0" w:color="auto"/>
          </w:divBdr>
        </w:div>
        <w:div w:id="1944797086">
          <w:marLeft w:val="0"/>
          <w:marRight w:val="0"/>
          <w:marTop w:val="0"/>
          <w:marBottom w:val="0"/>
          <w:divBdr>
            <w:top w:val="none" w:sz="0" w:space="0" w:color="auto"/>
            <w:left w:val="none" w:sz="0" w:space="0" w:color="auto"/>
            <w:bottom w:val="none" w:sz="0" w:space="0" w:color="auto"/>
            <w:right w:val="none" w:sz="0" w:space="0" w:color="auto"/>
          </w:divBdr>
        </w:div>
        <w:div w:id="804545834">
          <w:marLeft w:val="0"/>
          <w:marRight w:val="0"/>
          <w:marTop w:val="0"/>
          <w:marBottom w:val="0"/>
          <w:divBdr>
            <w:top w:val="none" w:sz="0" w:space="0" w:color="auto"/>
            <w:left w:val="none" w:sz="0" w:space="0" w:color="auto"/>
            <w:bottom w:val="none" w:sz="0" w:space="0" w:color="auto"/>
            <w:right w:val="none" w:sz="0" w:space="0" w:color="auto"/>
          </w:divBdr>
        </w:div>
        <w:div w:id="590089126">
          <w:marLeft w:val="0"/>
          <w:marRight w:val="0"/>
          <w:marTop w:val="0"/>
          <w:marBottom w:val="0"/>
          <w:divBdr>
            <w:top w:val="none" w:sz="0" w:space="0" w:color="auto"/>
            <w:left w:val="none" w:sz="0" w:space="0" w:color="auto"/>
            <w:bottom w:val="none" w:sz="0" w:space="0" w:color="auto"/>
            <w:right w:val="none" w:sz="0" w:space="0" w:color="auto"/>
          </w:divBdr>
        </w:div>
        <w:div w:id="1732803727">
          <w:marLeft w:val="0"/>
          <w:marRight w:val="0"/>
          <w:marTop w:val="0"/>
          <w:marBottom w:val="0"/>
          <w:divBdr>
            <w:top w:val="none" w:sz="0" w:space="0" w:color="auto"/>
            <w:left w:val="none" w:sz="0" w:space="0" w:color="auto"/>
            <w:bottom w:val="none" w:sz="0" w:space="0" w:color="auto"/>
            <w:right w:val="none" w:sz="0" w:space="0" w:color="auto"/>
          </w:divBdr>
        </w:div>
        <w:div w:id="772213281">
          <w:marLeft w:val="0"/>
          <w:marRight w:val="0"/>
          <w:marTop w:val="0"/>
          <w:marBottom w:val="0"/>
          <w:divBdr>
            <w:top w:val="none" w:sz="0" w:space="0" w:color="auto"/>
            <w:left w:val="none" w:sz="0" w:space="0" w:color="auto"/>
            <w:bottom w:val="none" w:sz="0" w:space="0" w:color="auto"/>
            <w:right w:val="none" w:sz="0" w:space="0" w:color="auto"/>
          </w:divBdr>
        </w:div>
      </w:divsChild>
    </w:div>
    <w:div w:id="1267155685">
      <w:bodyDiv w:val="1"/>
      <w:marLeft w:val="0"/>
      <w:marRight w:val="0"/>
      <w:marTop w:val="0"/>
      <w:marBottom w:val="0"/>
      <w:divBdr>
        <w:top w:val="none" w:sz="0" w:space="0" w:color="auto"/>
        <w:left w:val="none" w:sz="0" w:space="0" w:color="auto"/>
        <w:bottom w:val="none" w:sz="0" w:space="0" w:color="auto"/>
        <w:right w:val="none" w:sz="0" w:space="0" w:color="auto"/>
      </w:divBdr>
      <w:divsChild>
        <w:div w:id="854269328">
          <w:marLeft w:val="0"/>
          <w:marRight w:val="0"/>
          <w:marTop w:val="0"/>
          <w:marBottom w:val="0"/>
          <w:divBdr>
            <w:top w:val="none" w:sz="0" w:space="0" w:color="auto"/>
            <w:left w:val="none" w:sz="0" w:space="0" w:color="auto"/>
            <w:bottom w:val="none" w:sz="0" w:space="0" w:color="auto"/>
            <w:right w:val="none" w:sz="0" w:space="0" w:color="auto"/>
          </w:divBdr>
        </w:div>
        <w:div w:id="993263796">
          <w:marLeft w:val="0"/>
          <w:marRight w:val="0"/>
          <w:marTop w:val="0"/>
          <w:marBottom w:val="0"/>
          <w:divBdr>
            <w:top w:val="none" w:sz="0" w:space="0" w:color="auto"/>
            <w:left w:val="none" w:sz="0" w:space="0" w:color="auto"/>
            <w:bottom w:val="none" w:sz="0" w:space="0" w:color="auto"/>
            <w:right w:val="none" w:sz="0" w:space="0" w:color="auto"/>
          </w:divBdr>
        </w:div>
        <w:div w:id="1350377073">
          <w:marLeft w:val="0"/>
          <w:marRight w:val="0"/>
          <w:marTop w:val="0"/>
          <w:marBottom w:val="0"/>
          <w:divBdr>
            <w:top w:val="none" w:sz="0" w:space="0" w:color="auto"/>
            <w:left w:val="none" w:sz="0" w:space="0" w:color="auto"/>
            <w:bottom w:val="none" w:sz="0" w:space="0" w:color="auto"/>
            <w:right w:val="none" w:sz="0" w:space="0" w:color="auto"/>
          </w:divBdr>
        </w:div>
        <w:div w:id="1695308645">
          <w:marLeft w:val="0"/>
          <w:marRight w:val="0"/>
          <w:marTop w:val="0"/>
          <w:marBottom w:val="0"/>
          <w:divBdr>
            <w:top w:val="none" w:sz="0" w:space="0" w:color="auto"/>
            <w:left w:val="none" w:sz="0" w:space="0" w:color="auto"/>
            <w:bottom w:val="none" w:sz="0" w:space="0" w:color="auto"/>
            <w:right w:val="none" w:sz="0" w:space="0" w:color="auto"/>
          </w:divBdr>
        </w:div>
        <w:div w:id="1394238529">
          <w:marLeft w:val="0"/>
          <w:marRight w:val="0"/>
          <w:marTop w:val="0"/>
          <w:marBottom w:val="0"/>
          <w:divBdr>
            <w:top w:val="none" w:sz="0" w:space="0" w:color="auto"/>
            <w:left w:val="none" w:sz="0" w:space="0" w:color="auto"/>
            <w:bottom w:val="none" w:sz="0" w:space="0" w:color="auto"/>
            <w:right w:val="none" w:sz="0" w:space="0" w:color="auto"/>
          </w:divBdr>
        </w:div>
        <w:div w:id="1205555175">
          <w:marLeft w:val="0"/>
          <w:marRight w:val="0"/>
          <w:marTop w:val="0"/>
          <w:marBottom w:val="0"/>
          <w:divBdr>
            <w:top w:val="none" w:sz="0" w:space="0" w:color="auto"/>
            <w:left w:val="none" w:sz="0" w:space="0" w:color="auto"/>
            <w:bottom w:val="none" w:sz="0" w:space="0" w:color="auto"/>
            <w:right w:val="none" w:sz="0" w:space="0" w:color="auto"/>
          </w:divBdr>
        </w:div>
        <w:div w:id="2047246075">
          <w:marLeft w:val="0"/>
          <w:marRight w:val="0"/>
          <w:marTop w:val="0"/>
          <w:marBottom w:val="0"/>
          <w:divBdr>
            <w:top w:val="none" w:sz="0" w:space="0" w:color="auto"/>
            <w:left w:val="none" w:sz="0" w:space="0" w:color="auto"/>
            <w:bottom w:val="none" w:sz="0" w:space="0" w:color="auto"/>
            <w:right w:val="none" w:sz="0" w:space="0" w:color="auto"/>
          </w:divBdr>
        </w:div>
        <w:div w:id="461583075">
          <w:marLeft w:val="0"/>
          <w:marRight w:val="0"/>
          <w:marTop w:val="0"/>
          <w:marBottom w:val="0"/>
          <w:divBdr>
            <w:top w:val="none" w:sz="0" w:space="0" w:color="auto"/>
            <w:left w:val="none" w:sz="0" w:space="0" w:color="auto"/>
            <w:bottom w:val="none" w:sz="0" w:space="0" w:color="auto"/>
            <w:right w:val="none" w:sz="0" w:space="0" w:color="auto"/>
          </w:divBdr>
        </w:div>
        <w:div w:id="919678132">
          <w:marLeft w:val="0"/>
          <w:marRight w:val="0"/>
          <w:marTop w:val="0"/>
          <w:marBottom w:val="0"/>
          <w:divBdr>
            <w:top w:val="none" w:sz="0" w:space="0" w:color="auto"/>
            <w:left w:val="none" w:sz="0" w:space="0" w:color="auto"/>
            <w:bottom w:val="none" w:sz="0" w:space="0" w:color="auto"/>
            <w:right w:val="none" w:sz="0" w:space="0" w:color="auto"/>
          </w:divBdr>
        </w:div>
        <w:div w:id="2140145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802</Words>
  <Characters>4574</Characters>
  <Application>Microsoft Office Word</Application>
  <DocSecurity>0</DocSecurity>
  <Lines>38</Lines>
  <Paragraphs>10</Paragraphs>
  <ScaleCrop>false</ScaleCrop>
  <Company>Altra Industrial Motion</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Rajmohan, RL</dc:creator>
  <cp:keywords/>
  <dc:description/>
  <cp:lastModifiedBy>Rajmohan, RL</cp:lastModifiedBy>
  <cp:revision>1</cp:revision>
  <dcterms:created xsi:type="dcterms:W3CDTF">2025-09-30T09:49:00Z</dcterms:created>
  <dcterms:modified xsi:type="dcterms:W3CDTF">2025-09-30T09:51:00Z</dcterms:modified>
</cp:coreProperties>
</file>