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720"/>
        <w:jc w:val="center"/>
      </w:pPr>
      <w:r>
        <w:rPr>
          <w:rFonts w:ascii="Microsoft YaHei" w:cs="Microsoft YaHei" w:eastAsia="Microsoft YaHei" w:hAnsi="Microsoft YaHei"/>
          <w:b/>
          <w:bCs/>
          <w:color w:val="1F3864"/>
          <w:sz w:val="52"/>
          <w:szCs w:val="52"/>
        </w:rPr>
        <w:t xml:space="preserve">云平台远程监控</w:t>
      </w: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b/>
          <w:bCs/>
          <w:color w:val="2E5090"/>
          <w:sz w:val="40"/>
          <w:szCs w:val="40"/>
        </w:rPr>
        <w:t xml:space="preserve">室内雷达感知 API 确认单</w:t>
      </w:r>
    </w:p>
    <w:p>
      <w:pPr>
        <w:spacing w:after="480"/>
        <w:jc w:val="center"/>
      </w:pP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（请 Hasun / 云平台填写）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文档版本：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V1.0 · 2026-07-04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协议依据：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《云平台-机器人通信协议-内部标准版》§6.4 / §7.12 / §7.10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前端工程：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ling-ubot_front-end / yudao-ui-admin-vue3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联调方式：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前端本地 npm run dev 直连云平台 API（无独立测试环境）</w:t>
      </w:r>
    </w:p>
    <w:p>
      <w:pPr>
        <w:spacing w:after="160"/>
      </w:pPr>
    </w:p>
    <w:p>
      <w:pPr>
        <w:pStyle w:val="Heading1"/>
        <w:spacing w:after="180" w:before="360"/>
      </w:pPr>
      <w:r>
        <w:t xml:space="preserve">目录</w:t>
      </w:r>
    </w:p>
    <w:sdt>
      <w:sdtPr/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60"/>
      </w:pPr>
    </w:p>
    <w:p>
      <w:pPr>
        <w:pStyle w:val="Heading1"/>
        <w:spacing w:after="180" w:before="360"/>
      </w:pPr>
      <w:r>
        <w:t xml:space="preserve">1. 文档说明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灵鱿前端监控页需展示室内车型雷达感知图（PGM 栅格底图 + 1010003 障碍物多边形 + 车位姿）。本文档约定云平台需提供的 HTTP / WebSocket 接口及字段，供 Hasun 确认并实现。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我方无独立「测试环境」：由前端项目在本地启动后，通过 .env 配置直连云平台 admin-api 进行联调验收。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1010001 / select_device_detail 仅 1Hz 且无 obstacles，不能替代 1010003 作为雷达感知数据源。</w:t>
      </w:r>
    </w:p>
    <w:p>
      <w:pPr>
        <w:pStyle w:val="Heading1"/>
        <w:spacing w:after="180" w:before="360"/>
      </w:pPr>
      <w:r>
        <w:t xml:space="preserve">2. 联调与对接信息（请 Hasun 填写）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项</w:t>
            </w:r>
          </w:p>
        </w:tc>
        <w:tc>
          <w:tcPr>
            <w:tcW w:type="pct" w:w="38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填写说明</w:t>
            </w:r>
          </w:p>
        </w:tc>
        <w:tc>
          <w:tcPr>
            <w:tcW w:type="pct" w:w="4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Hasun 填写</w:t>
            </w:r>
          </w:p>
        </w:tc>
      </w:tr>
      <w:tr>
        <w:tc>
          <w:tcPr>
            <w:tcW w:type="pct" w:w="2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admin-api Base URL</w:t>
            </w:r>
          </w:p>
        </w:tc>
        <w:tc>
          <w:tcPr>
            <w:tcW w:type="pct" w:w="38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与前端 .env 中 VITE_BASE_URL + VITE_API_URL 一致</w:t>
            </w:r>
          </w:p>
        </w:tc>
        <w:tc>
          <w:tcPr>
            <w:tcW w:type="pct" w:w="4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WebSocket 完整 URL 模板</w:t>
            </w:r>
          </w:p>
        </w:tc>
        <w:tc>
          <w:tcPr>
            <w:tcW w:type="pct" w:w="38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perception/stream 含 deviceId、鉴权参数</w:t>
            </w:r>
          </w:p>
        </w:tc>
        <w:tc>
          <w:tcPr>
            <w:tcW w:type="pct" w:w="4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联调 deviceId</w:t>
            </w:r>
          </w:p>
        </w:tc>
        <w:tc>
          <w:tcPr>
            <w:tcW w:type="pct" w:w="38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室内车型，可收到 1010003</w:t>
            </w:r>
          </w:p>
        </w:tc>
        <w:tc>
          <w:tcPr>
            <w:tcW w:type="pct" w:w="4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deviceId ↔ MQTT clientId</w:t>
            </w:r>
          </w:p>
        </w:tc>
        <w:tc>
          <w:tcPr>
            <w:tcW w:type="pct" w:w="38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映射关系</w:t>
            </w:r>
          </w:p>
        </w:tc>
        <w:tc>
          <w:tcPr>
            <w:tcW w:type="pct" w:w="4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设备绑定 mapId</w:t>
            </w:r>
          </w:p>
        </w:tc>
        <w:tc>
          <w:tcPr>
            <w:tcW w:type="pct" w:w="38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例：lhgk_101</w:t>
            </w:r>
          </w:p>
        </w:tc>
        <w:tc>
          <w:tcPr>
            <w:tcW w:type="pct" w:w="4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坐标系确认</w:t>
            </w:r>
          </w:p>
        </w:tc>
        <w:tc>
          <w:tcPr>
            <w:tcW w:type="pct" w:w="38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position_xyz 与 PGM origin/resolution 同一 map 系</w:t>
            </w:r>
          </w:p>
        </w:tc>
        <w:tc>
          <w:tcPr>
            <w:tcW w:type="pct" w:w="4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☐ 已确认  ☐ 待确认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t xml:space="preserve">2.1 前端本地联调步骤（我方）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1. cd ling-ubot_front-end/yudao-ui-admin-vue3 &amp;&amp; npm run dev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2. .env.local 配置云平台地址；可选 VITE_MONITOR_PERCEPTION_ENABLED=true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3. 登录 → 车辆列表 → 监控 → F12 看 Network：detail 遥测、2010012 POST、map_meta/perception 响应</w:t>
      </w:r>
    </w:p>
    <w:p>
      <w:pPr>
        <w:spacing w:after="160"/>
      </w:pPr>
    </w:p>
    <w:p>
      <w:pPr>
        <w:pStyle w:val="Heading2"/>
        <w:spacing w:after="120" w:before="240"/>
      </w:pPr>
      <w:r>
        <w:t xml:space="preserve">2.2 已有数据与抓包边界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F12 只能看到浏览器 ↔ admin-api 的 HTTP/WS，抓不到车端 EMQX 上 dev/pub、dev/sub 原文。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数据</w:t>
            </w:r>
          </w:p>
        </w:tc>
        <w:tc>
          <w:tcPr>
            <w:tcW w:type="pct" w:w="3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现有来源</w:t>
            </w:r>
          </w:p>
        </w:tc>
        <w:tc>
          <w:tcPr>
            <w:tcW w:type="pct" w:w="18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F12 能否抓到</w:t>
            </w:r>
          </w:p>
        </w:tc>
        <w:tc>
          <w:tcPr>
            <w:tcW w:type="pct" w:w="28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雷达图够用吗</w:t>
            </w:r>
          </w:p>
        </w:tc>
      </w:tr>
      <w:tr>
        <w:tc>
          <w:tcPr>
            <w:tcW w:type="pct" w:w="2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battery / workStatus / taskId</w:t>
            </w:r>
          </w:p>
        </w:tc>
        <w:tc>
          <w:tcPr>
            <w:tcW w:type="pct" w:w="3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GET select_device_detail（聚合 1010001）</w:t>
            </w:r>
          </w:p>
        </w:tc>
        <w:tc>
          <w:tcPr>
            <w:tcW w:type="pct" w:w="18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能</w:t>
            </w:r>
          </w:p>
        </w:tc>
        <w:tc>
          <w:tcPr>
            <w:tcW w:type="pct" w:w="28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状态栏够用</w:t>
            </w:r>
          </w:p>
        </w:tc>
      </w:tr>
      <w:tr>
        <w:tc>
          <w:tcPr>
            <w:tcW w:type="pct" w:w="2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position_xyz / heading</w:t>
            </w:r>
          </w:p>
        </w:tc>
        <w:tc>
          <w:tcPr>
            <w:tcW w:type="pct" w:w="3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同上（视车端是否上报）</w:t>
            </w:r>
          </w:p>
        </w:tc>
        <w:tc>
          <w:tcPr>
            <w:tcW w:type="pct" w:w="18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有字段时能</w:t>
            </w:r>
          </w:p>
        </w:tc>
        <w:tc>
          <w:tcPr>
            <w:tcW w:type="pct" w:w="28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慢速车位姿可凑合；无 obstacles</w:t>
            </w:r>
          </w:p>
        </w:tc>
      </w:tr>
      <w:tr>
        <w:tc>
          <w:tcPr>
            <w:tcW w:type="pct" w:w="2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视频开/关等</w:t>
            </w:r>
          </w:p>
        </w:tc>
        <w:tc>
          <w:tcPr>
            <w:tcW w:type="pct" w:w="3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POST instructions 2010004（sztu 已抓包）</w:t>
            </w:r>
          </w:p>
        </w:tc>
        <w:tc>
          <w:tcPr>
            <w:tcW w:type="pct" w:w="18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能</w:t>
            </w:r>
          </w:p>
        </w:tc>
        <w:tc>
          <w:tcPr>
            <w:tcW w:type="pct" w:w="28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2010012 开关</w:t>
            </w:r>
          </w:p>
        </w:tc>
        <w:tc>
          <w:tcPr>
            <w:tcW w:type="pct" w:w="3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POST instructions type=2010012</w:t>
            </w:r>
          </w:p>
        </w:tc>
        <w:tc>
          <w:tcPr>
            <w:tcW w:type="pct" w:w="18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待试（路径已有）</w:t>
            </w:r>
          </w:p>
        </w:tc>
        <w:tc>
          <w:tcPr>
            <w:tcW w:type="pct" w:w="28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开启 1010003 前置</w:t>
            </w:r>
          </w:p>
        </w:tc>
      </w:tr>
      <w:tr>
        <w:tc>
          <w:tcPr>
            <w:tcW w:type="pct" w:w="2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地图元数据</w:t>
            </w:r>
          </w:p>
        </w:tc>
        <w:tc>
          <w:tcPr>
            <w:tcW w:type="pct" w:w="3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协议 2010010（MQTT）；本文 map_meta 为 HTTP 封装</w:t>
            </w:r>
          </w:p>
        </w:tc>
        <w:tc>
          <w:tcPr>
            <w:tcW w:type="pct" w:w="18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MQTT 看不到</w:t>
            </w:r>
          </w:p>
        </w:tc>
        <w:tc>
          <w:tcPr>
            <w:tcW w:type="pct" w:w="28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需 PNG URL + origin/resolution</w:t>
            </w:r>
          </w:p>
        </w:tc>
      </w:tr>
      <w:tr>
        <w:tc>
          <w:tcPr>
            <w:tcW w:type="pct" w:w="2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obstacles / 10Hz</w:t>
            </w:r>
          </w:p>
        </w:tc>
        <w:tc>
          <w:tcPr>
            <w:tcW w:type="pct" w:w="3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1010003 dev/pub</w:t>
            </w:r>
          </w:p>
        </w:tc>
        <w:tc>
          <w:tcPr>
            <w:tcW w:type="pct" w:w="18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看不到</w:t>
            </w:r>
          </w:p>
        </w:tc>
        <w:tc>
          <w:tcPr>
            <w:tcW w:type="pct" w:w="28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必须；1010001 不含</w:t>
            </w:r>
          </w:p>
        </w:tc>
      </w:tr>
    </w:tbl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结论：A 多为补 type=2010012 转发；B/C/D 是把协议侧已有数据暴露给前端，不是从零设计 MQTT。样例地图 lhgk_101 仅本地 demo。</w:t>
      </w:r>
    </w:p>
    <w:p>
      <w:pPr>
        <w:spacing w:after="160"/>
      </w:pPr>
    </w:p>
    <w:p>
      <w:pPr>
        <w:pStyle w:val="Heading1"/>
        <w:spacing w:after="180" w:before="360"/>
      </w:pPr>
      <w:r>
        <w:t xml:space="preserve">3. 数据链路</w:t>
      </w:r>
    </w:p>
    <w:p>
      <w:pPr>
        <w:spacing w:after="40"/>
        <w:ind w:left="420"/>
      </w:pPr>
      <w:r>
        <w:rPr>
          <w:rFonts w:ascii="Consolas" w:cs="Consolas" w:eastAsia="Consolas" w:hAnsi="Consolas"/>
          <w:sz w:val="20"/>
          <w:szCs w:val="20"/>
        </w:rPr>
        <w:t xml:space="preserve">监控页打开（室内车，无 GPS）</w:t>
      </w:r>
    </w:p>
    <w:p>
      <w:pPr>
        <w:spacing w:after="40"/>
        <w:ind w:left="420"/>
      </w:pPr>
      <w:r>
        <w:rPr>
          <w:rFonts w:ascii="Consolas" w:cs="Consolas" w:eastAsia="Consolas" w:hAnsi="Consolas"/>
          <w:sz w:val="20"/>
          <w:szCs w:val="20"/>
        </w:rPr>
        <w:t xml:space="preserve">  → POST /device/instructions   type=2010012   status=ON</w:t>
      </w:r>
    </w:p>
    <w:p>
      <w:pPr>
        <w:spacing w:after="40"/>
        <w:ind w:left="420"/>
      </w:pPr>
      <w:r>
        <w:rPr>
          <w:rFonts w:ascii="Consolas" w:cs="Consolas" w:eastAsia="Consolas" w:hAnsi="Consolas"/>
          <w:sz w:val="20"/>
          <w:szCs w:val="20"/>
        </w:rPr>
        <w:t xml:space="preserve">  → 车端 dev/pub 1010003 @10Hz</w:t>
      </w:r>
    </w:p>
    <w:p>
      <w:pPr>
        <w:spacing w:after="40"/>
        <w:ind w:left="420"/>
      </w:pPr>
      <w:r>
        <w:rPr>
          <w:rFonts w:ascii="Consolas" w:cs="Consolas" w:eastAsia="Consolas" w:hAnsi="Consolas"/>
          <w:sz w:val="20"/>
          <w:szCs w:val="20"/>
        </w:rPr>
        <w:t xml:space="preserve">  → 云平台订阅 EMQX，缓存最新帧</w:t>
      </w:r>
    </w:p>
    <w:p>
      <w:pPr>
        <w:spacing w:after="40"/>
        <w:ind w:left="420"/>
      </w:pPr>
      <w:r>
        <w:rPr>
          <w:rFonts w:ascii="Consolas" w:cs="Consolas" w:eastAsia="Consolas" w:hAnsi="Consolas"/>
          <w:sz w:val="20"/>
          <w:szCs w:val="20"/>
        </w:rPr>
        <w:t xml:space="preserve">  → WS /device/perception/stream 推前端（或 GET /device/perception/latest）</w:t>
      </w:r>
    </w:p>
    <w:p>
      <w:pPr>
        <w:spacing w:after="40"/>
        <w:ind w:left="420"/>
      </w:pPr>
      <w:r>
        <w:rPr>
          <w:rFonts w:ascii="Consolas" w:cs="Consolas" w:eastAsia="Consolas" w:hAnsi="Consolas"/>
          <w:sz w:val="20"/>
          <w:szCs w:val="20"/>
        </w:rPr>
        <w:t xml:space="preserve">  → 前端叠加 PGM 底图 + obstacles + 车位姿</w:t>
      </w:r>
    </w:p>
    <w:p>
      <w:pPr>
        <w:spacing w:after="40"/>
        <w:ind w:left="42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40"/>
        <w:ind w:left="420"/>
      </w:pPr>
      <w:r>
        <w:rPr>
          <w:rFonts w:ascii="Consolas" w:cs="Consolas" w:eastAsia="Consolas" w:hAnsi="Consolas"/>
          <w:sz w:val="20"/>
          <w:szCs w:val="20"/>
        </w:rPr>
        <w:t xml:space="preserve">监控页关闭</w:t>
      </w:r>
    </w:p>
    <w:p>
      <w:pPr>
        <w:spacing w:after="40"/>
        <w:ind w:left="420"/>
      </w:pPr>
      <w:r>
        <w:rPr>
          <w:rFonts w:ascii="Consolas" w:cs="Consolas" w:eastAsia="Consolas" w:hAnsi="Consolas"/>
          <w:sz w:val="20"/>
          <w:szCs w:val="20"/>
        </w:rPr>
        <w:t xml:space="preserve">  → 2010012 OFF + 断开 WS</w:t>
      </w:r>
    </w:p>
    <w:p>
      <w:pPr>
        <w:spacing w:after="160"/>
      </w:pPr>
    </w:p>
    <w:p>
      <w:pPr>
        <w:pStyle w:val="Heading1"/>
        <w:spacing w:after="180" w:before="360"/>
      </w:pPr>
      <w:r>
        <w:t xml:space="preserve">4. API 一览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编号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方法</w:t>
            </w:r>
          </w:p>
        </w:tc>
        <w:tc>
          <w:tcPr>
            <w:tcW w:type="pct" w:w="28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路径</w:t>
            </w:r>
          </w:p>
        </w:tc>
        <w:tc>
          <w:tcPr>
            <w:tcW w:type="pct" w:w="14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状态</w:t>
            </w:r>
          </w:p>
        </w:tc>
        <w:tc>
          <w:tcPr>
            <w:tcW w:type="pct" w:w="38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8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POST</w:t>
            </w:r>
          </w:p>
        </w:tc>
        <w:tc>
          <w:tcPr>
            <w:tcW w:type="pct" w:w="28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/device/instructions</w:t>
            </w:r>
          </w:p>
        </w:tc>
        <w:tc>
          <w:tcPr>
            <w:tcW w:type="pct" w:w="14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路径已有；2010012 待验证</w:t>
            </w:r>
          </w:p>
        </w:tc>
        <w:tc>
          <w:tcPr>
            <w:tcW w:type="pct" w:w="38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开/关 1010003（F12 试 POST）</w:t>
            </w:r>
          </w:p>
        </w:tc>
      </w:tr>
      <w:tr>
        <w:tc>
          <w:tcPr>
            <w:tcW w:type="pct" w:w="8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GET</w:t>
            </w:r>
          </w:p>
        </w:tc>
        <w:tc>
          <w:tcPr>
            <w:tcW w:type="pct" w:w="28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/device/map_meta</w:t>
            </w:r>
          </w:p>
        </w:tc>
        <w:tc>
          <w:tcPr>
            <w:tcW w:type="pct" w:w="14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HTTP 待确认</w:t>
            </w:r>
          </w:p>
        </w:tc>
        <w:tc>
          <w:tcPr>
            <w:tcW w:type="pct" w:w="38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协议有 2010010；需 PNG + origin</w:t>
            </w:r>
          </w:p>
        </w:tc>
      </w:tr>
      <w:tr>
        <w:tc>
          <w:tcPr>
            <w:tcW w:type="pct" w:w="8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WebSocket</w:t>
            </w:r>
          </w:p>
        </w:tc>
        <w:tc>
          <w:tcPr>
            <w:tcW w:type="pct" w:w="28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/device/perception/stream</w:t>
            </w:r>
          </w:p>
        </w:tc>
        <w:tc>
          <w:tcPr>
            <w:tcW w:type="pct" w:w="14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待实现</w:t>
            </w:r>
          </w:p>
        </w:tc>
        <w:tc>
          <w:tcPr>
            <w:tcW w:type="pct" w:w="38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桥接 1010003；EMQX 抓不到</w:t>
            </w:r>
          </w:p>
        </w:tc>
      </w:tr>
      <w:tr>
        <w:tc>
          <w:tcPr>
            <w:tcW w:type="pct" w:w="8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</w:t>
            </w:r>
          </w:p>
        </w:tc>
        <w:tc>
          <w:tcPr>
            <w:tcW w:type="pct" w:w="1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GET</w:t>
            </w:r>
          </w:p>
        </w:tc>
        <w:tc>
          <w:tcPr>
            <w:tcW w:type="pct" w:w="28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/device/perception/latest</w:t>
            </w:r>
          </w:p>
        </w:tc>
        <w:tc>
          <w:tcPr>
            <w:tcW w:type="pct" w:w="14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待实现</w:t>
            </w:r>
          </w:p>
        </w:tc>
        <w:tc>
          <w:tcPr>
            <w:tcW w:type="pct" w:w="38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WS 兜底</w:t>
            </w:r>
          </w:p>
        </w:tc>
      </w:tr>
    </w:tbl>
    <w:p>
      <w:pPr>
        <w:spacing w:after="160"/>
      </w:pPr>
    </w:p>
    <w:p>
      <w:pPr>
        <w:pStyle w:val="Heading1"/>
        <w:spacing w:after="180" w:before="360"/>
      </w:pPr>
      <w:r>
        <w:t xml:space="preserve">5. API A — 2010012 高频开关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经现有 instructions 接口转发至 dev/sub/{clientId}。监控页打开时发 ON，关闭时发 OFF；前端每 5 秒重发 ON 作心跳。</w:t>
      </w:r>
    </w:p>
    <w:p>
      <w:pPr>
        <w:pStyle w:val="Heading2"/>
        <w:spacing w:after="120" w:before="240"/>
      </w:pPr>
      <w:r>
        <w:t xml:space="preserve">5.1 开启请求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POST /device/instructions</w:t>
      </w:r>
    </w:p>
    <w:p>
      <w:pPr>
        <w:spacing w:after="40"/>
        <w:ind w:left="42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pacing w:after="40"/>
        <w:ind w:left="420"/>
      </w:pPr>
      <w:r>
        <w:rPr>
          <w:rFonts w:ascii="Consolas" w:cs="Consolas" w:eastAsia="Consolas" w:hAnsi="Consolas"/>
          <w:sz w:val="20"/>
          <w:szCs w:val="20"/>
        </w:rPr>
        <w:t xml:space="preserve">  "deviceId": "{deviceId}",</w:t>
      </w:r>
    </w:p>
    <w:p>
      <w:pPr>
        <w:spacing w:after="40"/>
        <w:ind w:left="420"/>
      </w:pPr>
      <w:r>
        <w:rPr>
          <w:rFonts w:ascii="Consolas" w:cs="Consolas" w:eastAsia="Consolas" w:hAnsi="Consolas"/>
          <w:sz w:val="20"/>
          <w:szCs w:val="20"/>
        </w:rPr>
        <w:t xml:space="preserve">  "type": "2010012",</w:t>
      </w:r>
    </w:p>
    <w:p>
      <w:pPr>
        <w:spacing w:after="40"/>
        <w:ind w:left="420"/>
      </w:pPr>
      <w:r>
        <w:rPr>
          <w:rFonts w:ascii="Consolas" w:cs="Consolas" w:eastAsia="Consolas" w:hAnsi="Consolas"/>
          <w:sz w:val="20"/>
          <w:szCs w:val="20"/>
        </w:rPr>
        <w:t xml:space="preserve">  "data": {</w:t>
      </w:r>
    </w:p>
    <w:p>
      <w:pPr>
        <w:spacing w:after="40"/>
        <w:ind w:left="420"/>
      </w:pPr>
      <w:r>
        <w:rPr>
          <w:rFonts w:ascii="Consolas" w:cs="Consolas" w:eastAsia="Consolas" w:hAnsi="Consolas"/>
          <w:sz w:val="20"/>
          <w:szCs w:val="20"/>
        </w:rPr>
        <w:t xml:space="preserve">    "status": "ON",</w:t>
      </w:r>
    </w:p>
    <w:p>
      <w:pPr>
        <w:spacing w:after="40"/>
        <w:ind w:left="420"/>
      </w:pPr>
      <w:r>
        <w:rPr>
          <w:rFonts w:ascii="Consolas" w:cs="Consolas" w:eastAsia="Consolas" w:hAnsi="Consolas"/>
          <w:sz w:val="20"/>
          <w:szCs w:val="20"/>
        </w:rPr>
        <w:t xml:space="preserve">    "sensorTypes": ["RTK", "OBSTACLE", "TRAJECTORY"],</w:t>
      </w:r>
    </w:p>
    <w:p>
      <w:pPr>
        <w:spacing w:after="40"/>
        <w:ind w:left="420"/>
      </w:pPr>
      <w:r>
        <w:rPr>
          <w:rFonts w:ascii="Consolas" w:cs="Consolas" w:eastAsia="Consolas" w:hAnsi="Consolas"/>
          <w:sz w:val="20"/>
          <w:szCs w:val="20"/>
        </w:rPr>
        <w:t xml:space="preserve">    "frequencyHz": 10,</w:t>
      </w:r>
    </w:p>
    <w:p>
      <w:pPr>
        <w:spacing w:after="40"/>
        <w:ind w:left="420"/>
      </w:pPr>
      <w:r>
        <w:rPr>
          <w:rFonts w:ascii="Consolas" w:cs="Consolas" w:eastAsia="Consolas" w:hAnsi="Consolas"/>
          <w:sz w:val="20"/>
          <w:szCs w:val="20"/>
        </w:rPr>
        <w:t xml:space="preserve">    "durationSec": 300,</w:t>
      </w:r>
    </w:p>
    <w:p>
      <w:pPr>
        <w:spacing w:after="40"/>
        <w:ind w:left="420"/>
      </w:pPr>
      <w:r>
        <w:rPr>
          <w:rFonts w:ascii="Consolas" w:cs="Consolas" w:eastAsia="Consolas" w:hAnsi="Consolas"/>
          <w:sz w:val="20"/>
          <w:szCs w:val="20"/>
        </w:rPr>
        <w:t xml:space="preserve">    "keepAlivePeriods": 3,</w:t>
      </w:r>
    </w:p>
    <w:p>
      <w:pPr>
        <w:spacing w:after="40"/>
        <w:ind w:left="420"/>
      </w:pPr>
      <w:r>
        <w:rPr>
          <w:rFonts w:ascii="Consolas" w:cs="Consolas" w:eastAsia="Consolas" w:hAnsi="Consolas"/>
          <w:sz w:val="20"/>
          <w:szCs w:val="20"/>
        </w:rPr>
        <w:t xml:space="preserve">    "heartbeatIntervalSec": 5</w:t>
      </w:r>
    </w:p>
    <w:p>
      <w:pPr>
        <w:spacing w:after="40"/>
        <w:ind w:left="42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40"/>
        <w:ind w:left="42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2"/>
        <w:spacing w:after="120" w:before="240"/>
      </w:pPr>
      <w:r>
        <w:t xml:space="preserve">5.2 关闭请求</w:t>
      </w:r>
    </w:p>
    <w:p>
      <w:pPr>
        <w:spacing w:after="40"/>
        <w:ind w:left="42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pacing w:after="40"/>
        <w:ind w:left="420"/>
      </w:pPr>
      <w:r>
        <w:rPr>
          <w:rFonts w:ascii="Consolas" w:cs="Consolas" w:eastAsia="Consolas" w:hAnsi="Consolas"/>
          <w:sz w:val="20"/>
          <w:szCs w:val="20"/>
        </w:rPr>
        <w:t xml:space="preserve">  "deviceId": "{deviceId}",</w:t>
      </w:r>
    </w:p>
    <w:p>
      <w:pPr>
        <w:spacing w:after="40"/>
        <w:ind w:left="420"/>
      </w:pPr>
      <w:r>
        <w:rPr>
          <w:rFonts w:ascii="Consolas" w:cs="Consolas" w:eastAsia="Consolas" w:hAnsi="Consolas"/>
          <w:sz w:val="20"/>
          <w:szCs w:val="20"/>
        </w:rPr>
        <w:t xml:space="preserve">  "type": "2010012",</w:t>
      </w:r>
    </w:p>
    <w:p>
      <w:pPr>
        <w:spacing w:after="40"/>
        <w:ind w:left="420"/>
      </w:pPr>
      <w:r>
        <w:rPr>
          <w:rFonts w:ascii="Consolas" w:cs="Consolas" w:eastAsia="Consolas" w:hAnsi="Consolas"/>
          <w:sz w:val="20"/>
          <w:szCs w:val="20"/>
        </w:rPr>
        <w:t xml:space="preserve">  "data": { "status": "OFF" }</w:t>
      </w:r>
    </w:p>
    <w:p>
      <w:pPr>
        <w:spacing w:after="40"/>
        <w:ind w:left="42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2"/>
        <w:spacing w:after="120" w:before="240"/>
      </w:pPr>
      <w:r>
        <w:t xml:space="preserve">5.3 sensorTypes 与雷达图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sensorTypes</w:t>
            </w:r>
          </w:p>
        </w:tc>
        <w:tc>
          <w:tcPr>
            <w:tcW w:type="pct" w:w="38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1010003 字段</w:t>
            </w:r>
          </w:p>
        </w:tc>
        <w:tc>
          <w:tcPr>
            <w:tcW w:type="pct" w:w="4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雷达图用途</w:t>
            </w:r>
          </w:p>
        </w:tc>
      </w:tr>
      <w:tr>
        <w:tc>
          <w:tcPr>
            <w:tcW w:type="pct" w:w="2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RTK</w:t>
            </w:r>
          </w:p>
        </w:tc>
        <w:tc>
          <w:tcPr>
            <w:tcW w:type="pct" w:w="38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position_xyz, heading, speedMps</w:t>
            </w:r>
          </w:p>
        </w:tc>
        <w:tc>
          <w:tcPr>
            <w:tcW w:type="pct" w:w="4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车位姿（必须）</w:t>
            </w:r>
          </w:p>
        </w:tc>
      </w:tr>
      <w:tr>
        <w:tc>
          <w:tcPr>
            <w:tcW w:type="pct" w:w="2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OBSTACLE</w:t>
            </w:r>
          </w:p>
        </w:tc>
        <w:tc>
          <w:tcPr>
            <w:tcW w:type="pct" w:w="38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obstacles[]</w:t>
            </w:r>
          </w:p>
        </w:tc>
        <w:tc>
          <w:tcPr>
            <w:tcW w:type="pct" w:w="4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障碍物多边形（必须）</w:t>
            </w:r>
          </w:p>
        </w:tc>
      </w:tr>
      <w:tr>
        <w:tc>
          <w:tcPr>
            <w:tcW w:type="pct" w:w="2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TRAJECTORY</w:t>
            </w:r>
          </w:p>
        </w:tc>
        <w:tc>
          <w:tcPr>
            <w:tcW w:type="pct" w:w="38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trajectoryPoints[]</w:t>
            </w:r>
          </w:p>
        </w:tc>
        <w:tc>
          <w:tcPr>
            <w:tcW w:type="pct" w:w="4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局部规划线（建议）</w:t>
            </w:r>
          </w:p>
        </w:tc>
      </w:tr>
      <w:tr>
        <w:tc>
          <w:tcPr>
            <w:tcW w:type="pct" w:w="22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ULTRASONIC</w:t>
            </w:r>
          </w:p>
        </w:tc>
        <w:tc>
          <w:tcPr>
            <w:tcW w:type="pct" w:w="38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ultrasonicSense[]</w:t>
            </w:r>
          </w:p>
        </w:tc>
        <w:tc>
          <w:tcPr>
            <w:tcW w:type="pct" w:w="4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超声（可选）</w:t>
            </w:r>
          </w:p>
        </w:tc>
      </w:tr>
    </w:tbl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室内 MVP 建议开启：RTK + OBSTACLE + TRAJECTORY。</w:t>
      </w:r>
    </w:p>
    <w:p>
      <w:pPr>
        <w:spacing w:after="160"/>
      </w:pPr>
    </w:p>
    <w:p>
      <w:pPr>
        <w:pStyle w:val="Heading1"/>
        <w:spacing w:after="180" w:before="360"/>
      </w:pPr>
      <w:r>
        <w:t xml:space="preserve">6. API B — GET /device/map_meta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GET /device/map_meta?deviceId={deviceId}&amp;mapId={mapId?}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不传 mapId 时按设备当前绑定地图返回；mapId 须与 1010003 帧内一致。参考样例：remote-monitor/地图与雷达文件/lhgk_101.yaml</w:t>
      </w:r>
    </w:p>
    <w:p>
      <w:pPr>
        <w:pStyle w:val="Heading2"/>
        <w:spacing w:after="120" w:before="240"/>
      </w:pPr>
      <w:r>
        <w:t xml:space="preserve">6.1 响应 data 字段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tcW w:type="pct" w:w="14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pct" w:w="1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必填</w:t>
            </w:r>
          </w:p>
        </w:tc>
        <w:tc>
          <w:tcPr>
            <w:tcW w:type="pct" w:w="58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18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mapId</w:t>
            </w:r>
          </w:p>
        </w:tc>
        <w:tc>
          <w:tcPr>
            <w:tcW w:type="pct" w:w="14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</w:t>
            </w:r>
          </w:p>
        </w:tc>
        <w:tc>
          <w:tcPr>
            <w:tcW w:type="pct" w:w="58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如 lhgk_101</w:t>
            </w:r>
          </w:p>
        </w:tc>
      </w:tr>
      <w:tr>
        <w:tc>
          <w:tcPr>
            <w:tcW w:type="pct" w:w="18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imageUrl</w:t>
            </w:r>
          </w:p>
        </w:tc>
        <w:tc>
          <w:tcPr>
            <w:tcW w:type="pct" w:w="14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</w:t>
            </w:r>
          </w:p>
        </w:tc>
        <w:tc>
          <w:tcPr>
            <w:tcW w:type="pct" w:w="58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PNG/JPG 可访问 URL（PGM 转换）</w:t>
            </w:r>
          </w:p>
        </w:tc>
      </w:tr>
      <w:tr>
        <w:tc>
          <w:tcPr>
            <w:tcW w:type="pct" w:w="18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width</w:t>
            </w:r>
          </w:p>
        </w:tc>
        <w:tc>
          <w:tcPr>
            <w:tcW w:type="pct" w:w="14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Integer</w:t>
            </w:r>
          </w:p>
        </w:tc>
        <w:tc>
          <w:tcPr>
            <w:tcW w:type="pct" w:w="1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</w:t>
            </w:r>
          </w:p>
        </w:tc>
        <w:tc>
          <w:tcPr>
            <w:tcW w:type="pct" w:w="58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像素宽</w:t>
            </w:r>
          </w:p>
        </w:tc>
      </w:tr>
      <w:tr>
        <w:tc>
          <w:tcPr>
            <w:tcW w:type="pct" w:w="18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height</w:t>
            </w:r>
          </w:p>
        </w:tc>
        <w:tc>
          <w:tcPr>
            <w:tcW w:type="pct" w:w="14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Integer</w:t>
            </w:r>
          </w:p>
        </w:tc>
        <w:tc>
          <w:tcPr>
            <w:tcW w:type="pct" w:w="1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</w:t>
            </w:r>
          </w:p>
        </w:tc>
        <w:tc>
          <w:tcPr>
            <w:tcW w:type="pct" w:w="58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像素高</w:t>
            </w:r>
          </w:p>
        </w:tc>
      </w:tr>
      <w:tr>
        <w:tc>
          <w:tcPr>
            <w:tcW w:type="pct" w:w="18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resolution</w:t>
            </w:r>
          </w:p>
        </w:tc>
        <w:tc>
          <w:tcPr>
            <w:tcW w:type="pct" w:w="14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Number</w:t>
            </w:r>
          </w:p>
        </w:tc>
        <w:tc>
          <w:tcPr>
            <w:tcW w:type="pct" w:w="1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</w:t>
            </w:r>
          </w:p>
        </w:tc>
        <w:tc>
          <w:tcPr>
            <w:tcW w:type="pct" w:w="58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米/像素，如 0.05</w:t>
            </w:r>
          </w:p>
        </w:tc>
      </w:tr>
      <w:tr>
        <w:tc>
          <w:tcPr>
            <w:tcW w:type="pct" w:w="18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origin</w:t>
            </w:r>
          </w:p>
        </w:tc>
        <w:tc>
          <w:tcPr>
            <w:tcW w:type="pct" w:w="14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Number[3]</w:t>
            </w:r>
          </w:p>
        </w:tc>
        <w:tc>
          <w:tcPr>
            <w:tcW w:type="pct" w:w="1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</w:t>
            </w:r>
          </w:p>
        </w:tc>
        <w:tc>
          <w:tcPr>
            <w:tcW w:type="pct" w:w="58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图像左下角世界坐标 [x, y, yaw]</w:t>
            </w:r>
          </w:p>
        </w:tc>
      </w:tr>
      <w:tr>
        <w:tc>
          <w:tcPr>
            <w:tcW w:type="pct" w:w="18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negate</w:t>
            </w:r>
          </w:p>
        </w:tc>
        <w:tc>
          <w:tcPr>
            <w:tcW w:type="pct" w:w="14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Integer</w:t>
            </w:r>
          </w:p>
        </w:tc>
        <w:tc>
          <w:tcPr>
            <w:tcW w:type="pct" w:w="1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否</w:t>
            </w:r>
          </w:p>
        </w:tc>
        <w:tc>
          <w:tcPr>
            <w:tcW w:type="pct" w:w="58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 = 白空闲、黑占用</w:t>
            </w:r>
          </w:p>
        </w:tc>
      </w:tr>
    </w:tbl>
    <w:p>
      <w:pPr>
        <w:pStyle w:val="Heading2"/>
        <w:spacing w:after="120" w:before="240"/>
      </w:pPr>
      <w:r>
        <w:t xml:space="preserve">6.2 响应示例</w:t>
      </w:r>
    </w:p>
    <w:p>
      <w:pPr>
        <w:spacing w:after="40"/>
        <w:ind w:left="42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pacing w:after="40"/>
        <w:ind w:left="420"/>
      </w:pPr>
      <w:r>
        <w:rPr>
          <w:rFonts w:ascii="Consolas" w:cs="Consolas" w:eastAsia="Consolas" w:hAnsi="Consolas"/>
          <w:sz w:val="20"/>
          <w:szCs w:val="20"/>
        </w:rPr>
        <w:t xml:space="preserve">  "code": 0,</w:t>
      </w:r>
    </w:p>
    <w:p>
      <w:pPr>
        <w:spacing w:after="40"/>
        <w:ind w:left="420"/>
      </w:pPr>
      <w:r>
        <w:rPr>
          <w:rFonts w:ascii="Consolas" w:cs="Consolas" w:eastAsia="Consolas" w:hAnsi="Consolas"/>
          <w:sz w:val="20"/>
          <w:szCs w:val="20"/>
        </w:rPr>
        <w:t xml:space="preserve">  "data": {</w:t>
      </w:r>
    </w:p>
    <w:p>
      <w:pPr>
        <w:spacing w:after="40"/>
        <w:ind w:left="420"/>
      </w:pPr>
      <w:r>
        <w:rPr>
          <w:rFonts w:ascii="Consolas" w:cs="Consolas" w:eastAsia="Consolas" w:hAnsi="Consolas"/>
          <w:sz w:val="20"/>
          <w:szCs w:val="20"/>
        </w:rPr>
        <w:t xml:space="preserve">    "mapId": "lhgk_101",</w:t>
      </w:r>
    </w:p>
    <w:p>
      <w:pPr>
        <w:spacing w:after="40"/>
        <w:ind w:left="420"/>
      </w:pPr>
      <w:r>
        <w:rPr>
          <w:rFonts w:ascii="Consolas" w:cs="Consolas" w:eastAsia="Consolas" w:hAnsi="Consolas"/>
          <w:sz w:val="20"/>
          <w:szCs w:val="20"/>
        </w:rPr>
        <w:t xml:space="preserve">    "imageUrl": "https://{host}/static/maps/lhgk_101.png",</w:t>
      </w:r>
    </w:p>
    <w:p>
      <w:pPr>
        <w:spacing w:after="40"/>
        <w:ind w:left="420"/>
      </w:pPr>
      <w:r>
        <w:rPr>
          <w:rFonts w:ascii="Consolas" w:cs="Consolas" w:eastAsia="Consolas" w:hAnsi="Consolas"/>
          <w:sz w:val="20"/>
          <w:szCs w:val="20"/>
        </w:rPr>
        <w:t xml:space="preserve">    "width": 3153,</w:t>
      </w:r>
    </w:p>
    <w:p>
      <w:pPr>
        <w:spacing w:after="40"/>
        <w:ind w:left="420"/>
      </w:pPr>
      <w:r>
        <w:rPr>
          <w:rFonts w:ascii="Consolas" w:cs="Consolas" w:eastAsia="Consolas" w:hAnsi="Consolas"/>
          <w:sz w:val="20"/>
          <w:szCs w:val="20"/>
        </w:rPr>
        <w:t xml:space="preserve">    "height": 944,</w:t>
      </w:r>
    </w:p>
    <w:p>
      <w:pPr>
        <w:spacing w:after="40"/>
        <w:ind w:left="420"/>
      </w:pPr>
      <w:r>
        <w:rPr>
          <w:rFonts w:ascii="Consolas" w:cs="Consolas" w:eastAsia="Consolas" w:hAnsi="Consolas"/>
          <w:sz w:val="20"/>
          <w:szCs w:val="20"/>
        </w:rPr>
        <w:t xml:space="preserve">    "resolution": 0.05,</w:t>
      </w:r>
    </w:p>
    <w:p>
      <w:pPr>
        <w:spacing w:after="40"/>
        <w:ind w:left="420"/>
      </w:pPr>
      <w:r>
        <w:rPr>
          <w:rFonts w:ascii="Consolas" w:cs="Consolas" w:eastAsia="Consolas" w:hAnsi="Consolas"/>
          <w:sz w:val="20"/>
          <w:szCs w:val="20"/>
        </w:rPr>
        <w:t xml:space="preserve">    "origin": [-11.0641, -37.6333, 0.0]</w:t>
      </w:r>
    </w:p>
    <w:p>
      <w:pPr>
        <w:spacing w:after="40"/>
        <w:ind w:left="42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40"/>
        <w:ind w:left="42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2"/>
        <w:spacing w:after="120" w:before="240"/>
      </w:pPr>
      <w:r>
        <w:t xml:space="preserve">6.3 坐标换算（前端绘制）</w:t>
      </w:r>
    </w:p>
    <w:p>
      <w:pPr>
        <w:spacing w:after="40"/>
        <w:ind w:left="420"/>
      </w:pPr>
      <w:r>
        <w:rPr>
          <w:rFonts w:ascii="Consolas" w:cs="Consolas" w:eastAsia="Consolas" w:hAnsi="Consolas"/>
          <w:sz w:val="20"/>
          <w:szCs w:val="20"/>
        </w:rPr>
        <w:t xml:space="preserve">pixelX = (worldX - origin[0]) / resolution</w:t>
      </w:r>
    </w:p>
    <w:p>
      <w:pPr>
        <w:spacing w:after="40"/>
        <w:ind w:left="420"/>
      </w:pPr>
      <w:r>
        <w:rPr>
          <w:rFonts w:ascii="Consolas" w:cs="Consolas" w:eastAsia="Consolas" w:hAnsi="Consolas"/>
          <w:sz w:val="20"/>
          <w:szCs w:val="20"/>
        </w:rPr>
        <w:t xml:space="preserve">pixelY = height - (worldY - origin[1]) / resolution</w:t>
      </w:r>
    </w:p>
    <w:p>
      <w:pPr>
        <w:spacing w:after="160"/>
      </w:pPr>
    </w:p>
    <w:p>
      <w:pPr>
        <w:pStyle w:val="Heading1"/>
        <w:spacing w:after="180" w:before="360"/>
      </w:pPr>
      <w:r>
        <w:t xml:space="preserve">7. API C — WebSocket /device/perception/stream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连接示例：wss://{host}/admin-api/device/perception/stream?deviceId={id}&amp;token={jwt}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请确认鉴权方式（Query token 或 Header Authorization 二选一）。仅推送该 deviceId 的 1010003，建议 5–10Hz。</w:t>
      </w:r>
    </w:p>
    <w:p>
      <w:pPr>
        <w:pStyle w:val="Heading2"/>
        <w:spacing w:after="120" w:before="240"/>
      </w:pPr>
      <w:r>
        <w:t xml:space="preserve">7.1 下行消息示例</w:t>
      </w:r>
    </w:p>
    <w:p>
      <w:pPr>
        <w:spacing w:after="40"/>
        <w:ind w:left="42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pacing w:after="40"/>
        <w:ind w:left="420"/>
      </w:pPr>
      <w:r>
        <w:rPr>
          <w:rFonts w:ascii="Consolas" w:cs="Consolas" w:eastAsia="Consolas" w:hAnsi="Consolas"/>
          <w:sz w:val="20"/>
          <w:szCs w:val="20"/>
        </w:rPr>
        <w:t xml:space="preserve">  "code": 0,</w:t>
      </w:r>
    </w:p>
    <w:p>
      <w:pPr>
        <w:spacing w:after="40"/>
        <w:ind w:left="420"/>
      </w:pPr>
      <w:r>
        <w:rPr>
          <w:rFonts w:ascii="Consolas" w:cs="Consolas" w:eastAsia="Consolas" w:hAnsi="Consolas"/>
          <w:sz w:val="20"/>
          <w:szCs w:val="20"/>
        </w:rPr>
        <w:t xml:space="preserve">  "msg": "1010003",</w:t>
      </w:r>
    </w:p>
    <w:p>
      <w:pPr>
        <w:spacing w:after="40"/>
        <w:ind w:left="420"/>
      </w:pPr>
      <w:r>
        <w:rPr>
          <w:rFonts w:ascii="Consolas" w:cs="Consolas" w:eastAsia="Consolas" w:hAnsi="Consolas"/>
          <w:sz w:val="20"/>
          <w:szCs w:val="20"/>
        </w:rPr>
        <w:t xml:space="preserve">  "data": {</w:t>
      </w:r>
    </w:p>
    <w:p>
      <w:pPr>
        <w:spacing w:after="40"/>
        <w:ind w:left="420"/>
      </w:pPr>
      <w:r>
        <w:rPr>
          <w:rFonts w:ascii="Consolas" w:cs="Consolas" w:eastAsia="Consolas" w:hAnsi="Consolas"/>
          <w:sz w:val="20"/>
          <w:szCs w:val="20"/>
        </w:rPr>
        <w:t xml:space="preserve">    "mapId": "lhgk_101",</w:t>
      </w:r>
    </w:p>
    <w:p>
      <w:pPr>
        <w:spacing w:after="40"/>
        <w:ind w:left="420"/>
      </w:pPr>
      <w:r>
        <w:rPr>
          <w:rFonts w:ascii="Consolas" w:cs="Consolas" w:eastAsia="Consolas" w:hAnsi="Consolas"/>
          <w:sz w:val="20"/>
          <w:szCs w:val="20"/>
        </w:rPr>
        <w:t xml:space="preserve">    "position_xyz": "64.882,-14.310,0",</w:t>
      </w:r>
    </w:p>
    <w:p>
      <w:pPr>
        <w:spacing w:after="40"/>
        <w:ind w:left="420"/>
      </w:pPr>
      <w:r>
        <w:rPr>
          <w:rFonts w:ascii="Consolas" w:cs="Consolas" w:eastAsia="Consolas" w:hAnsi="Consolas"/>
          <w:sz w:val="20"/>
          <w:szCs w:val="20"/>
        </w:rPr>
        <w:t xml:space="preserve">    "heading": 92.5,</w:t>
      </w:r>
    </w:p>
    <w:p>
      <w:pPr>
        <w:spacing w:after="40"/>
        <w:ind w:left="420"/>
      </w:pPr>
      <w:r>
        <w:rPr>
          <w:rFonts w:ascii="Consolas" w:cs="Consolas" w:eastAsia="Consolas" w:hAnsi="Consolas"/>
          <w:sz w:val="20"/>
          <w:szCs w:val="20"/>
        </w:rPr>
        <w:t xml:space="preserve">    "speedMps": 0.35,</w:t>
      </w:r>
    </w:p>
    <w:p>
      <w:pPr>
        <w:spacing w:after="40"/>
        <w:ind w:left="420"/>
      </w:pPr>
      <w:r>
        <w:rPr>
          <w:rFonts w:ascii="Consolas" w:cs="Consolas" w:eastAsia="Consolas" w:hAnsi="Consolas"/>
          <w:sz w:val="20"/>
          <w:szCs w:val="20"/>
        </w:rPr>
        <w:t xml:space="preserve">    "trajectoryPoints": [</w:t>
      </w:r>
    </w:p>
    <w:p>
      <w:pPr>
        <w:spacing w:after="40"/>
        <w:ind w:left="420"/>
      </w:pPr>
      <w:r>
        <w:rPr>
          <w:rFonts w:ascii="Consolas" w:cs="Consolas" w:eastAsia="Consolas" w:hAnsi="Consolas"/>
          <w:sz w:val="20"/>
          <w:szCs w:val="20"/>
        </w:rPr>
        <w:t xml:space="preserve">      { "x": 65.0, "y": -14.5, "z": 0 }</w:t>
      </w:r>
    </w:p>
    <w:p>
      <w:pPr>
        <w:spacing w:after="40"/>
        <w:ind w:left="420"/>
      </w:pPr>
      <w:r>
        <w:rPr>
          <w:rFonts w:ascii="Consolas" w:cs="Consolas" w:eastAsia="Consolas" w:hAnsi="Consolas"/>
          <w:sz w:val="20"/>
          <w:szCs w:val="20"/>
        </w:rPr>
        <w:t xml:space="preserve">    ],</w:t>
      </w:r>
    </w:p>
    <w:p>
      <w:pPr>
        <w:spacing w:after="40"/>
        <w:ind w:left="420"/>
      </w:pPr>
      <w:r>
        <w:rPr>
          <w:rFonts w:ascii="Consolas" w:cs="Consolas" w:eastAsia="Consolas" w:hAnsi="Consolas"/>
          <w:sz w:val="20"/>
          <w:szCs w:val="20"/>
        </w:rPr>
        <w:t xml:space="preserve">    "obstacles": [</w:t>
      </w:r>
    </w:p>
    <w:p>
      <w:pPr>
        <w:spacing w:after="40"/>
        <w:ind w:left="420"/>
      </w:pPr>
      <w:r>
        <w:rPr>
          <w:rFonts w:ascii="Consolas" w:cs="Consolas" w:eastAsia="Consolas" w:hAnsi="Consolas"/>
          <w:sz w:val="20"/>
          <w:szCs w:val="20"/>
        </w:rPr>
        <w:t xml:space="preserve">      {</w:t>
      </w:r>
    </w:p>
    <w:p>
      <w:pPr>
        <w:spacing w:after="40"/>
        <w:ind w:left="420"/>
      </w:pPr>
      <w:r>
        <w:rPr>
          <w:rFonts w:ascii="Consolas" w:cs="Consolas" w:eastAsia="Consolas" w:hAnsi="Consolas"/>
          <w:sz w:val="20"/>
          <w:szCs w:val="20"/>
        </w:rPr>
        <w:t xml:space="preserve">        "id": 1,</w:t>
      </w:r>
    </w:p>
    <w:p>
      <w:pPr>
        <w:spacing w:after="40"/>
        <w:ind w:left="420"/>
      </w:pPr>
      <w:r>
        <w:rPr>
          <w:rFonts w:ascii="Consolas" w:cs="Consolas" w:eastAsia="Consolas" w:hAnsi="Consolas"/>
          <w:sz w:val="20"/>
          <w:szCs w:val="20"/>
        </w:rPr>
        <w:t xml:space="preserve">        "type": "PEDESTRIAN",</w:t>
      </w:r>
    </w:p>
    <w:p>
      <w:pPr>
        <w:spacing w:after="40"/>
        <w:ind w:left="420"/>
      </w:pPr>
      <w:r>
        <w:rPr>
          <w:rFonts w:ascii="Consolas" w:cs="Consolas" w:eastAsia="Consolas" w:hAnsi="Consolas"/>
          <w:sz w:val="20"/>
          <w:szCs w:val="20"/>
        </w:rPr>
        <w:t xml:space="preserve">        "polygon": [</w:t>
      </w:r>
    </w:p>
    <w:p>
      <w:pPr>
        <w:spacing w:after="40"/>
        <w:ind w:left="420"/>
      </w:pPr>
      <w:r>
        <w:rPr>
          <w:rFonts w:ascii="Consolas" w:cs="Consolas" w:eastAsia="Consolas" w:hAnsi="Consolas"/>
          <w:sz w:val="20"/>
          <w:szCs w:val="20"/>
        </w:rPr>
        <w:t xml:space="preserve">          { "x": 68.1, "y": -12.0 },</w:t>
      </w:r>
    </w:p>
    <w:p>
      <w:pPr>
        <w:spacing w:after="40"/>
        <w:ind w:left="420"/>
      </w:pPr>
      <w:r>
        <w:rPr>
          <w:rFonts w:ascii="Consolas" w:cs="Consolas" w:eastAsia="Consolas" w:hAnsi="Consolas"/>
          <w:sz w:val="20"/>
          <w:szCs w:val="20"/>
        </w:rPr>
        <w:t xml:space="preserve">          { "x": 68.5, "y": -12.0 },</w:t>
      </w:r>
    </w:p>
    <w:p>
      <w:pPr>
        <w:spacing w:after="40"/>
        <w:ind w:left="420"/>
      </w:pPr>
      <w:r>
        <w:rPr>
          <w:rFonts w:ascii="Consolas" w:cs="Consolas" w:eastAsia="Consolas" w:hAnsi="Consolas"/>
          <w:sz w:val="20"/>
          <w:szCs w:val="20"/>
        </w:rPr>
        <w:t xml:space="preserve">          { "x": 68.5, "y": -11.6 },</w:t>
      </w:r>
    </w:p>
    <w:p>
      <w:pPr>
        <w:spacing w:after="40"/>
        <w:ind w:left="420"/>
      </w:pPr>
      <w:r>
        <w:rPr>
          <w:rFonts w:ascii="Consolas" w:cs="Consolas" w:eastAsia="Consolas" w:hAnsi="Consolas"/>
          <w:sz w:val="20"/>
          <w:szCs w:val="20"/>
        </w:rPr>
        <w:t xml:space="preserve">          { "x": 68.1, "y": -11.6 }</w:t>
      </w:r>
    </w:p>
    <w:p>
      <w:pPr>
        <w:spacing w:after="40"/>
        <w:ind w:left="420"/>
      </w:pPr>
      <w:r>
        <w:rPr>
          <w:rFonts w:ascii="Consolas" w:cs="Consolas" w:eastAsia="Consolas" w:hAnsi="Consolas"/>
          <w:sz w:val="20"/>
          <w:szCs w:val="20"/>
        </w:rPr>
        <w:t xml:space="preserve">        ]</w:t>
      </w:r>
    </w:p>
    <w:p>
      <w:pPr>
        <w:spacing w:after="40"/>
        <w:ind w:left="420"/>
      </w:pPr>
      <w:r>
        <w:rPr>
          <w:rFonts w:ascii="Consolas" w:cs="Consolas" w:eastAsia="Consolas" w:hAnsi="Consolas"/>
          <w:sz w:val="20"/>
          <w:szCs w:val="20"/>
        </w:rPr>
        <w:t xml:space="preserve">      }</w:t>
      </w:r>
    </w:p>
    <w:p>
      <w:pPr>
        <w:spacing w:after="40"/>
        <w:ind w:left="420"/>
      </w:pPr>
      <w:r>
        <w:rPr>
          <w:rFonts w:ascii="Consolas" w:cs="Consolas" w:eastAsia="Consolas" w:hAnsi="Consolas"/>
          <w:sz w:val="20"/>
          <w:szCs w:val="20"/>
        </w:rPr>
        <w:t xml:space="preserve">    ]</w:t>
      </w:r>
    </w:p>
    <w:p>
      <w:pPr>
        <w:spacing w:after="40"/>
        <w:ind w:left="42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40"/>
        <w:ind w:left="42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2"/>
        <w:spacing w:after="120" w:before="240"/>
      </w:pPr>
      <w:r>
        <w:t xml:space="preserve">7.2 data 字段（室内 MVP）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tcW w:type="pct" w:w="14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pct" w:w="14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必填</w:t>
            </w:r>
          </w:p>
        </w:tc>
        <w:tc>
          <w:tcPr>
            <w:tcW w:type="pct" w:w="54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18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mapId</w:t>
            </w:r>
          </w:p>
        </w:tc>
        <w:tc>
          <w:tcPr>
            <w:tcW w:type="pct" w:w="14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String</w:t>
            </w:r>
          </w:p>
        </w:tc>
        <w:tc>
          <w:tcPr>
            <w:tcW w:type="pct" w:w="14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</w:t>
            </w:r>
          </w:p>
        </w:tc>
        <w:tc>
          <w:tcPr>
            <w:tcW w:type="pct" w:w="54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与 map_meta 一致</w:t>
            </w:r>
          </w:p>
        </w:tc>
      </w:tr>
      <w:tr>
        <w:tc>
          <w:tcPr>
            <w:tcW w:type="pct" w:w="18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position_xyz</w:t>
            </w:r>
          </w:p>
        </w:tc>
        <w:tc>
          <w:tcPr>
            <w:tcW w:type="pct" w:w="14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String</w:t>
            </w:r>
          </w:p>
        </w:tc>
        <w:tc>
          <w:tcPr>
            <w:tcW w:type="pct" w:w="14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</w:t>
            </w:r>
          </w:p>
        </w:tc>
        <w:tc>
          <w:tcPr>
            <w:tcW w:type="pct" w:w="54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x,y,z（米），map 坐标系</w:t>
            </w:r>
          </w:p>
        </w:tc>
      </w:tr>
      <w:tr>
        <w:tc>
          <w:tcPr>
            <w:tcW w:type="pct" w:w="18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heading</w:t>
            </w:r>
          </w:p>
        </w:tc>
        <w:tc>
          <w:tcPr>
            <w:tcW w:type="pct" w:w="14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Number</w:t>
            </w:r>
          </w:p>
        </w:tc>
        <w:tc>
          <w:tcPr>
            <w:tcW w:type="pct" w:w="14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</w:t>
            </w:r>
          </w:p>
        </w:tc>
        <w:tc>
          <w:tcPr>
            <w:tcW w:type="pct" w:w="54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航向角（度）</w:t>
            </w:r>
          </w:p>
        </w:tc>
      </w:tr>
      <w:tr>
        <w:tc>
          <w:tcPr>
            <w:tcW w:type="pct" w:w="18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obstacles</w:t>
            </w:r>
          </w:p>
        </w:tc>
        <w:tc>
          <w:tcPr>
            <w:tcW w:type="pct" w:w="14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Array</w:t>
            </w:r>
          </w:p>
        </w:tc>
        <w:tc>
          <w:tcPr>
            <w:tcW w:type="pct" w:w="14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有感知时必填</w:t>
            </w:r>
          </w:p>
        </w:tc>
        <w:tc>
          <w:tcPr>
            <w:tcW w:type="pct" w:w="54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障碍物多边形，map 坐标</w:t>
            </w:r>
          </w:p>
        </w:tc>
      </w:tr>
      <w:tr>
        <w:tc>
          <w:tcPr>
            <w:tcW w:type="pct" w:w="18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trajectoryPoints</w:t>
            </w:r>
          </w:p>
        </w:tc>
        <w:tc>
          <w:tcPr>
            <w:tcW w:type="pct" w:w="14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Array</w:t>
            </w:r>
          </w:p>
        </w:tc>
        <w:tc>
          <w:tcPr>
            <w:tcW w:type="pct" w:w="14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否</w:t>
            </w:r>
          </w:p>
        </w:tc>
        <w:tc>
          <w:tcPr>
            <w:tcW w:type="pct" w:w="54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局部规划轨迹</w:t>
            </w:r>
          </w:p>
        </w:tc>
      </w:tr>
      <w:tr>
        <w:tc>
          <w:tcPr>
            <w:tcW w:type="pct" w:w="18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ultrasonicSense</w:t>
            </w:r>
          </w:p>
        </w:tc>
        <w:tc>
          <w:tcPr>
            <w:tcW w:type="pct" w:w="14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Array</w:t>
            </w:r>
          </w:p>
        </w:tc>
        <w:tc>
          <w:tcPr>
            <w:tcW w:type="pct" w:w="14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否</w:t>
            </w:r>
          </w:p>
        </w:tc>
        <w:tc>
          <w:tcPr>
            <w:tcW w:type="pct" w:w="54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distance 单位：厘米</w:t>
            </w:r>
          </w:p>
        </w:tc>
      </w:tr>
    </w:tbl>
    <w:p>
      <w:pPr>
        <w:pStyle w:val="Heading2"/>
        <w:spacing w:after="120" w:before="240"/>
      </w:pPr>
      <w:r>
        <w:t xml:space="preserve">7.3 obstacles[] 元素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tcW w:type="pct" w:w="14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pct" w:w="1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必填</w:t>
            </w:r>
          </w:p>
        </w:tc>
        <w:tc>
          <w:tcPr>
            <w:tcW w:type="pct" w:w="58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18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id</w:t>
            </w:r>
          </w:p>
        </w:tc>
        <w:tc>
          <w:tcPr>
            <w:tcW w:type="pct" w:w="14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Integer</w:t>
            </w:r>
          </w:p>
        </w:tc>
        <w:tc>
          <w:tcPr>
            <w:tcW w:type="pct" w:w="1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</w:t>
            </w:r>
          </w:p>
        </w:tc>
        <w:tc>
          <w:tcPr>
            <w:tcW w:type="pct" w:w="58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跟踪 id</w:t>
            </w:r>
          </w:p>
        </w:tc>
      </w:tr>
      <w:tr>
        <w:tc>
          <w:tcPr>
            <w:tcW w:type="pct" w:w="18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type</w:t>
            </w:r>
          </w:p>
        </w:tc>
        <w:tc>
          <w:tcPr>
            <w:tcW w:type="pct" w:w="14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</w:t>
            </w:r>
          </w:p>
        </w:tc>
        <w:tc>
          <w:tcPr>
            <w:tcW w:type="pct" w:w="58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PEDESTRIAN / VEHICLE / STATIC / UNKNOWN</w:t>
            </w:r>
          </w:p>
        </w:tc>
      </w:tr>
      <w:tr>
        <w:tc>
          <w:tcPr>
            <w:tcW w:type="pct" w:w="18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polygon</w:t>
            </w:r>
          </w:p>
        </w:tc>
        <w:tc>
          <w:tcPr>
            <w:tcW w:type="pct" w:w="14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Array</w:t>
            </w:r>
          </w:p>
        </w:tc>
        <w:tc>
          <w:tcPr>
            <w:tcW w:type="pct" w:w="1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</w:t>
            </w:r>
          </w:p>
        </w:tc>
        <w:tc>
          <w:tcPr>
            <w:tcW w:type="pct" w:w="58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≥3 顶点 {x,y}，map 坐标（米）</w:t>
            </w:r>
          </w:p>
        </w:tc>
      </w:tr>
    </w:tbl>
    <w:p>
      <w:pPr>
        <w:spacing w:after="160"/>
      </w:pPr>
    </w:p>
    <w:p>
      <w:pPr>
        <w:pStyle w:val="Heading1"/>
        <w:spacing w:after="180" w:before="360"/>
      </w:pPr>
      <w:r>
        <w:t xml:space="preserve">8. API D — GET /device/perception/latest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GET /device/perception/latest?deviceId={deviceId}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响应 data 与 WebSocket 相同；无数据时返回 data: null。前端 WS 连续失败 4 次后改 200ms 轮询。</w:t>
      </w:r>
    </w:p>
    <w:p>
      <w:pPr>
        <w:spacing w:after="160"/>
      </w:pPr>
    </w:p>
    <w:p>
      <w:pPr>
        <w:pStyle w:val="Heading1"/>
        <w:spacing w:after="180" w:before="360"/>
      </w:pPr>
      <w:r>
        <w:t xml:space="preserve">9. 车端 MQTT 1010003（云平台订阅来源）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Topic：dev/pub/{clientId} · QoS 0 · type=1010003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云平台：订阅 → 解析 → Redis 最新帧 → 推 WS。</w:t>
      </w:r>
    </w:p>
    <w:p>
      <w:pPr>
        <w:spacing w:after="40"/>
        <w:ind w:left="42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pacing w:after="40"/>
        <w:ind w:left="420"/>
      </w:pPr>
      <w:r>
        <w:rPr>
          <w:rFonts w:ascii="Consolas" w:cs="Consolas" w:eastAsia="Consolas" w:hAnsi="Consolas"/>
          <w:sz w:val="20"/>
          <w:szCs w:val="20"/>
        </w:rPr>
        <w:t xml:space="preserve">  "type": "1010003",</w:t>
      </w:r>
    </w:p>
    <w:p>
      <w:pPr>
        <w:spacing w:after="40"/>
        <w:ind w:left="420"/>
      </w:pPr>
      <w:r>
        <w:rPr>
          <w:rFonts w:ascii="Consolas" w:cs="Consolas" w:eastAsia="Consolas" w:hAnsi="Consolas"/>
          <w:sz w:val="20"/>
          <w:szCs w:val="20"/>
        </w:rPr>
        <w:t xml:space="preserve">  "data": {</w:t>
      </w:r>
    </w:p>
    <w:p>
      <w:pPr>
        <w:spacing w:after="40"/>
        <w:ind w:left="420"/>
      </w:pPr>
      <w:r>
        <w:rPr>
          <w:rFonts w:ascii="Consolas" w:cs="Consolas" w:eastAsia="Consolas" w:hAnsi="Consolas"/>
          <w:sz w:val="20"/>
          <w:szCs w:val="20"/>
        </w:rPr>
        <w:t xml:space="preserve">    "mapId": "lhgk_101",</w:t>
      </w:r>
    </w:p>
    <w:p>
      <w:pPr>
        <w:spacing w:after="40"/>
        <w:ind w:left="420"/>
      </w:pPr>
      <w:r>
        <w:rPr>
          <w:rFonts w:ascii="Consolas" w:cs="Consolas" w:eastAsia="Consolas" w:hAnsi="Consolas"/>
          <w:sz w:val="20"/>
          <w:szCs w:val="20"/>
        </w:rPr>
        <w:t xml:space="preserve">    "position_xyz": "64.882,-14.310,0",</w:t>
      </w:r>
    </w:p>
    <w:p>
      <w:pPr>
        <w:spacing w:after="40"/>
        <w:ind w:left="420"/>
      </w:pPr>
      <w:r>
        <w:rPr>
          <w:rFonts w:ascii="Consolas" w:cs="Consolas" w:eastAsia="Consolas" w:hAnsi="Consolas"/>
          <w:sz w:val="20"/>
          <w:szCs w:val="20"/>
        </w:rPr>
        <w:t xml:space="preserve">    "heading": 92.5,</w:t>
      </w:r>
    </w:p>
    <w:p>
      <w:pPr>
        <w:spacing w:after="40"/>
        <w:ind w:left="420"/>
      </w:pPr>
      <w:r>
        <w:rPr>
          <w:rFonts w:ascii="Consolas" w:cs="Consolas" w:eastAsia="Consolas" w:hAnsi="Consolas"/>
          <w:sz w:val="20"/>
          <w:szCs w:val="20"/>
        </w:rPr>
        <w:t xml:space="preserve">    "obstacles": []</w:t>
      </w:r>
    </w:p>
    <w:p>
      <w:pPr>
        <w:spacing w:after="40"/>
        <w:ind w:left="42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40"/>
        <w:ind w:left="42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60"/>
      </w:pPr>
    </w:p>
    <w:p>
      <w:pPr>
        <w:pStyle w:val="Heading1"/>
        <w:spacing w:after="180" w:before="360"/>
      </w:pPr>
      <w:r>
        <w:t xml:space="preserve">10. 验收清单</w:t>
      </w:r>
    </w:p>
    <w:p>
      <w:pPr>
        <w:pStyle w:val="Heading2"/>
        <w:spacing w:after="120" w:before="240"/>
      </w:pPr>
      <w:r>
        <w:t xml:space="preserve">10.1 云平台（Hasun）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☐ POST /device/instructions 支持 type=2010012，可转发至 dev/sub/{clientId}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☐ 订阅 dev/pub/+，识别 type=1010003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☐ 实现 GET /device/map_meta（至少一张室内 PGM）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☐ 实现 WS /device/perception/stream 或 GET /device/perception/latest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☐ 确认 position_xyz 与 PGM origin/resolution 为同一 map 坐标系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☐ 监控页关闭后会话结束，车端停止 1010003</w:t>
      </w:r>
    </w:p>
    <w:p>
      <w:pPr>
        <w:pStyle w:val="Heading2"/>
        <w:spacing w:after="120" w:before="240"/>
      </w:pPr>
      <w:r>
        <w:t xml:space="preserve">10.2 车端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☐ 收到 2010012 ON 后开始 1010003 @10Hz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☐ 每帧含 mapId、position_xyz、heading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☐ 有障碍时 obstacles[].polygon 为 map 世界坐标（米）</w:t>
      </w:r>
    </w:p>
    <w:p>
      <w:pPr>
        <w:pStyle w:val="Heading2"/>
        <w:spacing w:after="120" w:before="240"/>
      </w:pPr>
      <w:r>
        <w:t xml:space="preserve">10.3 前端（我方自测）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☐ 本地 npm run dev 可打开室内车监控页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☐ map_meta 返回后 IndoorMapPanel 显示 PGM 底图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☐ 1010003 推送后障碍物/车位姿实时刷新</w:t>
      </w:r>
    </w:p>
    <w:p>
      <w:pPr>
        <w:spacing w:after="160"/>
      </w:pPr>
    </w:p>
    <w:p>
      <w:pPr>
        <w:pStyle w:val="Heading1"/>
        <w:spacing w:after="180" w:before="360"/>
      </w:pPr>
      <w:r>
        <w:t xml:space="preserve">11. Hasun 确认答复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5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确认项</w:t>
            </w:r>
          </w:p>
        </w:tc>
        <w:tc>
          <w:tcPr>
            <w:tcW w:type="pct" w:w="65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答复</w:t>
            </w:r>
          </w:p>
        </w:tc>
      </w:tr>
      <w:tr>
        <w:tc>
          <w:tcPr>
            <w:tcW w:type="pct" w:w="35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admin-api Base URL</w:t>
            </w:r>
          </w:p>
        </w:tc>
        <w:tc>
          <w:tcPr>
            <w:tcW w:type="pct" w:w="65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35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WebSocket URL 与鉴权方式</w:t>
            </w:r>
          </w:p>
        </w:tc>
        <w:tc>
          <w:tcPr>
            <w:tcW w:type="pct" w:w="65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35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2010012 是否已支持 / 计划时间</w:t>
            </w:r>
          </w:p>
        </w:tc>
        <w:tc>
          <w:tcPr>
            <w:tcW w:type="pct" w:w="65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35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map_meta / perception 接口计划时间</w:t>
            </w:r>
          </w:p>
        </w:tc>
        <w:tc>
          <w:tcPr>
            <w:tcW w:type="pct" w:w="65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35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联调用 indoor deviceId</w:t>
            </w:r>
          </w:p>
        </w:tc>
        <w:tc>
          <w:tcPr>
            <w:tcW w:type="pct" w:w="65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35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坐标系与样例地图 mapId</w:t>
            </w:r>
          </w:p>
        </w:tc>
        <w:tc>
          <w:tcPr>
            <w:tcW w:type="pct" w:w="65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35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其他说明</w:t>
            </w:r>
          </w:p>
        </w:tc>
        <w:tc>
          <w:tcPr>
            <w:tcW w:type="pct" w:w="65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/>
      <w:jc w:val="center"/>
    </w:pPr>
    <w:rPr>
      <w:rFonts w:ascii="Microsoft YaHei" w:cs="Microsoft YaHei" w:eastAsia="Microsoft YaHei" w:hAnsi="Microsoft YaHei"/>
      <w:b/>
      <w:bCs/>
      <w:color w:val="1F3864"/>
      <w:sz w:val="44"/>
      <w:szCs w:val="4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2026-07-04T09:02:53.090Z</dcterms:created>
  <dcterms:modified xsi:type="dcterms:W3CDTF">2026-07-04T09:02:53.090Z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