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8C679">
      <w:pPr>
        <w:spacing w:before="720" w:after="24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52"/>
          <w:szCs w:val="52"/>
        </w:rPr>
        <w:t>云平台远程监控与控制</w:t>
      </w:r>
    </w:p>
    <w:p w14:paraId="07268057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color w:val="2E5090"/>
          <w:sz w:val="40"/>
          <w:szCs w:val="40"/>
        </w:rPr>
        <w:t>API 确认单（V2.0）</w:t>
      </w:r>
    </w:p>
    <w:p w14:paraId="7A33FADA">
      <w:pPr>
        <w:spacing w:after="48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（请 Hasun / 云平台填写）</w:t>
      </w:r>
    </w:p>
    <w:p w14:paraId="40E573EA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文档版本：</w:t>
      </w:r>
      <w:r>
        <w:rPr>
          <w:rFonts w:ascii="微软雅黑" w:hAnsi="微软雅黑" w:eastAsia="微软雅黑" w:cs="微软雅黑"/>
          <w:sz w:val="22"/>
          <w:szCs w:val="22"/>
        </w:rPr>
        <w:t>V2.0 · 2026-07-04</w:t>
      </w:r>
    </w:p>
    <w:p w14:paraId="1B41205C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范围：</w:t>
      </w:r>
      <w:r>
        <w:rPr>
          <w:rFonts w:ascii="微软雅黑" w:hAnsi="微软雅黑" w:eastAsia="微软雅黑" w:cs="微软雅黑"/>
          <w:sz w:val="22"/>
          <w:szCs w:val="22"/>
        </w:rPr>
        <w:t>鉴权、车辆状态、开流/关流、远程反控（2010002/5/8）</w:t>
      </w:r>
    </w:p>
    <w:p w14:paraId="6D5467F5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不含：</w:t>
      </w:r>
      <w:r>
        <w:rPr>
          <w:rFonts w:ascii="微软雅黑" w:hAnsi="微软雅黑" w:eastAsia="微软雅黑" w:cs="微软雅黑"/>
          <w:sz w:val="22"/>
          <w:szCs w:val="22"/>
        </w:rPr>
        <w:t>室内雷达感知（见《发给Hasun-监控页雷达感知API确认单》）</w:t>
      </w:r>
    </w:p>
    <w:p w14:paraId="3B9C2947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联调方式：</w:t>
      </w:r>
      <w:r>
        <w:rPr>
          <w:rFonts w:ascii="微软雅黑" w:hAnsi="微软雅黑" w:eastAsia="微软雅黑" w:cs="微软雅黑"/>
          <w:sz w:val="22"/>
          <w:szCs w:val="22"/>
        </w:rPr>
        <w:t>前端本地 npm run dev 直连 admin-api（无独立测试环境）</w:t>
      </w:r>
    </w:p>
    <w:p w14:paraId="4777DE03">
      <w:pPr>
        <w:spacing w:after="10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协议正文：</w:t>
      </w:r>
      <w:r>
        <w:rPr>
          <w:rFonts w:ascii="微软雅黑" w:hAnsi="微软雅黑" w:eastAsia="微软雅黑" w:cs="微软雅黑"/>
          <w:sz w:val="22"/>
          <w:szCs w:val="22"/>
        </w:rPr>
        <w:t>remote-monitor/docs/灵鱿科技远程监控与控制协议-V2.0-云平台API篇.md</w:t>
      </w:r>
    </w:p>
    <w:p w14:paraId="29D1FDB2">
      <w:pPr>
        <w:spacing w:after="160"/>
      </w:pPr>
    </w:p>
    <w:p w14:paraId="43FDF159">
      <w:pPr>
        <w:pStyle w:val="2"/>
        <w:spacing w:before="360" w:after="180"/>
      </w:pPr>
      <w:r>
        <w:t>目录</w:t>
      </w:r>
    </w:p>
    <w:p w14:paraId="260F64B6"/>
    <w:p w14:paraId="5D5D5703">
      <w:pPr>
        <w:pStyle w:val="2"/>
        <w:spacing w:before="360" w:after="180"/>
      </w:pPr>
      <w:r>
        <w:t>2. 开摄像头 — POST /device/instructions type=2010004</w:t>
      </w:r>
    </w:p>
    <w:p w14:paraId="397B5DAC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sztu 实测（hasun-test）：view 1–4 已抓包验证；每次请求开启单路，响应字段为 url / name / info / status。</w:t>
      </w:r>
    </w:p>
    <w:p w14:paraId="28803A5C">
      <w:pPr>
        <w:pStyle w:val="3"/>
        <w:spacing w:before="240" w:after="120"/>
      </w:pPr>
      <w:r>
        <w:t>2.1 请求格式</w:t>
      </w:r>
    </w:p>
    <w:p w14:paraId="5C0B2B7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129C49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"deviceId": "hasun-test",</w:t>
      </w:r>
    </w:p>
    <w:p w14:paraId="13269A46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"type": "2010004",</w:t>
      </w:r>
    </w:p>
    <w:p w14:paraId="55A1D6C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 "status": 1, "view": 1 }</w:t>
      </w:r>
    </w:p>
    <w:p w14:paraId="02353D85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155748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view：1=前，2=右，3=后，4=左，5=环视。五路监控需对 view 1–5 分别请求。</w:t>
      </w:r>
    </w:p>
    <w:p w14:paraId="4B0B47DE">
      <w:pPr>
        <w:pStyle w:val="3"/>
        <w:spacing w:before="240" w:after="120"/>
      </w:pPr>
      <w:r>
        <w:t>2.2 五路对照（sztu · hasun-test）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2"/>
        <w:gridCol w:w="1112"/>
        <w:gridCol w:w="3521"/>
        <w:gridCol w:w="3521"/>
      </w:tblGrid>
      <w:tr w14:paraId="1465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73E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view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E14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5E1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name（实测）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A43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14:paraId="48C9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763D">
            <w:r>
              <w:rPr>
                <w:rFonts w:ascii="微软雅黑" w:hAnsi="微软雅黑" w:eastAsia="微软雅黑" w:cs="微软雅黑"/>
                <w:sz w:val="20"/>
                <w:szCs w:val="20"/>
              </w:rPr>
              <w:t>1 前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840B">
            <w:r>
              <w:rPr>
                <w:rFonts w:ascii="微软雅黑" w:hAnsi="微软雅黑" w:eastAsia="微软雅黑" w:cs="微软雅黑"/>
                <w:sz w:val="20"/>
                <w:szCs w:val="20"/>
              </w:rPr>
              <w:t>前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C79B">
            <w:r>
              <w:rPr>
                <w:rFonts w:ascii="微软雅黑" w:hAnsi="微软雅黑" w:eastAsia="微软雅黑" w:cs="微软雅黑"/>
                <w:sz w:val="20"/>
                <w:szCs w:val="20"/>
              </w:rPr>
              <w:t>KRIPC_93002871_100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398E">
            <w:r>
              <w:rPr>
                <w:rFonts w:ascii="微软雅黑" w:hAnsi="微软雅黑" w:eastAsia="微软雅黑" w:cs="微软雅黑"/>
                <w:sz w:val="20"/>
                <w:szCs w:val="20"/>
              </w:rPr>
              <w:t>✅ 已抓包</w:t>
            </w:r>
          </w:p>
        </w:tc>
      </w:tr>
      <w:tr w14:paraId="7DC7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325D">
            <w:r>
              <w:rPr>
                <w:rFonts w:ascii="微软雅黑" w:hAnsi="微软雅黑" w:eastAsia="微软雅黑" w:cs="微软雅黑"/>
                <w:sz w:val="20"/>
                <w:szCs w:val="20"/>
              </w:rPr>
              <w:t>2 右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046E">
            <w:r>
              <w:rPr>
                <w:rFonts w:ascii="微软雅黑" w:hAnsi="微软雅黑" w:eastAsia="微软雅黑" w:cs="微软雅黑"/>
                <w:sz w:val="20"/>
                <w:szCs w:val="20"/>
              </w:rPr>
              <w:t>右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85D5">
            <w:r>
              <w:rPr>
                <w:rFonts w:ascii="微软雅黑" w:hAnsi="微软雅黑" w:eastAsia="微软雅黑" w:cs="微软雅黑"/>
                <w:sz w:val="20"/>
                <w:szCs w:val="20"/>
              </w:rPr>
              <w:t>KRIPC_93003115_86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11CE">
            <w:r>
              <w:rPr>
                <w:rFonts w:ascii="微软雅黑" w:hAnsi="微软雅黑" w:eastAsia="微软雅黑" w:cs="微软雅黑"/>
                <w:sz w:val="20"/>
                <w:szCs w:val="20"/>
              </w:rPr>
              <w:t>✅ 已抓包</w:t>
            </w:r>
          </w:p>
        </w:tc>
      </w:tr>
      <w:tr w14:paraId="3273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CF51">
            <w:r>
              <w:rPr>
                <w:rFonts w:ascii="微软雅黑" w:hAnsi="微软雅黑" w:eastAsia="微软雅黑" w:cs="微软雅黑"/>
                <w:sz w:val="20"/>
                <w:szCs w:val="20"/>
              </w:rPr>
              <w:t>3 后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B570">
            <w:r>
              <w:rPr>
                <w:rFonts w:ascii="微软雅黑" w:hAnsi="微软雅黑" w:eastAsia="微软雅黑" w:cs="微软雅黑"/>
                <w:sz w:val="20"/>
                <w:szCs w:val="20"/>
              </w:rPr>
              <w:t>后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A711">
            <w:r>
              <w:rPr>
                <w:rFonts w:ascii="微软雅黑" w:hAnsi="微软雅黑" w:eastAsia="微软雅黑" w:cs="微软雅黑"/>
                <w:sz w:val="20"/>
                <w:szCs w:val="20"/>
              </w:rPr>
              <w:t>KRIPC_93003115_60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6824">
            <w:r>
              <w:rPr>
                <w:rFonts w:ascii="微软雅黑" w:hAnsi="微软雅黑" w:eastAsia="微软雅黑" w:cs="微软雅黑"/>
                <w:sz w:val="20"/>
                <w:szCs w:val="20"/>
              </w:rPr>
              <w:t>✅ 已抓包</w:t>
            </w:r>
          </w:p>
        </w:tc>
      </w:tr>
      <w:tr w14:paraId="2A67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BC1F">
            <w:r>
              <w:rPr>
                <w:rFonts w:ascii="微软雅黑" w:hAnsi="微软雅黑" w:eastAsia="微软雅黑" w:cs="微软雅黑"/>
                <w:sz w:val="20"/>
                <w:szCs w:val="20"/>
              </w:rPr>
              <w:t>4 左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60FA">
            <w:r>
              <w:rPr>
                <w:rFonts w:ascii="微软雅黑" w:hAnsi="微软雅黑" w:eastAsia="微软雅黑" w:cs="微软雅黑"/>
                <w:sz w:val="20"/>
                <w:szCs w:val="20"/>
              </w:rPr>
              <w:t>左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8F91">
            <w:r>
              <w:rPr>
                <w:rFonts w:ascii="微软雅黑" w:hAnsi="微软雅黑" w:eastAsia="微软雅黑" w:cs="微软雅黑"/>
                <w:sz w:val="20"/>
                <w:szCs w:val="20"/>
              </w:rPr>
              <w:t>KRIPC_93002892_28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EACF">
            <w:r>
              <w:rPr>
                <w:rFonts w:ascii="微软雅黑" w:hAnsi="微软雅黑" w:eastAsia="微软雅黑" w:cs="微软雅黑"/>
                <w:sz w:val="20"/>
                <w:szCs w:val="20"/>
              </w:rPr>
              <w:t>✅ 已抓包</w:t>
            </w:r>
          </w:p>
        </w:tc>
      </w:tr>
      <w:tr w14:paraId="4735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A578">
            <w:r>
              <w:rPr>
                <w:rFonts w:ascii="微软雅黑" w:hAnsi="微软雅黑" w:eastAsia="微软雅黑" w:cs="微软雅黑"/>
                <w:sz w:val="20"/>
                <w:szCs w:val="20"/>
              </w:rPr>
              <w:t>5 环视</w:t>
            </w:r>
          </w:p>
        </w:tc>
        <w:tc>
          <w:tcPr>
            <w:tcW w:w="6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6819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待确认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071E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待抓包</w:t>
            </w:r>
          </w:p>
        </w:tc>
        <w:tc>
          <w:tcPr>
            <w:tcW w:w="19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61B1">
            <w:r>
              <w:rPr>
                <w:rFonts w:ascii="微软雅黑" w:hAnsi="微软雅黑" w:eastAsia="微软雅黑" w:cs="微软雅黑"/>
                <w:sz w:val="20"/>
                <w:szCs w:val="20"/>
              </w:rPr>
              <w:t>⏳ 待 Hasun 确认</w:t>
            </w:r>
          </w:p>
        </w:tc>
      </w:tr>
    </w:tbl>
    <w:p w14:paraId="2F3DFA6F">
      <w:pPr>
        <w:pStyle w:val="3"/>
        <w:spacing w:before="240" w:after="120"/>
      </w:pPr>
      <w:r>
        <w:t>2.3 响应示例（view=1）</w:t>
      </w:r>
    </w:p>
    <w:p w14:paraId="1F0ACE91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34083B41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"code": 0,</w:t>
      </w:r>
    </w:p>
    <w:p w14:paraId="6A5E299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[{</w:t>
      </w:r>
    </w:p>
    <w:p w14:paraId="00EB02EE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"name": "KRIPC_93002871_100",</w:t>
      </w:r>
    </w:p>
    <w:p w14:paraId="45F7D42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"url": "https://sztu-video.lingubot.cn/.../webrtc?...&amp;type=play",</w:t>
      </w:r>
    </w:p>
    <w:p w14:paraId="290848F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"info": "前",</w:t>
      </w:r>
    </w:p>
    <w:p w14:paraId="2EC1B2DC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  "status": 1</w:t>
      </w:r>
    </w:p>
    <w:p w14:paraId="17EE1679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}],</w:t>
      </w:r>
    </w:p>
    <w:p w14:paraId="5CAB1577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"msg": ""</w:t>
      </w:r>
    </w:p>
    <w:p w14:paraId="0803CC7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79FAF0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WebRTC：对每路 url POST offer SDP，换取 answer SDP 后播放。</w:t>
      </w:r>
    </w:p>
    <w:p w14:paraId="550E5239">
      <w:pPr>
        <w:pStyle w:val="3"/>
        <w:spacing w:before="240" w:after="120"/>
      </w:pPr>
      <w:r>
        <w:t>2.4 待 Hasun 确认（视频）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70"/>
        <w:gridCol w:w="5096"/>
      </w:tblGrid>
      <w:tr w14:paraId="2E15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F7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确认项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219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 答复</w:t>
            </w:r>
          </w:p>
        </w:tc>
      </w:tr>
      <w:tr w14:paraId="7A1F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A71A">
            <w:r>
              <w:rPr>
                <w:rFonts w:ascii="微软雅黑" w:hAnsi="微软雅黑" w:eastAsia="微软雅黑" w:cs="微软雅黑"/>
                <w:sz w:val="20"/>
                <w:szCs w:val="20"/>
              </w:rPr>
              <w:t>view=5 环视响应 name / info 格式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1DC7"/>
        </w:tc>
      </w:tr>
      <w:tr w14:paraId="5A36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7D7E">
            <w:r>
              <w:rPr>
                <w:rFonts w:ascii="微软雅黑" w:hAnsi="微软雅黑" w:eastAsia="微软雅黑" w:cs="微软雅黑"/>
                <w:sz w:val="20"/>
                <w:szCs w:val="20"/>
              </w:rPr>
              <w:t>无环视硬件时 data 为空 [] 还是报错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E0B6"/>
        </w:tc>
      </w:tr>
      <w:tr w14:paraId="59E8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5271">
            <w:r>
              <w:rPr>
                <w:rFonts w:ascii="微软雅黑" w:hAnsi="微软雅黑" w:eastAsia="微软雅黑" w:cs="微软雅黑"/>
                <w:sz w:val="20"/>
                <w:szCs w:val="20"/>
              </w:rPr>
              <w:t>view=6 云台流是否支持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2EB1"/>
        </w:tc>
      </w:tr>
      <w:tr w14:paraId="4A41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0B3A">
            <w:r>
              <w:rPr>
                <w:rFonts w:ascii="微软雅黑" w:hAnsi="微软雅黑" w:eastAsia="微软雅黑" w:cs="微软雅黑"/>
                <w:sz w:val="20"/>
                <w:szCs w:val="20"/>
              </w:rPr>
              <w:t>哪些 deviceId 有五路摄像头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BD79"/>
        </w:tc>
      </w:tr>
    </w:tbl>
    <w:p w14:paraId="055B54B4">
      <w:pPr>
        <w:spacing w:after="160"/>
      </w:pPr>
    </w:p>
    <w:p w14:paraId="70CD0F55">
      <w:pPr>
        <w:pStyle w:val="2"/>
        <w:spacing w:before="360" w:after="180"/>
      </w:pPr>
      <w:r>
        <w:t>3. 关摄像头 — status=0 + cameraName</w:t>
      </w:r>
    </w:p>
    <w:p w14:paraId="5FD93B9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关流使用开流响应 data[].name，不使用 view。</w:t>
      </w:r>
    </w:p>
    <w:p w14:paraId="57F72D6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56FDA5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"deviceId": "hasun-test",</w:t>
      </w:r>
    </w:p>
    <w:p w14:paraId="7DEF72B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"type": "2010004",</w:t>
      </w:r>
    </w:p>
    <w:p w14:paraId="1BD5F50B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 "status": 0, "cameraName": "KRIPC_93002871_100" }</w:t>
      </w:r>
    </w:p>
    <w:p w14:paraId="070AC2FE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70"/>
        <w:gridCol w:w="5096"/>
      </w:tblGrid>
      <w:tr w14:paraId="2864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201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确认项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A57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 答复</w:t>
            </w:r>
          </w:p>
        </w:tc>
      </w:tr>
      <w:tr w14:paraId="3297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025B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关流后响应 status 仍为 1 的含义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52FE"/>
        </w:tc>
      </w:tr>
      <w:tr w14:paraId="45FEC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47C7">
            <w:r>
              <w:rPr>
                <w:rFonts w:ascii="微软雅黑" w:hAnsi="微软雅黑" w:eastAsia="微软雅黑" w:cs="微软雅黑"/>
                <w:sz w:val="20"/>
                <w:szCs w:val="20"/>
              </w:rPr>
              <w:t>无观众自动关流超时 T 秒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1924"/>
        </w:tc>
      </w:tr>
    </w:tbl>
    <w:p w14:paraId="12C12E94">
      <w:pPr>
        <w:spacing w:after="160"/>
      </w:pPr>
    </w:p>
    <w:p w14:paraId="0321AE6C">
      <w:pPr>
        <w:pStyle w:val="2"/>
        <w:spacing w:before="360" w:after="180"/>
      </w:pPr>
      <w:r>
        <w:t>4. 车辆状态 — GET /device/select_device_detail_by_id</w:t>
      </w:r>
    </w:p>
    <w:p w14:paraId="19211EB1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聚合车端 1010001，约 1Hz。前端监控页约 3s 轮询。</w:t>
      </w:r>
    </w:p>
    <w:p w14:paraId="28988184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sztu 实测 hasun-test：有 battery、workStatus、taskId、nextNodeName、position；无 position_xyz、heading。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5"/>
        <w:gridCol w:w="4631"/>
        <w:gridCol w:w="930"/>
      </w:tblGrid>
      <w:tr w14:paraId="0C47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C34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D5D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1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841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hasun-test 实测</w:t>
            </w:r>
          </w:p>
        </w:tc>
      </w:tr>
      <w:tr w14:paraId="0380D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45F4">
            <w:r>
              <w:rPr>
                <w:rFonts w:ascii="微软雅黑" w:hAnsi="微软雅黑" w:eastAsia="微软雅黑" w:cs="微软雅黑"/>
                <w:sz w:val="20"/>
                <w:szCs w:val="20"/>
              </w:rPr>
              <w:t>battery / workStatus / taskId</w:t>
            </w:r>
          </w:p>
        </w:tc>
        <w:tc>
          <w:tcPr>
            <w:tcW w:w="2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942B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基础遥测</w:t>
            </w:r>
          </w:p>
        </w:tc>
        <w:tc>
          <w:tcPr>
            <w:tcW w:w="1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C287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</w:t>
            </w:r>
          </w:p>
        </w:tc>
      </w:tr>
      <w:tr w14:paraId="58E4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51D7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position</w:t>
            </w:r>
          </w:p>
        </w:tc>
        <w:tc>
          <w:tcPr>
            <w:tcW w:w="2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6C73">
            <w:r>
              <w:rPr>
                <w:rFonts w:ascii="微软雅黑" w:hAnsi="微软雅黑" w:eastAsia="微软雅黑" w:cs="微软雅黑"/>
                <w:sz w:val="20"/>
                <w:szCs w:val="20"/>
              </w:rPr>
              <w:t>GPS 经度,纬度</w:t>
            </w:r>
          </w:p>
        </w:tc>
        <w:tc>
          <w:tcPr>
            <w:tcW w:w="1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FE8B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有（近 0）</w:t>
            </w:r>
          </w:p>
        </w:tc>
      </w:tr>
      <w:tr w14:paraId="70C5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C222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position_xyz / heading</w:t>
            </w:r>
          </w:p>
        </w:tc>
        <w:tc>
          <w:tcPr>
            <w:tcW w:w="2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6550">
            <w:r>
              <w:rPr>
                <w:rFonts w:ascii="微软雅黑" w:hAnsi="微软雅黑" w:eastAsia="微软雅黑" w:cs="微软雅黑"/>
                <w:sz w:val="20"/>
                <w:szCs w:val="20"/>
              </w:rPr>
              <w:t>室内地图位姿</w:t>
            </w:r>
          </w:p>
        </w:tc>
        <w:tc>
          <w:tcPr>
            <w:tcW w:w="1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CFA1">
            <w:r>
              <w:rPr>
                <w:rFonts w:ascii="微软雅黑" w:hAnsi="微软雅黑" w:eastAsia="微软雅黑" w:cs="微软雅黑"/>
                <w:sz w:val="20"/>
                <w:szCs w:val="20"/>
              </w:rPr>
              <w:t>无</w:t>
            </w:r>
          </w:p>
        </w:tc>
      </w:tr>
      <w:tr w14:paraId="4ABA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7EFF">
            <w:r>
              <w:rPr>
                <w:rFonts w:ascii="微软雅黑" w:hAnsi="微软雅黑" w:eastAsia="微软雅黑" w:cs="微软雅黑"/>
                <w:sz w:val="20"/>
                <w:szCs w:val="20"/>
              </w:rPr>
              <w:t>nextNodeName / nextNodeTime</w:t>
            </w:r>
          </w:p>
        </w:tc>
        <w:tc>
          <w:tcPr>
            <w:tcW w:w="21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FA6C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任务节点</w:t>
            </w:r>
          </w:p>
        </w:tc>
        <w:tc>
          <w:tcPr>
            <w:tcW w:w="15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A159">
            <w:r>
              <w:rPr>
                <w:rFonts w:ascii="微软雅黑" w:hAnsi="微软雅黑" w:eastAsia="微软雅黑" w:cs="微软雅黑"/>
                <w:sz w:val="20"/>
                <w:szCs w:val="20"/>
              </w:rPr>
              <w:t>有</w:t>
            </w:r>
          </w:p>
        </w:tc>
      </w:tr>
      <w:tr w14:paraId="1328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tblHeader/>
        </w:trPr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B95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确认项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C10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 答复</w:t>
            </w:r>
          </w:p>
        </w:tc>
      </w:tr>
      <w:tr w14:paraId="3269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254C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detail 何时映射 position_xyz、heading 等字段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36CC"/>
        </w:tc>
      </w:tr>
      <w:tr w14:paraId="17A4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BD92">
            <w:r>
              <w:rPr>
                <w:rFonts w:ascii="微软雅黑" w:hAnsi="微软雅黑" w:eastAsia="微软雅黑" w:cs="微软雅黑"/>
                <w:sz w:val="20"/>
                <w:szCs w:val="20"/>
              </w:rPr>
              <w:t>列表 details 嵌套 vs 平铺规范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A08C"/>
        </w:tc>
      </w:tr>
    </w:tbl>
    <w:p w14:paraId="5C62048A">
      <w:pPr>
        <w:spacing w:after="160"/>
      </w:pPr>
    </w:p>
    <w:p w14:paraId="75B8CD05">
      <w:pPr>
        <w:pStyle w:val="2"/>
        <w:spacing w:before="360" w:after="180"/>
      </w:pPr>
      <w:r>
        <w:t>5. 远程反控 — POST /device/instructions</w:t>
      </w:r>
    </w:p>
    <w:p w14:paraId="5E95C3E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路径与开流相同；type 不同。code=0 表示云平台已受理转发。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4170"/>
        <w:gridCol w:w="3706"/>
      </w:tblGrid>
      <w:tr w14:paraId="5AFE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298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F68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8E3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sztu</w:t>
            </w:r>
          </w:p>
        </w:tc>
      </w:tr>
      <w:tr w14:paraId="4020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D4D2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2010005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1330">
            <w:r>
              <w:rPr>
                <w:rFonts w:ascii="微软雅黑" w:hAnsi="微软雅黑" w:eastAsia="微软雅黑" w:cs="微软雅黑"/>
                <w:sz w:val="20"/>
                <w:szCs w:val="20"/>
              </w:rPr>
              <w:t>遥控 WASD / speed+angle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D60D">
            <w:r>
              <w:rPr>
                <w:rFonts w:ascii="微软雅黑" w:hAnsi="微软雅黑" w:eastAsia="微软雅黑" w:cs="微软雅黑"/>
                <w:sz w:val="20"/>
                <w:szCs w:val="20"/>
              </w:rPr>
              <w:t>HTTP 受理 ✅</w:t>
            </w:r>
          </w:p>
        </w:tc>
      </w:tr>
      <w:tr w14:paraId="4634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CE05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2010002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31D5">
            <w:r>
              <w:rPr>
                <w:rFonts w:ascii="微软雅黑" w:hAnsi="微软雅黑" w:eastAsia="微软雅黑" w:cs="微软雅黑"/>
                <w:sz w:val="20"/>
                <w:szCs w:val="20"/>
              </w:rPr>
              <w:t>灯光 / 云台 / 作业等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D44B">
            <w:r>
              <w:rPr>
                <w:rFonts w:ascii="微软雅黑" w:hAnsi="微软雅黑" w:eastAsia="微软雅黑" w:cs="微软雅黑"/>
                <w:sz w:val="20"/>
                <w:szCs w:val="20"/>
              </w:rPr>
              <w:t>HTTP 受理 ✅</w:t>
            </w:r>
          </w:p>
        </w:tc>
      </w:tr>
      <w:tr w14:paraId="3B27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DC20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2010008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D8DE">
            <w:r>
              <w:rPr>
                <w:rFonts w:ascii="微软雅黑" w:hAnsi="微软雅黑" w:eastAsia="微软雅黑" w:cs="微软雅黑"/>
                <w:sz w:val="20"/>
                <w:szCs w:val="20"/>
              </w:rPr>
              <w:t>急停 / 解除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CD18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待联调</w:t>
            </w:r>
          </w:p>
        </w:tc>
      </w:tr>
      <w:tr w14:paraId="4531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6E11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2010001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13AA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任务下发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EFDF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待文档化</w:t>
            </w:r>
          </w:p>
        </w:tc>
      </w:tr>
    </w:tbl>
    <w:p w14:paraId="020DEFA9">
      <w:pPr>
        <w:pStyle w:val="3"/>
        <w:spacing w:before="240" w:after="120"/>
      </w:pPr>
      <w:r>
        <w:t>5.1 2010005 示例（模式 A）</w:t>
      </w:r>
    </w:p>
    <w:p w14:paraId="46746B53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875669D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"deviceId": "LU2605000922",</w:t>
      </w:r>
    </w:p>
    <w:p w14:paraId="4CE03867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"type": "2010005",</w:t>
      </w:r>
    </w:p>
    <w:p w14:paraId="3D6DFE6F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 xml:space="preserve">  "data": { "command": "FORWARD", "speedLevel": 2, "seq": 1 }</w:t>
      </w:r>
    </w:p>
    <w:p w14:paraId="3EDBD46A">
      <w:pPr>
        <w:spacing w:after="40"/>
        <w:ind w:left="420"/>
      </w:pPr>
      <w:r>
        <w:rPr>
          <w:rFonts w:ascii="Consolas" w:hAnsi="Consolas" w:eastAsia="Consolas" w:cs="Consolas"/>
          <w:sz w:val="20"/>
          <w:szCs w:val="20"/>
        </w:rPr>
        <w:t>}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70"/>
        <w:gridCol w:w="5096"/>
      </w:tblGrid>
      <w:tr w14:paraId="455A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667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确认项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864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 答复</w:t>
            </w:r>
          </w:p>
        </w:tc>
      </w:tr>
      <w:tr w14:paraId="07CD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0996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2010002/2010008 仅受理还是同步返回车端 dev/reply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1D8F"/>
        </w:tc>
      </w:tr>
      <w:tr w14:paraId="243AD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EB88">
            <w:r>
              <w:rPr>
                <w:rFonts w:ascii="微软雅黑" w:hAnsi="微软雅黑" w:eastAsia="微软雅黑" w:cs="微软雅黑"/>
                <w:sz w:val="20"/>
                <w:szCs w:val="20"/>
              </w:rPr>
              <w:t>车端离线/超时 HTTP 错误码与秒数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7B6C"/>
        </w:tc>
      </w:tr>
      <w:tr w14:paraId="5F70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24D6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2010005 车端执行 M1 联调结论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13CE"/>
        </w:tc>
      </w:tr>
      <w:tr w14:paraId="4AD2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ED4A">
            <w:r>
              <w:rPr>
                <w:rFonts w:ascii="微软雅黑" w:hAnsi="微软雅黑" w:eastAsia="微软雅黑" w:cs="微软雅黑"/>
                <w:sz w:val="20"/>
                <w:szCs w:val="20"/>
              </w:rPr>
              <w:t>2010001 任务 Body 示例</w:t>
            </w:r>
          </w:p>
        </w:tc>
        <w:tc>
          <w:tcPr>
            <w:tcW w:w="2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35C3"/>
        </w:tc>
      </w:tr>
    </w:tbl>
    <w:p w14:paraId="219F68A8">
      <w:pPr>
        <w:spacing w:after="160"/>
      </w:pPr>
    </w:p>
    <w:p w14:paraId="0612B490">
      <w:pPr>
        <w:pStyle w:val="2"/>
        <w:spacing w:before="360" w:after="180"/>
      </w:pPr>
      <w:r>
        <w:t>6. HTTP 错误码（请 Hasun 补充）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3706"/>
        <w:gridCol w:w="4170"/>
      </w:tblGrid>
      <w:tr w14:paraId="7454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9A2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BA4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7F1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Hasun 补充</w:t>
            </w:r>
          </w:p>
        </w:tc>
      </w:tr>
      <w:tr w14:paraId="52E0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5DF2">
            <w:r>
              <w:rPr>
                <w:rFonts w:ascii="微软雅黑" w:hAnsi="微软雅黑" w:eastAsia="微软雅黑" w:cs="微软雅黑"/>
                <w:sz w:val="20"/>
                <w:szCs w:val="20"/>
              </w:rPr>
              <w:t>0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FA53">
            <w:r>
              <w:rPr>
                <w:rFonts w:ascii="微软雅黑" w:hAnsi="微软雅黑" w:eastAsia="微软雅黑" w:cs="微软雅黑"/>
                <w:sz w:val="20"/>
                <w:szCs w:val="20"/>
              </w:rPr>
              <w:t>成功（含已受理转发）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538C"/>
        </w:tc>
      </w:tr>
      <w:tr w14:paraId="702B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F6E4">
            <w:r>
              <w:rPr>
                <w:rFonts w:ascii="微软雅黑" w:hAnsi="微软雅黑" w:eastAsia="微软雅黑" w:cs="微软雅黑"/>
                <w:sz w:val="20"/>
                <w:szCs w:val="20"/>
              </w:rPr>
              <w:t>401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FC08">
            <w:r>
              <w:rPr>
                <w:rFonts w:ascii="微软雅黑" w:hAnsi="微软雅黑" w:eastAsia="微软雅黑" w:cs="微软雅黑"/>
                <w:sz w:val="20"/>
                <w:szCs w:val="20"/>
              </w:rPr>
              <w:t>未登录 / Token 失效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15A4"/>
        </w:tc>
      </w:tr>
      <w:tr w14:paraId="39D8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A00F">
            <w:r>
              <w:rPr>
                <w:rFonts w:ascii="微软雅黑" w:hAnsi="微软雅黑" w:eastAsia="微软雅黑" w:cs="微软雅黑"/>
                <w:sz w:val="20"/>
                <w:szCs w:val="20"/>
              </w:rPr>
              <w:t>403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3262">
            <w:r>
              <w:rPr>
                <w:rFonts w:ascii="微软雅黑" w:hAnsi="微软雅黑" w:eastAsia="微软雅黑" w:cs="微软雅黑"/>
                <w:sz w:val="20"/>
                <w:szCs w:val="20"/>
              </w:rPr>
              <w:t>无权限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968D"/>
        </w:tc>
      </w:tr>
      <w:tr w14:paraId="61D2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AF66">
            <w:r>
              <w:rPr>
                <w:rFonts w:ascii="微软雅黑" w:hAnsi="微软雅黑" w:eastAsia="微软雅黑" w:cs="微软雅黑"/>
                <w:sz w:val="20"/>
                <w:szCs w:val="20"/>
              </w:rPr>
              <w:t>502</w:t>
            </w:r>
          </w:p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FEE1">
            <w:r>
              <w:rPr>
                <w:rFonts w:ascii="微软雅黑" w:hAnsi="微软雅黑" w:eastAsia="微软雅黑" w:cs="微软雅黑"/>
                <w:sz w:val="20"/>
                <w:szCs w:val="20"/>
              </w:rPr>
              <w:t>车端离线或转发失败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E61F"/>
        </w:tc>
      </w:tr>
      <w:tr w14:paraId="3E0E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D283"/>
        </w:tc>
        <w:tc>
          <w:tcPr>
            <w:tcW w:w="200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EE0B">
            <w:r>
              <w:rPr>
                <w:rFonts w:ascii="微软雅黑" w:hAnsi="微软雅黑" w:eastAsia="微软雅黑" w:cs="微软雅黑"/>
                <w:sz w:val="20"/>
                <w:szCs w:val="20"/>
              </w:rPr>
              <w:t>其他业务错误码</w:t>
            </w:r>
          </w:p>
        </w:tc>
        <w:tc>
          <w:tcPr>
            <w:tcW w:w="2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EE24"/>
        </w:tc>
      </w:tr>
    </w:tbl>
    <w:p w14:paraId="05B64C15">
      <w:pPr>
        <w:spacing w:after="160"/>
      </w:pPr>
    </w:p>
    <w:p w14:paraId="31E8DCBD">
      <w:pPr>
        <w:pStyle w:val="2"/>
        <w:spacing w:before="360" w:after="180"/>
      </w:pPr>
      <w:r>
        <w:t>7. 验收清单</w:t>
      </w:r>
    </w:p>
    <w:p w14:paraId="2A9B1AD8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view 1–4 开流 + WebRTC 播放正常</w:t>
      </w:r>
    </w:p>
    <w:p w14:paraId="3F63F39E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关流 cameraName 逐路关闭正常</w:t>
      </w:r>
    </w:p>
    <w:p w14:paraId="18E55F01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detail 返回监控页所需遥测字段</w:t>
      </w:r>
    </w:p>
    <w:p w14:paraId="5701DEFE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2010005 / 2010002 / 2010008 反控链路明确（受理或 reply）</w:t>
      </w:r>
    </w:p>
    <w:p w14:paraId="7B2E3A4A">
      <w:pPr>
        <w:spacing w:after="8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☐ deviceId 与 clientId 映射书面确认</w:t>
      </w:r>
    </w:p>
    <w:p w14:paraId="401835AC">
      <w:pPr>
        <w:spacing w:after="160"/>
      </w:pPr>
    </w:p>
    <w:p w14:paraId="1801B0C2">
      <w:pPr>
        <w:pStyle w:val="2"/>
        <w:spacing w:before="360" w:after="180"/>
      </w:pPr>
      <w:r>
        <w:t>8. Hasun 确认签字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2"/>
        <w:gridCol w:w="6024"/>
      </w:tblGrid>
      <w:tr w14:paraId="64A0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71B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确认项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23A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答复</w:t>
            </w:r>
          </w:p>
        </w:tc>
      </w:tr>
      <w:tr w14:paraId="1860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208D">
            <w:bookmarkStart w:id="0" w:name="_GoBack"/>
            <w:bookmarkEnd w:id="0"/>
            <w:r>
              <w:rPr>
                <w:rFonts w:ascii="微软雅黑" w:hAnsi="微软雅黑" w:eastAsia="微软雅黑" w:cs="微软雅黑"/>
                <w:sz w:val="20"/>
                <w:szCs w:val="20"/>
              </w:rPr>
              <w:t>view=5 环视计划与 JSON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4429"/>
        </w:tc>
      </w:tr>
      <w:tr w14:paraId="5910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58D9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关流语义 / 自动关流 T 秒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FDD9"/>
        </w:tc>
      </w:tr>
      <w:tr w14:paraId="6A5B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A05F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detail 扩展字段计划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C600"/>
        </w:tc>
      </w:tr>
      <w:tr w14:paraId="137A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1C5C">
            <w:r>
              <w:rPr>
                <w:rFonts w:ascii="微软雅黑" w:hAnsi="微软雅黑" w:eastAsia="微软雅黑" w:cs="微软雅黑"/>
                <w:sz w:val="20"/>
                <w:szCs w:val="20"/>
              </w:rPr>
              <w:t>反控 reply 格式 / 超时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0776"/>
        </w:tc>
      </w:tr>
      <w:tr w14:paraId="6385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9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F8CB">
            <w:r>
              <w:rPr>
                <w:rFonts w:ascii="微软雅黑" w:hAnsi="微软雅黑" w:eastAsia="微软雅黑" w:cs="微软雅黑"/>
                <w:sz w:val="20"/>
                <w:szCs w:val="20"/>
              </w:rPr>
              <w:t>其他说明</w:t>
            </w:r>
          </w:p>
        </w:tc>
        <w:tc>
          <w:tcPr>
            <w:tcW w:w="3250" w:type="pc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D589"/>
        </w:tc>
      </w:tr>
    </w:tbl>
    <w:p w14:paraId="1A7CDA4D">
      <w:pPr>
        <w:spacing w:after="160"/>
      </w:pPr>
    </w:p>
    <w:p w14:paraId="080727AE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联系人：________________    日期：________________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FA37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1006</Words>
  <Characters>2332</Characters>
  <TotalTime>1</TotalTime>
  <ScaleCrop>false</ScaleCrop>
  <LinksUpToDate>false</LinksUpToDate>
  <CharactersWithSpaces>2622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2026-07-04T09:02:00Z</dcterms:created>
  <dc:creator>Un-named</dc:creator>
  <cp:lastModifiedBy>rz.</cp:lastModifiedBy>
  <dcterms:modified xsi:type="dcterms:W3CDTF">2026-07-04T09:05:55Z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eyJoZGlkIjoiMjhmMThlMzA1YjFiMjU5M2IzNmZhNzM4MzFmNjQwZmEiLCJ1c2VySWQiOiI2NjMwMDAxMDEifQ==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75E92419B41648D9BC11BD806A29DEB6_12</vt:lpwstr>
  </property>
</Properties>
</file>