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总结 AGV小车管理平台软件需求说明书v2</w:t>
      </w:r>
    </w:p>
    <w:p>
      <w:pPr>
        <w:pStyle w:val="dingding-heading1"/>
      </w:pPr>
      <w:r>
        <w:rPr>
          <w:b w:val="1"/>
        </w:rPr>
        <w:t xml:space="preserve">精读目标</w:t>
      </w:r>
    </w:p>
    <w:p>
      <w:pPr>
        <w:numPr>
          <w:ilvl w:val="0"/>
          <w:numId w:val="1"/>
        </w:numPr>
      </w:pPr>
      <w:r>
        <w:rPr>
          <w:b w:val="1"/>
        </w:rPr>
        <w:t xml:space="preserve">文档类型</w:t>
      </w:r>
      <w:r>
        <w:t xml:space="preserve">：</w:t>
      </w:r>
      <w:r>
        <w:rPr>
          <w:b w:val="1"/>
        </w:rPr>
        <w:t xml:space="preserve">技术需求规格说明书 (SRS)</w:t>
      </w:r>
      <w:r>
        <w:t xml:space="preserve">。这是一份标准的软件工程文档，用于定义AGV（自动导引车）管理平台的软件功能、性能、接口及安全标准。</w:t>
      </w:r>
    </w:p>
    <w:p>
      <w:pPr>
        <w:numPr>
          <w:ilvl w:val="0"/>
          <w:numId w:val="1"/>
        </w:numPr>
      </w:pPr>
      <w:r>
        <w:rPr>
          <w:b w:val="1"/>
        </w:rPr>
        <w:t xml:space="preserve">核心任务</w:t>
      </w:r>
      <w:r>
        <w:t xml:space="preserve">：明确“AGV小车管理平台”的开发边界与验收标准。它旨在指导开发团队构建系统，并作为后续测试与验收的法律/合同依据。</w:t>
      </w:r>
    </w:p>
    <w:p>
      <w:pPr>
        <w:numPr>
          <w:ilvl w:val="0"/>
          <w:numId w:val="1"/>
        </w:numPr>
      </w:pPr>
      <w:r>
        <w:rPr>
          <w:b w:val="1"/>
        </w:rPr>
        <w:t xml:space="preserve">读者视角</w:t>
      </w:r>
      <w:r>
        <w:t xml:space="preserve">：</w:t>
      </w:r>
    </w:p>
    <w:p>
      <w:pPr>
        <w:numPr>
          <w:ilvl w:val="1"/>
          <w:numId w:val="1"/>
        </w:numPr>
      </w:pPr>
      <w:r>
        <w:rPr>
          <w:b w:val="1"/>
        </w:rPr>
        <w:t xml:space="preserve">产品经理/项目经理</w:t>
      </w:r>
      <w:r>
        <w:t xml:space="preserve">：需关注功能模块的完整性、业务逻辑闭环及验收标准，确保产品符合市场需求。</w:t>
      </w:r>
    </w:p>
    <w:p>
      <w:pPr>
        <w:numPr>
          <w:ilvl w:val="1"/>
          <w:numId w:val="1"/>
        </w:numPr>
      </w:pPr>
      <w:r>
        <w:rPr>
          <w:b w:val="1"/>
        </w:rPr>
        <w:t xml:space="preserve">系统架构师/后端开发</w:t>
      </w:r>
      <w:r>
        <w:t xml:space="preserve">：需重点关注并发处理能力、接口协议（MQTT/Modbus等）、数据一致性机制及扩展性设计。</w:t>
      </w:r>
    </w:p>
    <w:p>
      <w:pPr>
        <w:numPr>
          <w:ilvl w:val="1"/>
          <w:numId w:val="1"/>
        </w:numPr>
      </w:pPr>
      <w:r>
        <w:rPr>
          <w:b w:val="1"/>
        </w:rPr>
        <w:t xml:space="preserve">前端/UI设计师</w:t>
      </w:r>
      <w:r>
        <w:t xml:space="preserve">：需关注可视化监控、地图交互体验及“三步操作原则”的易用性要求。</w:t>
      </w:r>
    </w:p>
    <w:p>
      <w:pPr>
        <w:numPr>
          <w:ilvl w:val="1"/>
          <w:numId w:val="1"/>
        </w:numPr>
      </w:pPr>
      <w:r>
        <w:rPr>
          <w:b w:val="1"/>
        </w:rPr>
        <w:t xml:space="preserve">测试工程师 (QA)</w:t>
      </w:r>
      <w:r>
        <w:t xml:space="preserve">：需依据第3章（性能）和第8章（验收标准）中的量化指标编写测试用例。</w:t>
      </w:r>
    </w:p>
    <w:p>
      <w:pPr>
        <w:pStyle w:val="dingding_quote"/>
      </w:pPr>
      <w:r>
        <w:rPr>
          <w:b w:val="1"/>
        </w:rPr>
        <w:t xml:space="preserve">关键问题引导</w:t>
      </w:r>
      <w:r>
        <w:t xml:space="preserve">：这份文档定义了怎样的工业级稳定性？如何处理多车协同的路径冲突？在弱网或离线状态下系统的容错机制是什么？验收时的硬性量化指标有哪些？</w:t>
      </w:r>
    </w:p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本文结构</w:t>
      </w:r>
    </w:p>
    <w:p>
      <w:pPr>
        <w:numPr>
          <w:ilvl w:val="0"/>
          <w:numId w:val="2"/>
        </w:numPr>
      </w:pPr>
      <w:r>
        <w:rPr>
          <w:b w:val="1"/>
        </w:rPr>
        <w:t xml:space="preserve">1. 总体概述</w:t>
      </w:r>
      <w:r>
        <w:t xml:space="preserve">（定义愿景与四大核心目标：导航精准、控制便捷、管理规范、兼容扩展）</w:t>
      </w:r>
    </w:p>
    <w:p>
      <w:pPr>
        <w:numPr>
          <w:ilvl w:val="0"/>
          <w:numId w:val="2"/>
        </w:numPr>
      </w:pPr>
      <w:r>
        <w:rPr>
          <w:b w:val="1"/>
        </w:rPr>
        <w:t xml:space="preserve">2. 功能需求</w:t>
      </w:r>
      <w:r>
        <w:t xml:space="preserve">（三大核心模块详解）</w:t>
      </w:r>
    </w:p>
    <w:p>
      <w:pPr>
        <w:numPr>
          <w:ilvl w:val="1"/>
          <w:numId w:val="2"/>
        </w:numPr>
      </w:pPr>
      <w:r>
        <w:rPr>
          <w:b w:val="1"/>
        </w:rPr>
        <w:t xml:space="preserve">2.1 导航相关模块</w:t>
      </w:r>
      <w:r>
        <w:t xml:space="preserve">（核心算法与底层控制）</w:t>
      </w:r>
    </w:p>
    <w:p>
      <w:pPr>
        <w:numPr>
          <w:ilvl w:val="2"/>
          <w:numId w:val="2"/>
        </w:numPr>
      </w:pPr>
      <w:r>
        <w:t xml:space="preserve">2.1.1 地图管理（编辑、版本、备份）</w:t>
      </w:r>
    </w:p>
    <w:p>
      <w:pPr>
        <w:numPr>
          <w:ilvl w:val="2"/>
          <w:numId w:val="2"/>
        </w:numPr>
      </w:pPr>
      <w:r>
        <w:t xml:space="preserve">2.1.2 路径规划（自动/手动算法、权限与规则）</w:t>
      </w:r>
    </w:p>
    <w:p>
      <w:pPr>
        <w:numPr>
          <w:ilvl w:val="2"/>
          <w:numId w:val="2"/>
        </w:numPr>
      </w:pPr>
      <w:r>
        <w:t xml:space="preserve">2.1.3 定位管理（RTK+GPS、校准、轨迹回溯）</w:t>
      </w:r>
    </w:p>
    <w:p>
      <w:pPr>
        <w:numPr>
          <w:ilvl w:val="2"/>
          <w:numId w:val="2"/>
        </w:numPr>
      </w:pPr>
      <w:r>
        <w:t xml:space="preserve">2.1.4 避障控制（传感器检测、策略配置、日志）</w:t>
      </w:r>
    </w:p>
    <w:p>
      <w:pPr>
        <w:numPr>
          <w:ilvl w:val="2"/>
          <w:numId w:val="2"/>
        </w:numPr>
      </w:pPr>
      <w:r>
        <w:t xml:space="preserve">2.1.5 导航参数配置（速度、频率、批量配置）</w:t>
      </w:r>
    </w:p>
    <w:p>
      <w:pPr>
        <w:numPr>
          <w:ilvl w:val="1"/>
          <w:numId w:val="2"/>
        </w:numPr>
      </w:pPr>
      <w:r>
        <w:rPr>
          <w:b w:val="1"/>
        </w:rPr>
        <w:t xml:space="preserve">2.2 远程控制相关模块</w:t>
      </w:r>
      <w:r>
        <w:t xml:space="preserve">（人机交互与实时干预）</w:t>
      </w:r>
    </w:p>
    <w:p>
      <w:pPr>
        <w:numPr>
          <w:ilvl w:val="2"/>
          <w:numId w:val="2"/>
        </w:numPr>
      </w:pPr>
      <w:r>
        <w:t xml:space="preserve">2.2.1 实时监控（状态、任务、设备报警、可视化刷新率）</w:t>
      </w:r>
    </w:p>
    <w:p>
      <w:pPr>
        <w:numPr>
          <w:ilvl w:val="2"/>
          <w:numId w:val="2"/>
        </w:numPr>
      </w:pPr>
      <w:r>
        <w:t xml:space="preserve">2.2.2 手动远程控制（单台指令、遥操画面同步、低延迟要求）</w:t>
      </w:r>
    </w:p>
    <w:p>
      <w:pPr>
        <w:numPr>
          <w:ilvl w:val="2"/>
          <w:numId w:val="2"/>
        </w:numPr>
      </w:pPr>
      <w:r>
        <w:t xml:space="preserve">2.2.3 任务下发与管理（创建、调度算法、生命周期管理）</w:t>
      </w:r>
    </w:p>
    <w:p>
      <w:pPr>
        <w:numPr>
          <w:ilvl w:val="2"/>
          <w:numId w:val="2"/>
        </w:numPr>
      </w:pPr>
      <w:r>
        <w:t xml:space="preserve">2.2.4 紧急处理（急停联动、故障/离线策略、报警通知）</w:t>
      </w:r>
    </w:p>
    <w:p>
      <w:pPr>
        <w:numPr>
          <w:ilvl w:val="1"/>
          <w:numId w:val="2"/>
        </w:numPr>
      </w:pPr>
      <w:r>
        <w:rPr>
          <w:b w:val="1"/>
        </w:rPr>
        <w:t xml:space="preserve">2.3 基础业务模块</w:t>
      </w:r>
      <w:r>
        <w:t xml:space="preserve">（支撑体系）</w:t>
      </w:r>
    </w:p>
    <w:p>
      <w:pPr>
        <w:numPr>
          <w:ilvl w:val="2"/>
          <w:numId w:val="2"/>
        </w:numPr>
      </w:pPr>
      <w:r>
        <w:t xml:space="preserve">2.3.1 设备管理（全生命周期、分组、预测性维护）</w:t>
      </w:r>
    </w:p>
    <w:p>
      <w:pPr>
        <w:numPr>
          <w:ilvl w:val="2"/>
          <w:numId w:val="2"/>
        </w:numPr>
      </w:pPr>
      <w:r>
        <w:t xml:space="preserve">2.3.2 用户管理（RBAC权限模型、安全登录、操作审计）</w:t>
      </w:r>
    </w:p>
    <w:p>
      <w:pPr>
        <w:numPr>
          <w:ilvl w:val="2"/>
          <w:numId w:val="2"/>
        </w:numPr>
      </w:pPr>
      <w:r>
        <w:t xml:space="preserve">2.3.3 数据统计与分析（运行/任务/故障多维报表、热力图）</w:t>
      </w:r>
    </w:p>
    <w:p>
      <w:pPr>
        <w:numPr>
          <w:ilvl w:val="2"/>
          <w:numId w:val="2"/>
        </w:numPr>
      </w:pPr>
      <w:r>
        <w:t xml:space="preserve">2.3.4 日志管理（系统/AGV日志、留存周期、清理机制）</w:t>
      </w:r>
    </w:p>
    <w:p>
      <w:pPr>
        <w:numPr>
          <w:ilvl w:val="2"/>
          <w:numId w:val="2"/>
        </w:numPr>
      </w:pPr>
      <w:r>
        <w:t xml:space="preserve">2.3.5 系统设置（基础信息、报警阈值、通讯参数、备份恢复）</w:t>
      </w:r>
    </w:p>
    <w:p>
      <w:pPr>
        <w:numPr>
          <w:ilvl w:val="0"/>
          <w:numId w:val="2"/>
        </w:numPr>
      </w:pPr>
      <w:r>
        <w:rPr>
          <w:b w:val="1"/>
        </w:rPr>
        <w:t xml:space="preserve">3. 性能需求</w:t>
      </w:r>
      <w:r>
        <w:t xml:space="preserve">（量化指标）</w:t>
      </w:r>
    </w:p>
    <w:p>
      <w:pPr>
        <w:numPr>
          <w:ilvl w:val="1"/>
          <w:numId w:val="2"/>
        </w:numPr>
      </w:pPr>
      <w:r>
        <w:t xml:space="preserve">3.1 响应速度（加载、刷新、查询时效）</w:t>
      </w:r>
    </w:p>
    <w:p>
      <w:pPr>
        <w:numPr>
          <w:ilvl w:val="1"/>
          <w:numId w:val="2"/>
        </w:numPr>
      </w:pPr>
      <w:r>
        <w:t xml:space="preserve">3.2 稳定性（MTBF、通讯成功率、并发能力）</w:t>
      </w:r>
    </w:p>
    <w:p>
      <w:pPr>
        <w:numPr>
          <w:ilvl w:val="1"/>
          <w:numId w:val="2"/>
        </w:numPr>
      </w:pPr>
      <w:r>
        <w:t xml:space="preserve">3.3 准确性（定位、任务、统计、避障精度）</w:t>
      </w:r>
    </w:p>
    <w:p>
      <w:pPr>
        <w:numPr>
          <w:ilvl w:val="1"/>
          <w:numId w:val="2"/>
        </w:numPr>
      </w:pPr>
      <w:r>
        <w:t xml:space="preserve">3.4 可扩展性（代码解耦、横向扩展）</w:t>
      </w:r>
    </w:p>
    <w:p>
      <w:pPr>
        <w:numPr>
          <w:ilvl w:val="0"/>
          <w:numId w:val="2"/>
        </w:numPr>
      </w:pPr>
      <w:r>
        <w:rPr>
          <w:b w:val="1"/>
        </w:rPr>
        <w:t xml:space="preserve">4. 接口需求</w:t>
      </w:r>
    </w:p>
    <w:p>
      <w:pPr>
        <w:numPr>
          <w:ilvl w:val="1"/>
          <w:numId w:val="2"/>
        </w:numPr>
      </w:pPr>
      <w:r>
        <w:t xml:space="preserve">4.1 内部接口（模块间数据交互）</w:t>
      </w:r>
    </w:p>
    <w:p>
      <w:pPr>
        <w:numPr>
          <w:ilvl w:val="1"/>
          <w:numId w:val="2"/>
        </w:numPr>
      </w:pPr>
      <w:r>
        <w:t xml:space="preserve">4.2 外部接口（硬件协议 Modbus/MQTT、上层系统 RESTful/gRPC）</w:t>
      </w:r>
    </w:p>
    <w:p>
      <w:pPr>
        <w:numPr>
          <w:ilvl w:val="0"/>
          <w:numId w:val="2"/>
        </w:numPr>
      </w:pPr>
      <w:r>
        <w:rPr>
          <w:b w:val="1"/>
        </w:rPr>
        <w:t xml:space="preserve">5. 安全需求</w:t>
      </w:r>
    </w:p>
    <w:p>
      <w:pPr>
        <w:numPr>
          <w:ilvl w:val="1"/>
          <w:numId w:val="2"/>
        </w:numPr>
      </w:pPr>
      <w:r>
        <w:t xml:space="preserve">5.1 数据安全（加密存储 TLS 1.3、SHA-512、备份）</w:t>
      </w:r>
    </w:p>
    <w:p>
      <w:pPr>
        <w:numPr>
          <w:ilvl w:val="1"/>
          <w:numId w:val="2"/>
        </w:numPr>
      </w:pPr>
      <w:r>
        <w:t xml:space="preserve">5.2 系统安全（账号锁定、2FA、权限隔离）</w:t>
      </w:r>
    </w:p>
    <w:p>
      <w:pPr>
        <w:numPr>
          <w:ilvl w:val="0"/>
          <w:numId w:val="2"/>
        </w:numPr>
      </w:pPr>
      <w:r>
        <w:rPr>
          <w:b w:val="1"/>
        </w:rPr>
        <w:t xml:space="preserve">6. 易用性需求</w:t>
      </w:r>
      <w:r>
        <w:t xml:space="preserve">（UI/UX原则、快捷键、多端适配）</w:t>
      </w:r>
    </w:p>
    <w:p>
      <w:pPr>
        <w:numPr>
          <w:ilvl w:val="0"/>
          <w:numId w:val="2"/>
        </w:numPr>
      </w:pPr>
      <w:r>
        <w:rPr>
          <w:b w:val="1"/>
        </w:rPr>
        <w:t xml:space="preserve">7. 维护性需求</w:t>
      </w:r>
      <w:r>
        <w:t xml:space="preserve">（自诊断、模块化、在线升级、文档）</w:t>
      </w:r>
    </w:p>
    <w:p>
      <w:pPr>
        <w:numPr>
          <w:ilvl w:val="0"/>
          <w:numId w:val="2"/>
        </w:numPr>
      </w:pPr>
      <w:r>
        <w:rPr>
          <w:b w:val="1"/>
        </w:rPr>
        <w:t xml:space="preserve">8. 验收标准</w:t>
      </w:r>
      <w:r>
        <w:t xml:space="preserve">（具体通过条件）</w:t>
      </w:r>
    </w:p>
    <w:p>
      <w:pPr>
        <w:numPr>
          <w:ilvl w:val="1"/>
          <w:numId w:val="2"/>
        </w:numPr>
      </w:pPr>
      <w:r>
        <w:t xml:space="preserve">8.1 功能验收</w:t>
      </w:r>
    </w:p>
    <w:p>
      <w:pPr>
        <w:numPr>
          <w:ilvl w:val="1"/>
          <w:numId w:val="2"/>
        </w:numPr>
      </w:pPr>
      <w:r>
        <w:t xml:space="preserve">8.2 性能验收</w:t>
      </w:r>
    </w:p>
    <w:p>
      <w:pPr>
        <w:numPr>
          <w:ilvl w:val="1"/>
          <w:numId w:val="2"/>
        </w:numPr>
      </w:pPr>
      <w:r>
        <w:t xml:space="preserve">8.3 建图功能验收（扫图、建图精度、多场景适配、SLAM稳定性）</w:t>
      </w:r>
    </w:p>
    <w:p>
      <w:pPr>
        <w:numPr>
          <w:ilvl w:val="1"/>
          <w:numId w:val="2"/>
        </w:numPr>
      </w:pPr>
      <w:r>
        <w:t xml:space="preserve">8.4 其他验收（安全、易用、维护）</w:t>
      </w:r>
    </w:p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核心论点与结论</w:t>
      </w:r>
    </w:p>
    <w:p>
      <w:pPr>
        <w:numPr>
          <w:ilvl w:val="0"/>
          <w:numId w:val="3"/>
        </w:numPr>
      </w:pPr>
      <w:r>
        <w:rPr>
          <w:b w:val="1"/>
        </w:rPr>
        <w:t xml:space="preserve">主要观点</w:t>
      </w:r>
      <w:r>
        <w:t xml:space="preserve">：该平台不仅仅是一个监控工具，而是一个集</w:t>
      </w:r>
      <w:r>
        <w:rPr>
          <w:b w:val="1"/>
        </w:rPr>
        <w:t xml:space="preserve">高精度导航算法</w:t>
      </w:r>
      <w:r>
        <w:t xml:space="preserve">、</w:t>
      </w:r>
      <w:r>
        <w:rPr>
          <w:b w:val="1"/>
        </w:rPr>
        <w:t xml:space="preserve">实时远程干预</w:t>
      </w:r>
      <w:r>
        <w:t xml:space="preserve">和</w:t>
      </w:r>
      <w:r>
        <w:rPr>
          <w:b w:val="1"/>
        </w:rPr>
        <w:t xml:space="preserve">全生命周期资产管理</w:t>
      </w:r>
      <w:r>
        <w:t xml:space="preserve">于一体的综合工业控制系统。</w:t>
      </w:r>
    </w:p>
    <w:p>
      <w:pPr>
        <w:numPr>
          <w:ilvl w:val="0"/>
          <w:numId w:val="3"/>
        </w:numPr>
      </w:pPr>
      <w:r>
        <w:rPr>
          <w:b w:val="1"/>
        </w:rPr>
        <w:t xml:space="preserve">核心结论</w:t>
      </w:r>
      <w:r>
        <w:t xml:space="preserve">：</w:t>
      </w:r>
    </w:p>
    <w:p>
      <w:pPr>
        <w:numPr>
          <w:ilvl w:val="1"/>
          <w:numId w:val="3"/>
        </w:numPr>
      </w:pPr>
      <w:r>
        <w:rPr>
          <w:b w:val="1"/>
        </w:rPr>
        <w:t xml:space="preserve">混合导航是基础</w:t>
      </w:r>
      <w:r>
        <w:t xml:space="preserve">：系统必须支持RTK+GPS定位，精度需达到±10cm，这是工业应用的前提。</w:t>
      </w:r>
    </w:p>
    <w:p>
      <w:pPr>
        <w:numPr>
          <w:ilvl w:val="1"/>
          <w:numId w:val="3"/>
        </w:numPr>
      </w:pPr>
      <w:r>
        <w:rPr>
          <w:b w:val="1"/>
        </w:rPr>
        <w:t xml:space="preserve">安全性高于效率</w:t>
      </w:r>
      <w:r>
        <w:t xml:space="preserve">：设计了多层级的安全机制，从硬件急停联动、软件紧急停止到离线预设策略，确保在任何异常下AGV不会造成安全事故。</w:t>
      </w:r>
    </w:p>
    <w:p>
      <w:pPr>
        <w:numPr>
          <w:ilvl w:val="1"/>
          <w:numId w:val="3"/>
        </w:numPr>
      </w:pPr>
      <w:r>
        <w:rPr>
          <w:b w:val="1"/>
        </w:rPr>
        <w:t xml:space="preserve">数据驱动运维</w:t>
      </w:r>
      <w:r>
        <w:t xml:space="preserve">：通过详细的日志记录（≥90天）和多维度的数据统计（故障分布、热力图），实现从“被动维修”向“预测性维护”的转变。</w:t>
      </w:r>
    </w:p>
    <w:p>
      <w:pPr>
        <w:numPr>
          <w:ilvl w:val="1"/>
          <w:numId w:val="3"/>
        </w:numPr>
      </w:pPr>
      <w:r>
        <w:rPr>
          <w:b w:val="1"/>
        </w:rPr>
        <w:t xml:space="preserve">标准化与开放性</w:t>
      </w:r>
      <w:r>
        <w:t xml:space="preserve">：通过预留MES/ERP接口和支持多种工业协议，强调平台在复杂工厂生态中的集成能力。</w:t>
      </w:r>
    </w:p>
    <w:p>
      <w:pPr>
        <w:numPr>
          <w:ilvl w:val="0"/>
          <w:numId w:val="3"/>
        </w:numPr>
      </w:pPr>
      <w:r>
        <w:rPr>
          <w:b w:val="1"/>
        </w:rPr>
        <w:t xml:space="preserve">逻辑链条</w:t>
      </w:r>
      <w:r>
        <w:t xml:space="preserve">：</w:t>
      </w:r>
    </w:p>
    <w:p>
      <w:pPr>
        <w:numPr>
          <w:ilvl w:val="1"/>
          <w:numId w:val="3"/>
        </w:numPr>
      </w:pPr>
      <w:r>
        <w:t xml:space="preserve">因为工业场景复杂 -&gt; 所以需要支持多种导航方式和手动/自动路径规划（2.1）。</w:t>
      </w:r>
    </w:p>
    <w:p>
      <w:pPr>
        <w:numPr>
          <w:ilvl w:val="1"/>
          <w:numId w:val="3"/>
        </w:numPr>
      </w:pPr>
      <w:r>
        <w:t xml:space="preserve">因为人工干预不可避免 -&gt; 所以需要低延迟（≤100ms）的远程遥操和实时监控（2.2）。</w:t>
      </w:r>
    </w:p>
    <w:p>
      <w:pPr>
        <w:numPr>
          <w:ilvl w:val="1"/>
          <w:numId w:val="3"/>
        </w:numPr>
      </w:pPr>
      <w:r>
        <w:t xml:space="preserve">因为涉及资产安全 -&gt; 所以需要严格的权限管理和数据加密（5.0）。</w:t>
      </w:r>
    </w:p>
    <w:p>
      <w:pPr>
        <w:numPr>
          <w:ilvl w:val="1"/>
          <w:numId w:val="3"/>
        </w:numPr>
      </w:pPr>
      <w:r>
        <w:t xml:space="preserve">因为需要长期稳定运行 -&gt; 所以设定了具体的MTBF和并发性能指标（3.0）。</w:t>
      </w:r>
    </w:p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深层细读</w:t>
      </w:r>
    </w:p>
    <w:p>
      <w:pPr>
        <w:numPr>
          <w:ilvl w:val="0"/>
          <w:numId w:val="4"/>
        </w:numPr>
      </w:pPr>
      <w:r>
        <w:rPr>
          <w:b w:val="1"/>
        </w:rPr>
        <w:t xml:space="preserve">2.1.2 路径规划 → 精读解释</w:t>
      </w:r>
      <w:r>
        <w:t xml:space="preserve">：</w:t>
      </w:r>
    </w:p>
    <w:p>
      <w:pPr>
        <w:numPr>
          <w:ilvl w:val="1"/>
          <w:numId w:val="4"/>
        </w:numPr>
      </w:pPr>
      <w:r>
        <w:t xml:space="preserve">这里提到了“改进A</w:t>
      </w:r>
      <w:r>
        <w:rPr>
          <w:i w:val="1"/>
        </w:rPr>
        <w:t xml:space="preserve">算法、蚁群算法”，暗示系统不仅要解决单机路径，还要解决多机协同</w:t>
      </w:r>
      <w:r>
        <w:t xml:space="preserve">*问题。</w:t>
      </w:r>
    </w:p>
    <w:p>
      <w:pPr>
        <w:numPr>
          <w:ilvl w:val="1"/>
          <w:numId w:val="4"/>
        </w:numPr>
      </w:pPr>
      <w:r>
        <w:t xml:space="preserve">“路径权限管理”中提到的“先到先过、主干道优先”规则，揭示了在多AGV密集作业区，</w:t>
      </w:r>
      <w:r>
        <w:rPr>
          <w:b w:val="1"/>
        </w:rPr>
        <w:t xml:space="preserve">交通流控逻辑</w:t>
      </w:r>
      <w:r>
        <w:t xml:space="preserve">是防止死锁和拥堵的关键，这比单纯的路径计算更考验系统设计。</w:t>
      </w:r>
    </w:p>
    <w:p>
      <w:pPr>
        <w:numPr>
          <w:ilvl w:val="0"/>
          <w:numId w:val="4"/>
        </w:numPr>
      </w:pPr>
      <w:r>
        <w:rPr>
          <w:b w:val="1"/>
        </w:rPr>
        <w:t xml:space="preserve">2.1.3 定位管理 → 精读解释</w:t>
      </w:r>
      <w:r>
        <w:t xml:space="preserve">：</w:t>
      </w:r>
    </w:p>
    <w:p>
      <w:pPr>
        <w:numPr>
          <w:ilvl w:val="1"/>
          <w:numId w:val="4"/>
        </w:numPr>
      </w:pPr>
      <w:r>
        <w:t xml:space="preserve">指定“RTK+GPS”而非激光SLAM，说明该文档针对的场景可能包含</w:t>
      </w:r>
      <w:r>
        <w:rPr>
          <w:b w:val="1"/>
        </w:rPr>
        <w:t xml:space="preserve">室外或半室外开阔区域</w:t>
      </w:r>
      <w:r>
        <w:t xml:space="preserve">，或者对绝对坐标有强依赖。</w:t>
      </w:r>
    </w:p>
    <w:p>
      <w:pPr>
        <w:numPr>
          <w:ilvl w:val="1"/>
          <w:numId w:val="4"/>
        </w:numPr>
      </w:pPr>
      <w:r>
        <w:t xml:space="preserve">“自动校准可根据地图基准点定期校准”是一个关键细节，解决了GNSS信号漂移导致的长期累积误差问题，体现了对长期运行稳定性的考量。</w:t>
      </w:r>
    </w:p>
    <w:p>
      <w:pPr>
        <w:numPr>
          <w:ilvl w:val="0"/>
          <w:numId w:val="4"/>
        </w:numPr>
      </w:pPr>
      <w:r>
        <w:rPr>
          <w:b w:val="1"/>
        </w:rPr>
        <w:t xml:space="preserve">2.2.2 手动远程控制 → 精读解释</w:t>
      </w:r>
      <w:r>
        <w:t xml:space="preserve">：</w:t>
      </w:r>
    </w:p>
    <w:p>
      <w:pPr>
        <w:numPr>
          <w:ilvl w:val="1"/>
          <w:numId w:val="4"/>
        </w:numPr>
      </w:pPr>
      <w:r>
        <w:t xml:space="preserve">“指令响应时间≤100ms”是一个非常严苛的工业级指标。通常Web端难以达到，这暗示后端可能需要采用WebSocket或UDP等低延迟协议，且网络架构需优化。</w:t>
      </w:r>
    </w:p>
    <w:p>
      <w:pPr>
        <w:numPr>
          <w:ilvl w:val="1"/>
          <w:numId w:val="4"/>
        </w:numPr>
      </w:pPr>
      <w:r>
        <w:t xml:space="preserve">“远程遥操...同步显示摄像头画面”意味着系统需要具备</w:t>
      </w:r>
      <w:r>
        <w:rPr>
          <w:b w:val="1"/>
        </w:rPr>
        <w:t xml:space="preserve">视频流低延迟传输</w:t>
      </w:r>
      <w:r>
        <w:t xml:space="preserve">能力，这对带宽和编解码技术提出了隐含要求。</w:t>
      </w:r>
    </w:p>
    <w:p>
      <w:pPr>
        <w:numPr>
          <w:ilvl w:val="0"/>
          <w:numId w:val="4"/>
        </w:numPr>
      </w:pPr>
      <w:r>
        <w:rPr>
          <w:b w:val="1"/>
        </w:rPr>
        <w:t xml:space="preserve">2.2.4 紧急处理 → 精读解释</w:t>
      </w:r>
      <w:r>
        <w:t xml:space="preserve">：</w:t>
      </w:r>
    </w:p>
    <w:p>
      <w:pPr>
        <w:numPr>
          <w:ilvl w:val="1"/>
          <w:numId w:val="4"/>
        </w:numPr>
      </w:pPr>
      <w:r>
        <w:t xml:space="preserve">“离线后AGV可根据预设策略...运行”是极具价值的</w:t>
      </w:r>
      <w:r>
        <w:rPr>
          <w:b w:val="1"/>
        </w:rPr>
        <w:t xml:space="preserve">边缘计算思维</w:t>
      </w:r>
      <w:r>
        <w:t xml:space="preserve">。当中心服务器宕断或网络中断时，AGV不能变成“砖头”，必须具备本地自治能力（如返回充电点），这保证了系统的鲁棒性。</w:t>
      </w:r>
    </w:p>
    <w:p>
      <w:pPr>
        <w:numPr>
          <w:ilvl w:val="0"/>
          <w:numId w:val="4"/>
        </w:numPr>
      </w:pPr>
      <w:r>
        <w:rPr>
          <w:b w:val="1"/>
        </w:rPr>
        <w:t xml:space="preserve">3.2 稳定性 → 精读解释</w:t>
      </w:r>
      <w:r>
        <w:t xml:space="preserve">：</w:t>
      </w:r>
    </w:p>
    <w:p>
      <w:pPr>
        <w:numPr>
          <w:ilvl w:val="1"/>
          <w:numId w:val="4"/>
        </w:numPr>
      </w:pPr>
      <w:r>
        <w:t xml:space="preserve">“支持双链路冗余切换”表明通讯层设计了主备通道（如WiFi+4G/5G），这是高可用架构的典型特征，防止单点网络故障导致全线停产。</w:t>
      </w:r>
    </w:p>
    <w:p>
      <w:pPr>
        <w:numPr>
          <w:ilvl w:val="0"/>
          <w:numId w:val="4"/>
        </w:numPr>
      </w:pPr>
      <w:r>
        <w:rPr>
          <w:b w:val="1"/>
        </w:rPr>
        <w:t xml:space="preserve">8.3 建图功能验收 → 精读解释</w:t>
      </w:r>
      <w:r>
        <w:t xml:space="preserve">：</w:t>
      </w:r>
    </w:p>
    <w:p>
      <w:pPr>
        <w:numPr>
          <w:ilvl w:val="1"/>
          <w:numId w:val="4"/>
        </w:numPr>
      </w:pPr>
      <w:r>
        <w:t xml:space="preserve">这一节非常详细，甚至独立于前面的功能需求。它区分了“栅格地图”和“点云地图”，并给出了不同精度下的生成时间和误差范围。</w:t>
      </w:r>
    </w:p>
    <w:p>
      <w:pPr>
        <w:numPr>
          <w:ilvl w:val="1"/>
          <w:numId w:val="4"/>
        </w:numPr>
      </w:pPr>
      <w:r>
        <w:t xml:space="preserve">“动态物体过滤准确率≥85%”和“闭环检测准确率≥98%”是SLAM算法的核心KPI。这说明</w:t>
      </w:r>
      <w:r>
        <w:rPr>
          <w:b w:val="1"/>
        </w:rPr>
        <w:t xml:space="preserve">建图质量</w:t>
      </w:r>
      <w:r>
        <w:t xml:space="preserve">是本项目验收的重中之重，直接决定了后续导航的可行性。</w:t>
      </w:r>
    </w:p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关键数据与证据链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数据指标</w:t>
            </w:r>
          </w:p>
        </w:tc>
        <w:tc>
          <w:tcPr>
            <w:tcW w:w="3225" w:type="dxa"/>
          </w:tcPr>
          <w:p>
            <w:r>
              <w:t xml:space="preserve">原文数值</w:t>
            </w:r>
          </w:p>
        </w:tc>
        <w:tc>
          <w:tcPr>
            <w:tcW w:w="3225" w:type="dxa"/>
          </w:tcPr>
          <w:p>
            <w:r>
              <w:t xml:space="preserve">论证角色/意义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>
              <w:rPr>
                <w:b w:val="1"/>
              </w:rPr>
              <w:t xml:space="preserve">定位精度</w:t>
            </w:r>
          </w:p>
        </w:tc>
        <w:tc>
          <w:tcPr>
            <w:tcW w:w="3225" w:type="dxa"/>
          </w:tcPr>
          <w:p>
            <w:r>
              <w:t xml:space="preserve">±10cm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核心能力基线</w:t>
            </w:r>
            <w:r>
              <w:t xml:space="preserve">：满足大多数工业搬运场景的标准。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GPS采样频率</w:t>
            </w:r>
          </w:p>
        </w:tc>
        <w:tc>
          <w:tcPr>
            <w:tcW w:w="3225" w:type="dxa"/>
          </w:tcPr>
          <w:p>
            <w:r>
              <w:t xml:space="preserve">≥10Hz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实时性保障</w:t>
            </w:r>
            <w:r>
              <w:t xml:space="preserve">：高频采样确保高速运动下的轨迹平滑。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避障安全距离</w:t>
            </w:r>
          </w:p>
        </w:tc>
        <w:tc>
          <w:tcPr>
            <w:tcW w:w="3225" w:type="dxa"/>
          </w:tcPr>
          <w:p>
            <w:r>
              <w:t xml:space="preserve">默认≥50cm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安全底线</w:t>
            </w:r>
            <w:r>
              <w:t xml:space="preserve">：可配置，适应不同车型和货物尺寸。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指令响应时间</w:t>
            </w:r>
          </w:p>
        </w:tc>
        <w:tc>
          <w:tcPr>
            <w:tcW w:w="3225" w:type="dxa"/>
          </w:tcPr>
          <w:p>
            <w:r>
              <w:t xml:space="preserve">≤100ms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操控体验</w:t>
            </w:r>
            <w:r>
              <w:t xml:space="preserve">：保证远程遥操的手感跟手，避免误操作。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数据刷新频率</w:t>
            </w:r>
          </w:p>
        </w:tc>
        <w:tc>
          <w:tcPr>
            <w:tcW w:w="3225" w:type="dxa"/>
          </w:tcPr>
          <w:p>
            <w:r>
              <w:t xml:space="preserve">每2秒刷新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监控时效</w:t>
            </w:r>
            <w:r>
              <w:t xml:space="preserve">：平衡服务器负载与监控实时性。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轨迹保存时间</w:t>
            </w:r>
          </w:p>
        </w:tc>
        <w:tc>
          <w:tcPr>
            <w:tcW w:w="3225" w:type="dxa"/>
          </w:tcPr>
          <w:p>
            <w:r>
              <w:t xml:space="preserve">≥30天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追溯能力</w:t>
            </w:r>
            <w:r>
              <w:t xml:space="preserve">：满足事故复盘和路径优化的数据需求。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日志保存时间</w:t>
            </w:r>
          </w:p>
        </w:tc>
        <w:tc>
          <w:tcPr>
            <w:tcW w:w="3225" w:type="dxa"/>
          </w:tcPr>
          <w:p>
            <w:r>
              <w:t xml:space="preserve">≥90天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合规与审计</w:t>
            </w:r>
            <w:r>
              <w:t xml:space="preserve">：满足一般工业安全审计周期。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并发用户数</w:t>
            </w:r>
          </w:p>
        </w:tc>
        <w:tc>
          <w:tcPr>
            <w:tcW w:w="3225" w:type="dxa"/>
          </w:tcPr>
          <w:p>
            <w:r>
              <w:t xml:space="preserve">≥50人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规模预估</w:t>
            </w:r>
            <w:r>
              <w:t xml:space="preserve">：适用于中型工厂的多部门协作场景。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管控AGV数量</w:t>
            </w:r>
          </w:p>
        </w:tc>
        <w:tc>
          <w:tcPr>
            <w:tcW w:w="3225" w:type="dxa"/>
          </w:tcPr>
          <w:p>
            <w:r>
              <w:t xml:space="preserve">≥100台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系统容量</w:t>
            </w:r>
            <w:r>
              <w:t xml:space="preserve">：定义了平台的最大负载能力。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通讯成功率</w:t>
            </w:r>
          </w:p>
        </w:tc>
        <w:tc>
          <w:tcPr>
            <w:tcW w:w="3225" w:type="dxa"/>
          </w:tcPr>
          <w:p>
            <w:r>
              <w:t xml:space="preserve">≥99.9%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可靠性</w:t>
            </w:r>
            <w:r>
              <w:t xml:space="preserve">：极高的连接稳定性要求，减少掉线重连带来的业务中断。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断线重连时间</w:t>
            </w:r>
          </w:p>
        </w:tc>
        <w:tc>
          <w:tcPr>
            <w:tcW w:w="3225" w:type="dxa"/>
          </w:tcPr>
          <w:p>
            <w:r>
              <w:t xml:space="preserve">≤30秒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恢复能力</w:t>
            </w:r>
            <w:r>
              <w:t xml:space="preserve">：在网络波动后的快速自愈能力。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任务下发成功率</w:t>
            </w:r>
          </w:p>
        </w:tc>
        <w:tc>
          <w:tcPr>
            <w:tcW w:w="3225" w:type="dxa"/>
          </w:tcPr>
          <w:p>
            <w:r>
              <w:t xml:space="preserve">≥99.9%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业务连续性</w:t>
            </w:r>
            <w:r>
              <w:t xml:space="preserve">：确保指令不丢失，生产流程不中断。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建图精度(高精)</w:t>
            </w:r>
          </w:p>
        </w:tc>
        <w:tc>
          <w:tcPr>
            <w:tcW w:w="3225" w:type="dxa"/>
          </w:tcPr>
          <w:p>
            <w:r>
              <w:t xml:space="preserve">栅格≤±2cm, 点云≤±3cm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高精度场景</w:t>
            </w:r>
            <w:r>
              <w:t xml:space="preserve">：针对狭窄通道或精密对接场景的特殊要求。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动态物体过滤</w:t>
            </w:r>
          </w:p>
        </w:tc>
        <w:tc>
          <w:tcPr>
            <w:tcW w:w="3225" w:type="dxa"/>
          </w:tcPr>
          <w:p>
            <w:r>
              <w:t xml:space="preserve">准确率≥85%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算法成熟度</w:t>
            </w:r>
            <w:r>
              <w:t xml:space="preserve">：在建图过程中排除行人、叉车干扰的能力。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密码加密</w:t>
            </w:r>
          </w:p>
        </w:tc>
        <w:tc>
          <w:tcPr>
            <w:tcW w:w="3225" w:type="dxa"/>
          </w:tcPr>
          <w:p>
            <w:r>
              <w:t xml:space="preserve">SHA-512/PLAKE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数据安全</w:t>
            </w:r>
            <w:r>
              <w:t xml:space="preserve">：采用高强度哈希算法，防止彩虹表破解。</w:t>
            </w:r>
          </w:p>
        </w:tc>
      </w:tr>
      <w:tr>
        <w:trPr/>
        <w:tc>
          <w:tcPr>
            <w:tcW w:w="3225" w:type="dxa"/>
          </w:tcPr>
          <w:p>
            <w:r>
              <w:rPr>
                <w:b w:val="1"/>
              </w:rPr>
              <w:t xml:space="preserve">传输加密</w:t>
            </w:r>
          </w:p>
        </w:tc>
        <w:tc>
          <w:tcPr>
            <w:tcW w:w="3225" w:type="dxa"/>
          </w:tcPr>
          <w:p>
            <w:r>
              <w:t xml:space="preserve">TLS 1.3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通信安全</w:t>
            </w:r>
            <w:r>
              <w:t xml:space="preserve">：目前最新的传输层安全协议，防窃听防篡改。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决策与行动信息</w:t>
      </w:r>
    </w:p>
    <w:p>
      <w:pPr>
        <w:numPr>
          <w:ilvl w:val="0"/>
          <w:numId w:val="5"/>
        </w:numPr>
      </w:pPr>
      <w:r>
        <w:rPr>
          <w:b w:val="1"/>
        </w:rPr>
        <w:t xml:space="preserve">技术选型建议</w:t>
      </w:r>
      <w:r>
        <w:t xml:space="preserve">：</w:t>
      </w:r>
    </w:p>
    <w:p>
      <w:pPr>
        <w:numPr>
          <w:ilvl w:val="1"/>
          <w:numId w:val="5"/>
        </w:numPr>
      </w:pPr>
      <w:r>
        <w:rPr>
          <w:b w:val="1"/>
        </w:rPr>
        <w:t xml:space="preserve">通讯协议</w:t>
      </w:r>
      <w:r>
        <w:t xml:space="preserve">：必须支持 MQTT（轻量、适合物联网）和 Modbus TCP/Profinet（传统工业控制），后端需具备多协议适配网关。</w:t>
      </w:r>
    </w:p>
    <w:p>
      <w:pPr>
        <w:numPr>
          <w:ilvl w:val="1"/>
          <w:numId w:val="5"/>
        </w:numPr>
      </w:pPr>
      <w:r>
        <w:rPr>
          <w:b w:val="1"/>
        </w:rPr>
        <w:t xml:space="preserve">地图引擎</w:t>
      </w:r>
      <w:r>
        <w:t xml:space="preserve">：需支持栅格地图（.pgm）和点云地图（.pcd）的处理与渲染，前端可能需要 WebGL 或 Canvas 高性能渲染方案。</w:t>
      </w:r>
    </w:p>
    <w:p>
      <w:pPr>
        <w:numPr>
          <w:ilvl w:val="1"/>
          <w:numId w:val="5"/>
        </w:numPr>
      </w:pPr>
      <w:r>
        <w:rPr>
          <w:b w:val="1"/>
        </w:rPr>
        <w:t xml:space="preserve">算法库</w:t>
      </w:r>
      <w:r>
        <w:t xml:space="preserve">：需集成或自研改进型 A* 和蚁群算法，以及 SLAM 建图算法（需满足闭环检测≥98%的要求）。</w:t>
      </w:r>
    </w:p>
    <w:p>
      <w:pPr>
        <w:numPr>
          <w:ilvl w:val="0"/>
          <w:numId w:val="5"/>
        </w:numPr>
      </w:pPr>
      <w:r>
        <w:rPr>
          <w:b w:val="1"/>
        </w:rPr>
        <w:t xml:space="preserve">执行步骤关键点</w:t>
      </w:r>
      <w:r>
        <w:t xml:space="preserve">：</w:t>
      </w:r>
    </w:p>
    <w:p>
      <w:pPr>
        <w:numPr>
          <w:ilvl w:val="1"/>
          <w:numId w:val="5"/>
        </w:numPr>
      </w:pPr>
      <w:r>
        <w:rPr>
          <w:b w:val="1"/>
        </w:rPr>
        <w:t xml:space="preserve">环境勘测</w:t>
      </w:r>
      <w:r>
        <w:t xml:space="preserve">：由于依赖 RTK+GPS，需确认现场是否有足够的卫星信号覆盖，或是否需要部署基站增强信号。</w:t>
      </w:r>
    </w:p>
    <w:p>
      <w:pPr>
        <w:numPr>
          <w:ilvl w:val="1"/>
          <w:numId w:val="5"/>
        </w:numPr>
      </w:pPr>
      <w:r>
        <w:rPr>
          <w:b w:val="1"/>
        </w:rPr>
        <w:t xml:space="preserve">网络规划</w:t>
      </w:r>
      <w:r>
        <w:t xml:space="preserve">：为满足 ≤100ms 响应和双链路冗余，需规划工业级 WiFi 覆盖及 4G/5G 备份链路。</w:t>
      </w:r>
    </w:p>
    <w:p>
      <w:pPr>
        <w:numPr>
          <w:ilvl w:val="1"/>
          <w:numId w:val="5"/>
        </w:numPr>
      </w:pPr>
      <w:r>
        <w:rPr>
          <w:b w:val="1"/>
        </w:rPr>
        <w:t xml:space="preserve">权限梳理</w:t>
      </w:r>
      <w:r>
        <w:t xml:space="preserve">：在开发前需明确“管理员、操作员、维修员、查看员”的具体权限矩阵，特别是“遥操权限”的审批流程。</w:t>
      </w:r>
    </w:p>
    <w:p>
      <w:pPr>
        <w:numPr>
          <w:ilvl w:val="0"/>
          <w:numId w:val="5"/>
        </w:numPr>
      </w:pPr>
      <w:r>
        <w:rPr>
          <w:b w:val="1"/>
        </w:rPr>
        <w:t xml:space="preserve">风险点</w:t>
      </w:r>
      <w:r>
        <w:t xml:space="preserve">：</w:t>
      </w:r>
    </w:p>
    <w:p>
      <w:pPr>
        <w:numPr>
          <w:ilvl w:val="1"/>
          <w:numId w:val="5"/>
        </w:numPr>
      </w:pPr>
      <w:r>
        <w:rPr>
          <w:b w:val="1"/>
        </w:rPr>
        <w:t xml:space="preserve">室外光照干扰</w:t>
      </w:r>
      <w:r>
        <w:t xml:space="preserve">：文档提到“室外场景具备抗光照干扰能力”，这在视觉或激光雷达方案中是难点，需在验收阶段重点测试强光/逆光环境。</w:t>
      </w:r>
    </w:p>
    <w:p>
      <w:pPr>
        <w:numPr>
          <w:ilvl w:val="1"/>
          <w:numId w:val="5"/>
        </w:numPr>
      </w:pPr>
      <w:r>
        <w:rPr>
          <w:b w:val="1"/>
        </w:rPr>
        <w:t xml:space="preserve">多车死锁</w:t>
      </w:r>
      <w:r>
        <w:t xml:space="preserve">：虽然规定了通行规则，但在高密度场景下，动态避障与全局路径规划的冲突可能导致死锁，需进行大规模仿真测试。</w:t>
      </w:r>
    </w:p>
    <w:p>
      <w:pPr>
        <w:numPr>
          <w:ilvl w:val="0"/>
          <w:numId w:val="5"/>
        </w:numPr>
      </w:pPr>
      <w:r>
        <w:rPr>
          <w:b w:val="1"/>
        </w:rPr>
        <w:t xml:space="preserve">适用范围与边界</w:t>
      </w:r>
      <w:r>
        <w:t xml:space="preserve">：</w:t>
      </w:r>
    </w:p>
    <w:p>
      <w:pPr>
        <w:numPr>
          <w:ilvl w:val="1"/>
          <w:numId w:val="5"/>
        </w:numPr>
      </w:pPr>
      <w:r>
        <w:t xml:space="preserve">适用于室内外混合场景，支持 RTK+GPS 导航的 AGV。</w:t>
      </w:r>
    </w:p>
    <w:p>
      <w:pPr>
        <w:numPr>
          <w:ilvl w:val="1"/>
          <w:numId w:val="5"/>
        </w:numPr>
      </w:pPr>
      <w:r>
        <w:t xml:space="preserve">不支持非 RTK/GPS 导航（如纯二维码、纯磁条）的旧式 AGV，除非通过改造接入。</w:t>
      </w:r>
    </w:p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高价值摘录</w:t>
      </w:r>
    </w:p>
    <w:p>
      <w:pPr>
        <w:numPr>
          <w:ilvl w:val="0"/>
          <w:numId w:val="6"/>
        </w:numPr>
      </w:pPr>
      <w:r>
        <w:t xml:space="preserve">“当AGV与平台断开连接（离线）时...离线后AGV可根据预设策略（继续执行任务、暂停等待、返回充电点）运行，重新连接后同步离线期间的运行数据。” —— </w:t>
      </w:r>
      <w:r>
        <w:rPr>
          <w:b w:val="1"/>
        </w:rPr>
        <w:t xml:space="preserve">体现了边缘智能与中心控制的解耦设计思想。</w:t>
      </w:r>
    </w:p>
    <w:p>
      <w:pPr>
        <w:numPr>
          <w:ilvl w:val="0"/>
          <w:numId w:val="6"/>
        </w:numPr>
      </w:pPr>
      <w:r>
        <w:t xml:space="preserve">“指令响应时间≤100ms，支持精准控制AGV的行驶方向和速度。” —— </w:t>
      </w:r>
      <w:r>
        <w:rPr>
          <w:b w:val="1"/>
        </w:rPr>
        <w:t xml:space="preserve">定义了工业级远程控制的硬指标。</w:t>
      </w:r>
    </w:p>
    <w:p>
      <w:pPr>
        <w:numPr>
          <w:ilvl w:val="0"/>
          <w:numId w:val="6"/>
        </w:numPr>
      </w:pPr>
      <w:r>
        <w:t xml:space="preserve">“支持为不同AGV分配专属路径，避免多台AGV路径冲突，在路口、窄通道等关键区域设置通行规则（先到先过、主干道优先）。” —— </w:t>
      </w:r>
      <w:r>
        <w:rPr>
          <w:b w:val="1"/>
        </w:rPr>
        <w:t xml:space="preserve">揭示了多机协同调度的核心逻辑。</w:t>
      </w:r>
    </w:p>
    <w:p>
      <w:pPr>
        <w:numPr>
          <w:ilvl w:val="0"/>
          <w:numId w:val="6"/>
        </w:numPr>
      </w:pPr>
      <w:r>
        <w:t xml:space="preserve">“用户密码采用加密存储（SHA-512/PLAKE），不明文存储...数据传输采用TLS 1.3加密。” —— </w:t>
      </w:r>
      <w:r>
        <w:rPr>
          <w:b w:val="1"/>
        </w:rPr>
        <w:t xml:space="preserve">展示了金融级的安全防护标准在工业软件中的应用。</w:t>
      </w:r>
    </w:p>
    <w:p>
      <w:pPr>
        <w:numPr>
          <w:ilvl w:val="0"/>
          <w:numId w:val="6"/>
        </w:numPr>
      </w:pPr>
      <w:r>
        <w:t xml:space="preserve">“普通精度下栅格地图精度≤±5cm...高精度下栅格地图精度≤±2cm。” —— </w:t>
      </w:r>
      <w:r>
        <w:rPr>
          <w:b w:val="1"/>
        </w:rPr>
        <w:t xml:space="preserve">量化了建图质量的验收标尺。</w:t>
      </w:r>
    </w:p>
    <w:p>
      <w:pPr>
        <w:pBdr>
          <w:top w:val="single" w:sz="12" w:space="0" w:color="D8D8D8"/>
        </w:pBdr>
      </w:pPr>
    </w:p>
    <w:p>
      <w:pPr>
        <w:pStyle w:val="dingding-heading1"/>
      </w:pPr>
      <w:r>
        <w:rPr>
          <w:b w:val="1"/>
        </w:rPr>
        <w:t xml:space="preserve">阅读者收益</w:t>
      </w:r>
    </w:p>
    <w:p>
      <w:pPr>
        <w:numPr>
          <w:ilvl w:val="0"/>
          <w:numId w:val="7"/>
        </w:numPr>
      </w:pPr>
      <w:r>
        <w:rPr>
          <w:b w:val="1"/>
        </w:rPr>
        <w:t xml:space="preserve">掌握工业AGV系统的完整架构</w:t>
      </w:r>
      <w:r>
        <w:t xml:space="preserve">：从底层导航、中间层控制到上层业务管理的全景视图。</w:t>
      </w:r>
    </w:p>
    <w:p>
      <w:pPr>
        <w:numPr>
          <w:ilvl w:val="0"/>
          <w:numId w:val="7"/>
        </w:numPr>
      </w:pPr>
      <w:r>
        <w:rPr>
          <w:b w:val="1"/>
        </w:rPr>
        <w:t xml:space="preserve">获取量化验收标准</w:t>
      </w:r>
      <w:r>
        <w:t xml:space="preserve">：直接获得了一套可用于招标或验收的性能指标体系（如响应时间、精度、并发数）。</w:t>
      </w:r>
    </w:p>
    <w:p>
      <w:pPr>
        <w:numPr>
          <w:ilvl w:val="0"/>
          <w:numId w:val="7"/>
        </w:numPr>
      </w:pPr>
      <w:r>
        <w:rPr>
          <w:b w:val="1"/>
        </w:rPr>
        <w:t xml:space="preserve">理解多机协同逻辑</w:t>
      </w:r>
      <w:r>
        <w:t xml:space="preserve">：学习到如何通过路径权限、通行规则来解决多AGV冲突问题。</w:t>
      </w:r>
    </w:p>
    <w:p>
      <w:pPr>
        <w:numPr>
          <w:ilvl w:val="0"/>
          <w:numId w:val="7"/>
        </w:numPr>
      </w:pPr>
      <w:r>
        <w:rPr>
          <w:b w:val="1"/>
        </w:rPr>
        <w:t xml:space="preserve">明确安全合规要求</w:t>
      </w:r>
      <w:r>
        <w:t xml:space="preserve">：了解了工业软件在数据加密、权限隔离、操作审计方面的最佳实践。</w:t>
      </w:r>
    </w:p>
    <w:p>
      <w:pPr>
        <w:numPr>
          <w:ilvl w:val="0"/>
          <w:numId w:val="7"/>
        </w:numPr>
      </w:pPr>
      <w:r>
        <w:rPr>
          <w:b w:val="1"/>
        </w:rPr>
        <w:t xml:space="preserve">识别关键技术难点</w:t>
      </w:r>
      <w:r>
        <w:t xml:space="preserve">：如低延迟遥操、离线自治策略、动态物体过滤建图等，有助于提前规避技术风险。</w:t>
      </w:r>
    </w:p>
    <w:p>
      <w:pPr>
        <w:numPr>
          <w:ilvl w:val="0"/>
          <w:numId w:val="7"/>
        </w:numPr>
      </w:pPr>
      <w:r>
        <w:rPr>
          <w:b w:val="1"/>
        </w:rPr>
        <w:t xml:space="preserve">学习接口设计规范</w:t>
      </w:r>
      <w:r>
        <w:t xml:space="preserve">：明确了内部模块解耦和外部系统（MES/ERP）集成的标准协议。</w:t>
      </w:r>
    </w:p>
    <w:p>
      <w:pPr>
        <w:numPr>
          <w:ilvl w:val="0"/>
          <w:numId w:val="7"/>
        </w:numPr>
      </w:pPr>
      <w:r>
        <w:rPr>
          <w:b w:val="1"/>
        </w:rPr>
        <w:t xml:space="preserve">建立运维数据思维</w:t>
      </w:r>
      <w:r>
        <w:t xml:space="preserve">：认识到日志、统计数据对于预测性维护和故障排查的价值。</w:t>
      </w:r>
    </w:p>
    <w:p>
      <w:pPr>
        <w:numPr>
          <w:ilvl w:val="0"/>
          <w:numId w:val="7"/>
        </w:numPr>
      </w:pPr>
      <w:r>
        <w:rPr>
          <w:b w:val="1"/>
        </w:rPr>
        <w:t xml:space="preserve">第8.3章值得反复阅读</w:t>
      </w:r>
      <w:r>
        <w:t xml:space="preserve">：建图功能的验收标准极为细致，是评估SLAM算法落地能力的黄金参考。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">
    <w:abstractNumId w:val="0"/>
  </w:num>
  <w:num w:numId="5">
    <w:abstractNumId w:val="4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