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000020"/>
      </w:pPr>
      <w:bookmarkStart w:id="1" w:name="_Toc___1"/>
      <w:r>
        <w:rPr>
          <w:rFonts w:hint="eastAsia"/>
          <w:color w:val="000000"/>
          <w:sz w:val="32"/>
          <w:szCs w:val="32"/>
          <w:rtl w:val="0"/>
        </w:rPr>
        <w:t>灵鱿科技远程监控与控制协议</w:t>
      </w:r>
      <w:bookmarkEnd w:id="1"/>
    </w:p>
    <w:p>
      <w:pPr>
        <w:bidi w:val="0"/>
        <w:spacing w:before="240" w:after="240" w:line="276"/>
        <w:jc w:val="left"/>
      </w:pPr>
      <w:r>
        <w:rPr>
          <w:color w:val="000000"/>
          <w:sz w:val="24"/>
          <w:szCs w:val="24"/>
          <w:rtl w:val="0"/>
        </w:rPr>
        <w:t>V1.0.0</w:t>
      </w:r>
    </w:p>
    <w:p>
      <w:pPr>
        <w:pStyle w:val="000021"/>
      </w:pPr>
      <w:bookmarkStart w:id="2" w:name="_Toc___2"/>
      <w:r>
        <w:rPr>
          <w:rFonts w:hint="eastAsia"/>
          <w:color w:val="000000"/>
          <w:sz w:val="28"/>
          <w:szCs w:val="28"/>
          <w:rtl w:val="0"/>
        </w:rPr>
        <w:t>修订历史</w:t>
      </w:r>
      <w:bookmarkEnd w:id="2"/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1"/>
        </w:trPr>
        <w:tc>
          <w:tcPr>
            <w:tcW w:w="1560" w:type="dxa"/>
            <w:shd w:fill="F2F2F2"/>
          </w:tcPr>
          <w:p>
            <w:pPr>
              <w:pStyle w:val="000009"/>
              <w:jc w:val="left"/>
            </w:pPr>
            <w:r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>Date</w:t>
            </w:r>
          </w:p>
        </w:tc>
        <w:tc>
          <w:tcPr>
            <w:tcW w:w="1560" w:type="dxa"/>
            <w:shd w:fill="F2F2F2"/>
          </w:tcPr>
          <w:p>
            <w:pPr>
              <w:pStyle w:val="000009"/>
              <w:jc w:val="left"/>
            </w:pPr>
            <w:r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>Version</w:t>
            </w:r>
          </w:p>
        </w:tc>
        <w:tc>
          <w:tcPr>
            <w:tcW w:w="1560" w:type="dxa"/>
            <w:shd w:fill="F2F2F2"/>
          </w:tcPr>
          <w:p>
            <w:pPr>
              <w:pStyle w:val="000009"/>
              <w:jc w:val="left"/>
            </w:pPr>
            <w:r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>Description</w:t>
            </w:r>
          </w:p>
        </w:tc>
        <w:tc>
          <w:tcPr>
            <w:tcW w:w="1560" w:type="dxa"/>
            <w:shd w:fill="F2F2F2"/>
          </w:tcPr>
          <w:p>
            <w:pPr>
              <w:pStyle w:val="000009"/>
              <w:jc w:val="left"/>
            </w:pPr>
            <w:r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>Author</w:t>
            </w:r>
          </w:p>
        </w:tc>
        <w:tc>
          <w:tcPr>
            <w:tcW w:w="1560" w:type="dxa"/>
            <w:shd w:fill="F2F2F2"/>
          </w:tcPr>
          <w:p>
            <w:pPr>
              <w:pStyle w:val="000009"/>
              <w:jc w:val="left"/>
            </w:pPr>
            <w:r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>Reviewed By</w:t>
            </w:r>
          </w:p>
        </w:tc>
        <w:tc>
          <w:tcPr>
            <w:tcW w:w="1560" w:type="dxa"/>
            <w:shd w:fill="F2F2F2"/>
          </w:tcPr>
          <w:p>
            <w:pPr>
              <w:pStyle w:val="000009"/>
              <w:jc w:val="left"/>
            </w:pPr>
            <w:r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>Approve By</w:t>
            </w:r>
          </w:p>
        </w:tc>
      </w:tr>
      <w:tr>
        <w:trPr/>
        <w:tc>
          <w:tcPr>
            <w:tcW w:w="156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2026-07-01</w:t>
            </w:r>
          </w:p>
        </w:tc>
        <w:tc>
          <w:tcPr>
            <w:tcW w:w="156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V1.0.0</w:t>
            </w:r>
          </w:p>
        </w:tc>
        <w:tc>
          <w:tcPr>
            <w:tcW w:w="156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首版：MQTT 车端推流与远程控制</w:t>
            </w:r>
          </w:p>
        </w:tc>
        <w:tc>
          <w:tcPr>
            <w:tcW w:w="156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—</w:t>
            </w:r>
          </w:p>
        </w:tc>
        <w:tc>
          <w:tcPr>
            <w:tcW w:w="156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—</w:t>
            </w:r>
          </w:p>
        </w:tc>
        <w:tc>
          <w:tcPr>
            <w:tcW w:w="156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—</w:t>
            </w:r>
          </w:p>
        </w:tc>
      </w:tr>
    </w:tbl>
    <w:p>
      <w:pPr>
        <w:pStyle w:val="000021"/>
      </w:pPr>
      <w:bookmarkStart w:id="3" w:name="_Toc___3"/>
      <w:r>
        <w:rPr>
          <w:rFonts w:hint="eastAsia"/>
          <w:color w:val="000000"/>
          <w:sz w:val="28"/>
          <w:szCs w:val="28"/>
          <w:rtl w:val="0"/>
        </w:rPr>
        <w:t>文档目录</w:t>
      </w:r>
      <w:bookmarkEnd w:id="3"/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80"/>
        <w:gridCol w:w="4680"/>
      </w:tblGrid>
      <w:tr>
        <w:trPr>
          <w:tblHeader w:val="1"/>
        </w:trPr>
        <w:tc>
          <w:tcPr>
            <w:tcW w:w="468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章节</w:t>
            </w:r>
          </w:p>
        </w:tc>
        <w:tc>
          <w:tcPr>
            <w:tcW w:w="468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标题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§1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编写目的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§2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适用范围与版本规划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§3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系统架构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§4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连接与认证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§5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Topic 规范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§6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消息信封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§7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指令类型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§8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远程控制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§9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摄像头推流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§10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枚举定义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§11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联调流程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§12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开放项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§13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与完整协议及后续版本的关系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附录 A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指令速查</w:t>
            </w:r>
          </w:p>
        </w:tc>
      </w:tr>
    </w:tbl>
    <w:p>
      <w:pPr>
        <w:pStyle w:val="000021"/>
      </w:pPr>
      <w:bookmarkStart w:id="4" w:name="_Toc__1__4"/>
      <w:r>
        <w:rPr>
          <w:rFonts w:hint="eastAsia"/>
          <w:color w:val="000000"/>
          <w:sz w:val="28"/>
          <w:szCs w:val="28"/>
          <w:rtl w:val="0"/>
        </w:rPr>
        <w:t>1 编写目的</w:t>
      </w:r>
      <w:bookmarkEnd w:id="4"/>
    </w:p>
    <w:p>
      <w:pPr>
        <w:bidi w:val="0"/>
        <w:spacing w:before="240" w:after="240" w:line="276"/>
        <w:jc w:val="left"/>
      </w:pPr>
      <w:r>
        <w:rPr>
          <w:rFonts w:hint="eastAsia"/>
          <w:color w:val="000000"/>
          <w:sz w:val="24"/>
          <w:szCs w:val="24"/>
          <w:rtl w:val="0"/>
        </w:rPr>
        <w:t xml:space="preserve">定义 </w:t>
      </w:r>
      <w:r>
        <w:rPr>
          <w:rFonts w:hint="eastAsia"/>
          <w:b w:val="1"/>
          <w:bCs w:val="1"/>
          <w:color w:val="000000"/>
          <w:sz w:val="24"/>
          <w:szCs w:val="24"/>
          <w:rtl w:val="0"/>
        </w:rPr>
        <w:t>远程监控与控制模块</w:t>
      </w:r>
      <w:r>
        <w:rPr>
          <w:rFonts w:hint="eastAsia"/>
          <w:color w:val="000000"/>
          <w:sz w:val="24"/>
          <w:szCs w:val="24"/>
          <w:rtl w:val="0"/>
        </w:rPr>
        <w:t xml:space="preserve"> 中，第三方平台与 </w:t>
      </w:r>
      <w:r>
        <w:rPr>
          <w:rFonts w:hint="eastAsia"/>
          <w:b w:val="1"/>
          <w:bCs w:val="1"/>
          <w:color w:val="000000"/>
          <w:sz w:val="24"/>
          <w:szCs w:val="24"/>
          <w:rtl w:val="0"/>
        </w:rPr>
        <w:t>车端</w:t>
      </w:r>
      <w:r>
        <w:rPr>
          <w:rFonts w:hint="eastAsia"/>
          <w:color w:val="000000"/>
          <w:sz w:val="24"/>
          <w:szCs w:val="24"/>
          <w:rtl w:val="0"/>
        </w:rPr>
        <w:t xml:space="preserve"> 之间的 MQTT 通信规范，供第三方平台统一引用。</w:t>
      </w:r>
    </w:p>
    <w:p>
      <w:pPr>
        <w:bidi w:val="0"/>
        <w:spacing w:before="240" w:after="240" w:line="276"/>
        <w:jc w:val="left"/>
      </w:pPr>
      <w:r>
        <w:rPr>
          <w:rFonts w:hint="eastAsia"/>
          <w:color w:val="000000"/>
          <w:sz w:val="24"/>
          <w:szCs w:val="24"/>
          <w:rtl w:val="0"/>
        </w:rPr>
        <w:t>V1.0 覆盖两类能力：</w:t>
      </w:r>
    </w:p>
    <w:p>
      <w:pPr>
        <w:pStyle w:val="00000a"/>
        <w:numPr>
          <w:ilvl w:val="0"/>
          <w:numId w:val="1"/>
        </w:numPr>
        <w:bidi w:val="0"/>
        <w:spacing w:before="120" w:after="120"/>
      </w:pPr>
      <w:r>
        <w:rPr>
          <w:rFonts w:hint="eastAsia"/>
          <w:b w:val="1"/>
          <w:bCs w:val="1"/>
          <w:color w:val="000000"/>
          <w:sz w:val="24"/>
          <w:szCs w:val="24"/>
          <w:rtl w:val="0"/>
        </w:rPr>
        <w:t>车端摄像头推流</w:t>
      </w:r>
      <w:r>
        <w:rPr>
          <w:rFonts w:hint="eastAsia"/>
          <w:color w:val="000000"/>
          <w:sz w:val="24"/>
          <w:szCs w:val="24"/>
          <w:rtl w:val="0"/>
        </w:rPr>
        <w:t>（2010004）</w:t>
      </w:r>
    </w:p>
    <w:p>
      <w:pPr>
        <w:pStyle w:val="00000a"/>
        <w:numPr>
          <w:ilvl w:val="0"/>
          <w:numId w:val="1"/>
        </w:numPr>
        <w:bidi w:val="0"/>
        <w:spacing w:before="120" w:after="120"/>
      </w:pPr>
      <w:r>
        <w:rPr>
          <w:rFonts w:hint="eastAsia"/>
          <w:b w:val="1"/>
          <w:bCs w:val="1"/>
          <w:color w:val="000000"/>
          <w:sz w:val="24"/>
          <w:szCs w:val="24"/>
          <w:rtl w:val="0"/>
        </w:rPr>
        <w:t>车端远程控制</w:t>
      </w:r>
      <w:r>
        <w:rPr>
          <w:rFonts w:hint="eastAsia"/>
          <w:color w:val="000000"/>
          <w:sz w:val="24"/>
          <w:szCs w:val="24"/>
          <w:rtl w:val="0"/>
        </w:rPr>
        <w:t>（2010002 / 2010005 / 2010008）</w:t>
      </w:r>
    </w:p>
    <w:p>
      <w:pPr>
        <w:bidi w:val="0"/>
        <w:spacing w:before="240" w:after="240" w:line="276"/>
        <w:jc w:val="left"/>
      </w:pPr>
      <w:r>
        <w:rPr>
          <w:rFonts w:hint="eastAsia"/>
          <w:color w:val="000000"/>
          <w:sz w:val="24"/>
          <w:szCs w:val="24"/>
          <w:rtl w:val="0"/>
        </w:rPr>
        <w:t>通讯链路：</w:t>
      </w:r>
    </w:p>
    <w:p>
      <w:pPr>
        <w:pBdr>
          <w:top w:val="single" w:color="DDDDDD" w:sz="1"/>
          <w:left w:val="single" w:color="DDDDDD" w:sz="1"/>
          <w:bottom w:val="single" w:color="DDDDDD" w:sz="1"/>
          <w:right w:val="single" w:color="DDDDDD" w:sz="1"/>
        </w:pBdr>
        <w:shd w:fill="F5F5F5"/>
        <w:spacing w:before="240" w:after="240" w:line="360" w:lineRule="exact"/>
        <w:ind w:left="360"/>
        <w:jc w:val="left"/>
      </w:pPr>
      <w:r>
        <w:rPr>
          <w:rFonts w:hint="eastAsia" w:ascii="Courier New" w:hAnsi="Courier New" w:eastAsia="Courier New" w:cs="Courier New"/>
          <w:color w:val="444444"/>
          <w:sz w:val="20"/>
          <w:szCs w:val="20"/>
          <w:rtl w:val="0"/>
        </w:rPr>
        <w:t>第三方平台 ── MQTT（dev/sub · dev/reply）──► EMQX ──► 车端 MQTT 适配层 ──► 车端业务软件</w:t>
      </w:r>
    </w:p>
    <w:p>
      <w:pPr>
        <w:bidi w:val="0"/>
        <w:spacing w:before="240" w:after="240" w:line="276"/>
        <w:jc w:val="left"/>
      </w:pPr>
      <w:r>
        <w:rPr>
          <w:rFonts w:hint="eastAsia"/>
          <w:color w:val="000000"/>
          <w:sz w:val="24"/>
          <w:szCs w:val="24"/>
          <w:rtl w:val="0"/>
        </w:rPr>
        <w:t xml:space="preserve">车辆周期性状态（1010001）、任务下发、地图导航等能力 </w:t>
      </w:r>
      <w:r>
        <w:rPr>
          <w:rFonts w:hint="eastAsia"/>
          <w:b w:val="1"/>
          <w:bCs w:val="1"/>
          <w:color w:val="000000"/>
          <w:sz w:val="24"/>
          <w:szCs w:val="24"/>
          <w:rtl w:val="0"/>
        </w:rPr>
        <w:t>不在本文档范围</w:t>
      </w:r>
      <w:r>
        <w:rPr>
          <w:rFonts w:hint="eastAsia"/>
          <w:color w:val="000000"/>
          <w:sz w:val="24"/>
          <w:szCs w:val="24"/>
          <w:rtl w:val="0"/>
        </w:rPr>
        <w:t>，见《云平台-机器人通信协议》全量文档。</w:t>
      </w:r>
    </w:p>
    <w:p>
      <w:pPr>
        <w:pStyle w:val="000021"/>
      </w:pPr>
      <w:bookmarkStart w:id="5" w:name="_Toc__2__5"/>
      <w:r>
        <w:rPr>
          <w:rFonts w:hint="eastAsia"/>
          <w:color w:val="000000"/>
          <w:sz w:val="28"/>
          <w:szCs w:val="28"/>
          <w:rtl w:val="0"/>
        </w:rPr>
        <w:t>2 适用范围与版本规划</w:t>
      </w:r>
      <w:bookmarkEnd w:id="5"/>
    </w:p>
    <w:p>
      <w:pPr>
        <w:pStyle w:val="000022"/>
      </w:pPr>
      <w:bookmarkStart w:id="6" w:name="_Toc__21_V10_6"/>
      <w:r>
        <w:rPr>
          <w:rFonts w:hint="eastAsia"/>
          <w:color w:val="000000"/>
          <w:sz w:val="24"/>
          <w:szCs w:val="24"/>
          <w:rtl w:val="0"/>
        </w:rPr>
        <w:t>2.1 V1.0（本文档）</w:t>
      </w:r>
      <w:bookmarkEnd w:id="6"/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80"/>
        <w:gridCol w:w="4680"/>
      </w:tblGrid>
      <w:tr>
        <w:trPr>
          <w:tblHeader w:val="1"/>
        </w:trPr>
        <w:tc>
          <w:tcPr>
            <w:tcW w:w="468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包含</w:t>
            </w:r>
          </w:p>
        </w:tc>
        <w:tc>
          <w:tcPr>
            <w:tcW w:w="468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2010004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开启/关闭视频推流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2010005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遥控车辆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2010002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修改参数 / 设备控制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2010008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紧急开关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Topic 与消息信封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dev/sub、dev/reply</w:t>
            </w:r>
          </w:p>
        </w:tc>
      </w:tr>
    </w:tbl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80"/>
        <w:gridCol w:w="4680"/>
      </w:tblGrid>
      <w:tr>
        <w:trPr>
          <w:tblHeader w:val="1"/>
        </w:trPr>
        <w:tc>
          <w:tcPr>
            <w:tcW w:w="468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不包含</w:t>
            </w:r>
          </w:p>
        </w:tc>
        <w:tc>
          <w:tcPr>
            <w:tcW w:w="468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1010001 车辆状态上报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属车辆遥测/任务协议，非远程监控与控制模块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云平台 REST / OpenAPI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见 V2 规划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2010001 任务下发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全量协议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Client-side RPC（dev/event）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全量协议</w:t>
            </w:r>
          </w:p>
        </w:tc>
      </w:tr>
    </w:tbl>
    <w:p>
      <w:pPr>
        <w:pStyle w:val="000022"/>
      </w:pPr>
      <w:bookmarkStart w:id="7" w:name="_Toc__22_V2_API__7"/>
      <w:r>
        <w:rPr>
          <w:rFonts w:hint="eastAsia"/>
          <w:color w:val="000000"/>
          <w:sz w:val="24"/>
          <w:szCs w:val="24"/>
          <w:rtl w:val="0"/>
        </w:rPr>
        <w:t>2.2 V2 规划（云平台 API 篇）</w:t>
      </w:r>
      <w:bookmarkEnd w:id="7"/>
    </w:p>
    <w:p>
      <w:pPr>
        <w:bidi w:val="0"/>
        <w:spacing w:before="240" w:after="240" w:line="276"/>
        <w:jc w:val="left"/>
      </w:pPr>
      <w:r>
        <w:rPr>
          <w:rFonts w:hint="eastAsia"/>
          <w:color w:val="000000"/>
          <w:sz w:val="24"/>
          <w:szCs w:val="24"/>
          <w:rtl w:val="0"/>
        </w:rPr>
        <w:t xml:space="preserve">在 V1.0 基础上，补充 </w:t>
      </w:r>
      <w:r>
        <w:rPr>
          <w:rFonts w:hint="eastAsia"/>
          <w:b w:val="1"/>
          <w:bCs w:val="1"/>
          <w:color w:val="000000"/>
          <w:sz w:val="24"/>
          <w:szCs w:val="24"/>
          <w:rtl w:val="0"/>
        </w:rPr>
        <w:t>灵鱿云平台 HTTP API</w:t>
      </w:r>
      <w:r>
        <w:rPr>
          <w:rFonts w:hint="eastAsia"/>
          <w:color w:val="000000"/>
          <w:sz w:val="24"/>
          <w:szCs w:val="24"/>
          <w:rtl w:val="0"/>
        </w:rPr>
        <w:t>，与本文档组合后构成完整的远程监控与控制模块，例如：</w:t>
      </w:r>
    </w:p>
    <w:p>
      <w:pPr>
        <w:pStyle w:val="00000a"/>
        <w:numPr>
          <w:ilvl w:val="0"/>
          <w:numId w:val="2"/>
        </w:numPr>
        <w:bidi w:val="0"/>
        <w:spacing w:before="120" w:after="120"/>
      </w:pPr>
      <w:r>
        <w:rPr>
          <w:rFonts w:hint="eastAsia"/>
          <w:color w:val="000000"/>
          <w:sz w:val="24"/>
          <w:szCs w:val="24"/>
          <w:rtl w:val="0"/>
        </w:rPr>
        <w:t>开摄像头 / 关摄像头，响应返回 playUrl</w:t>
      </w:r>
    </w:p>
    <w:p>
      <w:pPr>
        <w:pStyle w:val="00000a"/>
        <w:numPr>
          <w:ilvl w:val="0"/>
          <w:numId w:val="2"/>
        </w:numPr>
        <w:bidi w:val="0"/>
        <w:spacing w:before="120" w:after="120"/>
      </w:pPr>
      <w:r>
        <w:rPr>
          <w:rFonts w:hint="eastAsia"/>
          <w:color w:val="000000"/>
          <w:sz w:val="24"/>
          <w:szCs w:val="24"/>
          <w:rtl w:val="0"/>
        </w:rPr>
        <w:t>车辆状态查询（对齐 1010001 字段）</w:t>
      </w:r>
    </w:p>
    <w:p>
      <w:pPr>
        <w:pStyle w:val="00000a"/>
        <w:numPr>
          <w:ilvl w:val="0"/>
          <w:numId w:val="2"/>
        </w:numPr>
        <w:bidi w:val="0"/>
        <w:spacing w:before="120" w:after="120"/>
      </w:pPr>
      <w:r>
        <w:rPr>
          <w:rFonts w:hint="eastAsia"/>
          <w:color w:val="000000"/>
          <w:sz w:val="24"/>
          <w:szCs w:val="24"/>
          <w:rtl w:val="0"/>
        </w:rPr>
        <w:t>会话鉴权、多租户与审计</w:t>
      </w:r>
    </w:p>
    <w:p>
      <w:pPr>
        <w:bidi w:val="0"/>
        <w:spacing w:before="240" w:after="240" w:line="276"/>
        <w:jc w:val="left"/>
      </w:pPr>
      <w:r>
        <w:rPr>
          <w:rFonts w:hint="eastAsia"/>
          <w:color w:val="000000"/>
          <w:sz w:val="24"/>
          <w:szCs w:val="24"/>
          <w:rtl w:val="0"/>
        </w:rPr>
        <w:t>V2 文档单独维护，不替代本文档中的 MQTT 车端约定。</w:t>
      </w:r>
    </w:p>
    <w:p>
      <w:pPr>
        <w:pStyle w:val="000021"/>
      </w:pPr>
      <w:bookmarkStart w:id="8" w:name="_Toc__3__8"/>
      <w:r>
        <w:rPr>
          <w:rFonts w:hint="eastAsia"/>
          <w:color w:val="000000"/>
          <w:sz w:val="28"/>
          <w:szCs w:val="28"/>
          <w:rtl w:val="0"/>
        </w:rPr>
        <w:t>3 系统架构</w:t>
      </w:r>
      <w:bookmarkEnd w:id="8"/>
    </w:p>
    <w:p>
      <w:pPr>
        <w:pBdr>
          <w:top w:val="single" w:color="DDDDDD" w:sz="1"/>
          <w:left w:val="single" w:color="DDDDDD" w:sz="1"/>
          <w:bottom w:val="single" w:color="DDDDDD" w:sz="1"/>
          <w:right w:val="single" w:color="DDDDDD" w:sz="1"/>
        </w:pBdr>
        <w:shd w:fill="F5F5F5"/>
        <w:spacing w:before="240" w:after="240" w:line="360" w:lineRule="exact"/>
        <w:ind w:left="360"/>
        <w:jc w:val="left"/>
      </w:pPr>
      <w:r>
        <w:rPr>
          <w:rFonts w:hint="eastAsia" w:ascii="Courier New" w:hAnsi="Courier New" w:eastAsia="Courier New" w:cs="Courier New"/>
          <w:color w:val="444444"/>
          <w:sz w:val="20"/>
          <w:szCs w:val="20"/>
          <w:rtl w:val="0"/>
        </w:rPr>
        <w:t>第三方监控/控制平台 ──MQTT──► EMQX ──MQTT──► 车端 MQTT 适配层 ──► 车端业务软件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       │                              │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hint="eastAsia" w:ascii="Courier New" w:hAnsi="Courier New" w:eastAsia="Courier New" w:cs="Courier New"/>
          <w:color w:val="444444"/>
          <w:sz w:val="20"/>
          <w:szCs w:val="20"/>
          <w:rtl w:val="0"/>
        </w:rPr>
        <w:t>         │  发布 dev/sub/{clientId}      │  订阅 dev/sub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hint="eastAsia" w:ascii="Courier New" w:hAnsi="Courier New" w:eastAsia="Courier New" w:cs="Courier New"/>
          <w:color w:val="444444"/>
          <w:sz w:val="20"/>
          <w:szCs w:val="20"/>
          <w:rtl w:val="0"/>
        </w:rPr>
        <w:t>         │  订阅 dev/reply/{clientId}    │  发布 dev/reply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       └──────────────────────────────┘</w:t>
      </w:r>
    </w:p>
    <w:p>
      <w:pPr>
        <w:bidi w:val="0"/>
        <w:spacing w:before="240" w:after="240" w:line="276"/>
        <w:jc w:val="left"/>
      </w:pPr>
      <w:r>
        <w:rPr>
          <w:rFonts w:hint="eastAsia"/>
          <w:b w:val="1"/>
          <w:bCs w:val="1"/>
          <w:color w:val="000000"/>
          <w:sz w:val="24"/>
          <w:szCs w:val="24"/>
          <w:rtl w:val="0"/>
        </w:rPr>
        <w:t>对接原则：</w:t>
      </w:r>
    </w:p>
    <w:p>
      <w:pPr>
        <w:pStyle w:val="00000a"/>
        <w:numPr>
          <w:ilvl w:val="0"/>
          <w:numId w:val="3"/>
        </w:numPr>
        <w:bidi w:val="0"/>
        <w:spacing w:before="120" w:after="120"/>
      </w:pPr>
      <w:r>
        <w:rPr>
          <w:rFonts w:hint="eastAsia"/>
          <w:color w:val="000000"/>
          <w:sz w:val="24"/>
          <w:szCs w:val="24"/>
          <w:rtl w:val="0"/>
        </w:rPr>
        <w:t xml:space="preserve">第三方以 </w:t>
      </w:r>
      <w:r>
        <w:rPr>
          <w:rFonts w:hint="eastAsia"/>
          <w:b w:val="1"/>
          <w:bCs w:val="1"/>
          <w:color w:val="000000"/>
          <w:sz w:val="24"/>
          <w:szCs w:val="24"/>
          <w:rtl w:val="0"/>
        </w:rPr>
        <w:t>MQTT 客户端</w:t>
      </w:r>
      <w:r>
        <w:rPr>
          <w:rFonts w:hint="eastAsia"/>
          <w:color w:val="000000"/>
          <w:sz w:val="24"/>
          <w:szCs w:val="24"/>
          <w:rtl w:val="0"/>
        </w:rPr>
        <w:t xml:space="preserve"> 身份连接 EMQX，与车端使用同一套 Topic 规范。</w:t>
      </w:r>
    </w:p>
    <w:p>
      <w:pPr>
        <w:pStyle w:val="00000a"/>
        <w:numPr>
          <w:ilvl w:val="0"/>
          <w:numId w:val="3"/>
        </w:numPr>
        <w:bidi w:val="0"/>
        <w:spacing w:before="120" w:after="120"/>
      </w:pPr>
      <w:r>
        <w:rPr>
          <w:rFonts w:hint="eastAsia"/>
          <w:color w:val="000000"/>
          <w:sz w:val="24"/>
          <w:szCs w:val="24"/>
          <w:rtl w:val="0"/>
        </w:rPr>
        <w:t xml:space="preserve">车辆唯一标识为 </w:t>
      </w:r>
      <w:r>
        <w:rPr>
          <w:rFonts w:ascii="Courier New" w:hAnsi="Courier New" w:eastAsia="Courier New" w:cs="Courier New"/>
          <w:color w:val="444444"/>
          <w:sz w:val="24"/>
          <w:szCs w:val="24"/>
          <w:shd w:fill="F5F5F5"/>
          <w:rtl w:val="0"/>
        </w:rPr>
        <w:t>clientId</w:t>
      </w:r>
      <w:r>
        <w:rPr>
          <w:rFonts w:hint="eastAsia"/>
          <w:color w:val="000000"/>
          <w:sz w:val="24"/>
          <w:szCs w:val="24"/>
          <w:rtl w:val="0"/>
        </w:rPr>
        <w:t>（与 MQTT ClientId 一致）。</w:t>
      </w:r>
    </w:p>
    <w:p>
      <w:pPr>
        <w:pStyle w:val="00000a"/>
        <w:numPr>
          <w:ilvl w:val="0"/>
          <w:numId w:val="3"/>
        </w:numPr>
        <w:bidi w:val="0"/>
        <w:spacing w:before="120" w:after="120"/>
      </w:pPr>
      <w:r>
        <w:rPr>
          <w:rFonts w:hint="eastAsia"/>
          <w:color w:val="000000"/>
          <w:sz w:val="24"/>
          <w:szCs w:val="24"/>
          <w:rtl w:val="0"/>
        </w:rPr>
        <w:t>密码/密钥解析规则由部署方私下约定，不在本文档公开。</w:t>
      </w:r>
    </w:p>
    <w:p>
      <w:pPr>
        <w:pStyle w:val="000021"/>
      </w:pPr>
      <w:bookmarkStart w:id="9" w:name="_Toc__4__9"/>
      <w:r>
        <w:rPr>
          <w:rFonts w:hint="eastAsia"/>
          <w:color w:val="000000"/>
          <w:sz w:val="28"/>
          <w:szCs w:val="28"/>
          <w:rtl w:val="0"/>
        </w:rPr>
        <w:t>4 连接与认证</w:t>
      </w:r>
      <w:bookmarkEnd w:id="9"/>
    </w:p>
    <w:p>
      <w:pPr>
        <w:pStyle w:val="000022"/>
      </w:pPr>
      <w:bookmarkStart w:id="10" w:name="_Toc__41__10"/>
      <w:r>
        <w:rPr>
          <w:rFonts w:hint="eastAsia"/>
          <w:color w:val="000000"/>
          <w:sz w:val="24"/>
          <w:szCs w:val="24"/>
          <w:rtl w:val="0"/>
        </w:rPr>
        <w:t>4.1 车辆注册</w:t>
      </w:r>
      <w:bookmarkEnd w:id="10"/>
    </w:p>
    <w:p>
      <w:pPr>
        <w:pStyle w:val="00000a"/>
        <w:numPr>
          <w:ilvl w:val="0"/>
          <w:numId w:val="4"/>
        </w:numPr>
        <w:bidi w:val="0"/>
        <w:spacing w:before="120" w:after="120"/>
      </w:pPr>
      <w:r>
        <w:rPr>
          <w:rFonts w:hint="eastAsia"/>
          <w:color w:val="000000"/>
          <w:sz w:val="24"/>
          <w:szCs w:val="24"/>
          <w:rtl w:val="0"/>
        </w:rPr>
        <w:t xml:space="preserve">在平台注册车辆，获得 </w:t>
      </w:r>
      <w:r>
        <w:rPr>
          <w:rFonts w:ascii="Courier New" w:hAnsi="Courier New" w:eastAsia="Courier New" w:cs="Courier New"/>
          <w:color w:val="444444"/>
          <w:sz w:val="24"/>
          <w:szCs w:val="24"/>
          <w:shd w:fill="F5F5F5"/>
          <w:rtl w:val="0"/>
        </w:rPr>
        <w:t>clientId</w:t>
      </w:r>
      <w:r>
        <w:rPr>
          <w:rFonts w:hint="eastAsia"/>
          <w:color w:val="000000"/>
          <w:sz w:val="24"/>
          <w:szCs w:val="24"/>
          <w:rtl w:val="0"/>
        </w:rPr>
        <w:t xml:space="preserve"> 及密钥文件</w:t>
      </w:r>
    </w:p>
    <w:p>
      <w:pPr>
        <w:pStyle w:val="00000a"/>
        <w:numPr>
          <w:ilvl w:val="0"/>
          <w:numId w:val="4"/>
        </w:numPr>
        <w:bidi w:val="0"/>
        <w:spacing w:before="120" w:after="120"/>
      </w:pPr>
      <w:r>
        <w:rPr>
          <w:rFonts w:hint="eastAsia"/>
          <w:color w:val="000000"/>
          <w:sz w:val="24"/>
          <w:szCs w:val="24"/>
          <w:rtl w:val="0"/>
        </w:rPr>
        <w:t>密钥文件部署至车端指定路径</w:t>
      </w:r>
    </w:p>
    <w:p>
      <w:pPr>
        <w:pStyle w:val="00000a"/>
        <w:numPr>
          <w:ilvl w:val="0"/>
          <w:numId w:val="4"/>
        </w:numPr>
        <w:bidi w:val="0"/>
        <w:spacing w:before="120" w:after="120"/>
      </w:pPr>
      <w:r>
        <w:rPr>
          <w:rFonts w:hint="eastAsia"/>
          <w:color w:val="000000"/>
          <w:sz w:val="24"/>
          <w:szCs w:val="24"/>
          <w:rtl w:val="0"/>
        </w:rPr>
        <w:t>配置 EMQX 服务地址、端口</w:t>
      </w:r>
    </w:p>
    <w:p>
      <w:pPr>
        <w:pStyle w:val="000022"/>
      </w:pPr>
      <w:bookmarkStart w:id="11" w:name="_Toc__42_MQTT__11"/>
      <w:r>
        <w:rPr>
          <w:rFonts w:hint="eastAsia"/>
          <w:color w:val="000000"/>
          <w:sz w:val="24"/>
          <w:szCs w:val="24"/>
          <w:rtl w:val="0"/>
        </w:rPr>
        <w:t>4.2 MQTT 连接参数</w:t>
      </w:r>
      <w:bookmarkEnd w:id="11"/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>
        <w:trPr>
          <w:tblHeader w:val="1"/>
        </w:trPr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参数</w:t>
            </w:r>
          </w:p>
        </w:tc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值</w:t>
            </w:r>
          </w:p>
        </w:tc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ClientId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车辆注册编号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 xml:space="preserve">与 </w:t>
            </w: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fill="F5F5F5"/>
                <w:rtl w:val="0"/>
              </w:rPr>
              <w:t>clientId</w:t>
            </w:r>
            <w:r>
              <w:rPr>
                <w:rFonts w:hint="eastAsia"/>
                <w:color w:val="000000"/>
                <w:sz w:val="24"/>
                <w:szCs w:val="24"/>
                <w:rtl w:val="0"/>
              </w:rPr>
              <w:t xml:space="preserve"> 一致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Username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车辆注册编号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同 ClientId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Password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自密钥文件解析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解析规则私下约定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Keep Alive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60 秒（推荐）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—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协议版本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MQTT 3.1.1 / 5.0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以 EMQX 部署为准</w:t>
            </w:r>
          </w:p>
        </w:tc>
      </w:tr>
    </w:tbl>
    <w:p>
      <w:pPr>
        <w:pStyle w:val="000022"/>
      </w:pPr>
      <w:bookmarkStart w:id="12" w:name="_Toc__43__12"/>
      <w:r>
        <w:rPr>
          <w:rFonts w:hint="eastAsia"/>
          <w:color w:val="000000"/>
          <w:sz w:val="24"/>
          <w:szCs w:val="24"/>
          <w:rtl w:val="0"/>
        </w:rPr>
        <w:t>4.3 在线状态（可选）</w:t>
      </w:r>
      <w:bookmarkEnd w:id="12"/>
    </w:p>
    <w:p>
      <w:pPr>
        <w:bidi w:val="0"/>
        <w:spacing w:before="240" w:after="240" w:line="276"/>
        <w:jc w:val="left"/>
      </w:pPr>
      <w:r>
        <w:rPr>
          <w:rFonts w:hint="eastAsia"/>
          <w:color w:val="000000"/>
          <w:sz w:val="24"/>
          <w:szCs w:val="24"/>
          <w:rtl w:val="0"/>
        </w:rPr>
        <w:t xml:space="preserve">EMQX 规则引擎将上下线事件转发至 </w:t>
      </w:r>
      <w:r>
        <w:rPr>
          <w:rFonts w:ascii="Courier New" w:hAnsi="Courier New" w:eastAsia="Courier New" w:cs="Courier New"/>
          <w:color w:val="444444"/>
          <w:sz w:val="20"/>
          <w:szCs w:val="20"/>
          <w:shd w:fill="F5F5F5"/>
          <w:rtl w:val="0"/>
        </w:rPr>
        <w:t>online_status/{clientId}</w:t>
      </w:r>
      <w:r>
        <w:rPr>
          <w:rFonts w:hint="eastAsia"/>
          <w:color w:val="000000"/>
          <w:sz w:val="24"/>
          <w:szCs w:val="24"/>
          <w:rtl w:val="0"/>
        </w:rPr>
        <w:t xml:space="preserve">（retain）。第三方可订阅 </w:t>
      </w:r>
      <w:r>
        <w:rPr>
          <w:rFonts w:ascii="Courier New" w:hAnsi="Courier New" w:eastAsia="Courier New" w:cs="Courier New"/>
          <w:color w:val="444444"/>
          <w:sz w:val="20"/>
          <w:szCs w:val="20"/>
          <w:shd w:fill="F5F5F5"/>
          <w:rtl w:val="0"/>
        </w:rPr>
        <w:t>$share/{app_name}/online_status/+</w:t>
      </w:r>
      <w:r>
        <w:rPr>
          <w:rFonts w:hint="eastAsia"/>
          <w:color w:val="000000"/>
          <w:sz w:val="24"/>
          <w:szCs w:val="24"/>
          <w:rtl w:val="0"/>
        </w:rPr>
        <w:t xml:space="preserve"> 获取车队在线状态。</w:t>
      </w:r>
    </w:p>
    <w:p>
      <w:pPr>
        <w:pStyle w:val="000021"/>
      </w:pPr>
      <w:bookmarkStart w:id="13" w:name="_Toc__5_Topic__13"/>
      <w:r>
        <w:rPr>
          <w:rFonts w:hint="eastAsia"/>
          <w:color w:val="000000"/>
          <w:sz w:val="28"/>
          <w:szCs w:val="28"/>
          <w:rtl w:val="0"/>
        </w:rPr>
        <w:t>5 Topic 规范</w:t>
      </w:r>
      <w:bookmarkEnd w:id="13"/>
    </w:p>
    <w:p>
      <w:pPr>
        <w:pStyle w:val="000022"/>
      </w:pPr>
      <w:bookmarkStart w:id="14" w:name="_Toc__51__14"/>
      <w:r>
        <w:rPr>
          <w:rFonts w:hint="eastAsia"/>
          <w:color w:val="000000"/>
          <w:sz w:val="24"/>
          <w:szCs w:val="24"/>
          <w:rtl w:val="0"/>
        </w:rPr>
        <w:t>5.1 第三方需订阅</w:t>
      </w:r>
      <w:bookmarkEnd w:id="14"/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80"/>
        <w:gridCol w:w="4680"/>
      </w:tblGrid>
      <w:tr>
        <w:trPr>
          <w:tblHeader w:val="1"/>
        </w:trPr>
        <w:tc>
          <w:tcPr>
            <w:tcW w:w="4680" w:type="dxa"/>
            <w:shd w:fill="F2F2F2"/>
          </w:tcPr>
          <w:p>
            <w:pPr>
              <w:pStyle w:val="000009"/>
              <w:jc w:val="left"/>
            </w:pPr>
            <w:r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>Topic</w:t>
            </w:r>
          </w:p>
        </w:tc>
        <w:tc>
          <w:tcPr>
            <w:tcW w:w="468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fill="F5F5F5"/>
                <w:rtl w:val="0"/>
              </w:rPr>
              <w:t>dev/reply/{clientId}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车辆对下发指令的回复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fill="F5F5F5"/>
                <w:rtl w:val="0"/>
              </w:rPr>
              <w:t>online_status/{clientId}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在线/离线（可选）</w:t>
            </w:r>
          </w:p>
        </w:tc>
      </w:tr>
    </w:tbl>
    <w:p>
      <w:pPr>
        <w:pStyle w:val="000022"/>
      </w:pPr>
      <w:bookmarkStart w:id="15" w:name="_Toc__52__15"/>
      <w:r>
        <w:rPr>
          <w:rFonts w:hint="eastAsia"/>
          <w:color w:val="000000"/>
          <w:sz w:val="24"/>
          <w:szCs w:val="24"/>
          <w:rtl w:val="0"/>
        </w:rPr>
        <w:t>5.2 第三方需发布</w:t>
      </w:r>
      <w:bookmarkEnd w:id="15"/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80"/>
        <w:gridCol w:w="4680"/>
      </w:tblGrid>
      <w:tr>
        <w:trPr>
          <w:tblHeader w:val="1"/>
        </w:trPr>
        <w:tc>
          <w:tcPr>
            <w:tcW w:w="4680" w:type="dxa"/>
            <w:shd w:fill="F2F2F2"/>
          </w:tcPr>
          <w:p>
            <w:pPr>
              <w:pStyle w:val="000009"/>
              <w:jc w:val="left"/>
            </w:pPr>
            <w:r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>Topic</w:t>
            </w:r>
          </w:p>
        </w:tc>
        <w:tc>
          <w:tcPr>
            <w:tcW w:w="468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fill="F5F5F5"/>
                <w:rtl w:val="0"/>
              </w:rPr>
              <w:t>dev/sub/{clientId}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向指定车辆下发控制/推流指令</w:t>
            </w:r>
          </w:p>
        </w:tc>
      </w:tr>
    </w:tbl>
    <w:p>
      <w:pPr>
        <w:pStyle w:val="000022"/>
      </w:pPr>
      <w:bookmarkStart w:id="16" w:name="_Toc__53__16"/>
      <w:r>
        <w:rPr>
          <w:rFonts w:hint="eastAsia"/>
          <w:color w:val="000000"/>
          <w:sz w:val="24"/>
          <w:szCs w:val="24"/>
          <w:rtl w:val="0"/>
        </w:rPr>
        <w:t>5.3 车端行为</w:t>
      </w:r>
      <w:bookmarkEnd w:id="16"/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>
        <w:trPr>
          <w:tblHeader w:val="1"/>
        </w:trPr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>Topic</w:t>
            </w:r>
          </w:p>
        </w:tc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方向</w:t>
            </w:r>
          </w:p>
        </w:tc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fill="F5F5F5"/>
                <w:rtl w:val="0"/>
              </w:rPr>
              <w:t>dev/sub/{clientId}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车端订阅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接收控制指令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fill="F5F5F5"/>
                <w:rtl w:val="0"/>
              </w:rPr>
              <w:t>dev/reply/{clientId}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车端发布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回复指令结果</w:t>
            </w:r>
          </w:p>
        </w:tc>
      </w:tr>
    </w:tbl>
    <w:p>
      <w:pPr>
        <w:pStyle w:val="000021"/>
      </w:pPr>
      <w:bookmarkStart w:id="17" w:name="_Toc__6__17"/>
      <w:r>
        <w:rPr>
          <w:rFonts w:hint="eastAsia"/>
          <w:color w:val="000000"/>
          <w:sz w:val="28"/>
          <w:szCs w:val="28"/>
          <w:rtl w:val="0"/>
        </w:rPr>
        <w:t>6 消息信封</w:t>
      </w:r>
      <w:bookmarkEnd w:id="17"/>
    </w:p>
    <w:p>
      <w:pPr>
        <w:pStyle w:val="000022"/>
      </w:pPr>
      <w:bookmarkStart w:id="18" w:name="_Toc__61__18"/>
      <w:r>
        <w:rPr>
          <w:rFonts w:hint="eastAsia"/>
          <w:color w:val="000000"/>
          <w:sz w:val="24"/>
          <w:szCs w:val="24"/>
          <w:rtl w:val="0"/>
        </w:rPr>
        <w:t>6.1 下发指令（第三方 → 车）</w:t>
      </w:r>
      <w:bookmarkEnd w:id="18"/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rPr>
          <w:tblHeader w:val="1"/>
        </w:trPr>
        <w:tc>
          <w:tcPr>
            <w:tcW w:w="234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字段</w:t>
            </w:r>
          </w:p>
        </w:tc>
        <w:tc>
          <w:tcPr>
            <w:tcW w:w="234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类型</w:t>
            </w:r>
          </w:p>
        </w:tc>
        <w:tc>
          <w:tcPr>
            <w:tcW w:w="234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必填</w:t>
            </w:r>
          </w:p>
        </w:tc>
        <w:tc>
          <w:tcPr>
            <w:tcW w:w="234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>
        <w:trPr/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id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Long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是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消息唯一 ID（建议雪花算法），车端回复时原样回传</w:t>
            </w:r>
          </w:p>
        </w:tc>
      </w:tr>
      <w:tr>
        <w:trPr/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time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Long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是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毫秒时间戳</w:t>
            </w:r>
          </w:p>
        </w:tc>
      </w:tr>
      <w:tr>
        <w:trPr/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type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String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是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 xml:space="preserve">指令类型，格式 </w:t>
            </w: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fill="F5F5F5"/>
                <w:rtl w:val="0"/>
              </w:rPr>
              <w:t>AAABBBB</w:t>
            </w:r>
          </w:p>
        </w:tc>
      </w:tr>
      <w:tr>
        <w:trPr/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data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Object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是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业务数据体</w:t>
            </w:r>
          </w:p>
        </w:tc>
      </w:tr>
    </w:tbl>
    <w:p>
      <w:pPr>
        <w:pBdr>
          <w:top w:val="single" w:color="DDDDDD" w:sz="1"/>
          <w:left w:val="single" w:color="DDDDDD" w:sz="1"/>
          <w:bottom w:val="single" w:color="DDDDDD" w:sz="1"/>
          <w:right w:val="single" w:color="DDDDDD" w:sz="1"/>
        </w:pBdr>
        <w:shd w:fill="F5F5F5"/>
        <w:spacing w:before="240" w:after="240" w:line="360" w:lineRule="exact"/>
        <w:ind w:left="360"/>
        <w:jc w:val="left"/>
      </w:pPr>
      <w:r>
        <w:rPr>
          <w:rFonts w:ascii="Courier New" w:hAnsi="Courier New" w:eastAsia="Courier New" w:cs="Courier New"/>
          <w:b w:val="1"/>
          <w:bCs w:val="1"/>
          <w:color w:val="666666"/>
          <w:sz w:val="18"/>
          <w:szCs w:val="18"/>
          <w:rtl w:val="0"/>
        </w:rPr>
        <w:t>json</w:t>
      </w:r>
      <w:r>
        <w:rPr>
          <w:rFonts w:ascii="Courier New" w:hAnsi="Courier New" w:eastAsia="Courier New" w:cs="Courier New"/>
          <w:sz w:val="18"/>
          <w:szCs w:val="18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{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"id": 1686004858937364480,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"time": 1740469352000,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"type": "2010005",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"data": {}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}</w:t>
      </w:r>
    </w:p>
    <w:p>
      <w:pPr>
        <w:pStyle w:val="000022"/>
      </w:pPr>
      <w:bookmarkStart w:id="19" w:name="_Toc__62__19"/>
      <w:r>
        <w:rPr>
          <w:rFonts w:hint="eastAsia"/>
          <w:color w:val="000000"/>
          <w:sz w:val="24"/>
          <w:szCs w:val="24"/>
          <w:rtl w:val="0"/>
        </w:rPr>
        <w:t>6.2 指令回复（车 → 第三方）</w:t>
      </w:r>
      <w:bookmarkEnd w:id="19"/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>
        <w:trPr>
          <w:tblHeader w:val="1"/>
        </w:trPr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字段</w:t>
            </w:r>
          </w:p>
        </w:tc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类型</w:t>
            </w:r>
          </w:p>
        </w:tc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id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Long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回传下发的 id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code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Integer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200=成功，500=失败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msg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String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描述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time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Long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毫秒时间戳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type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String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回传下发的 type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data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Object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附加数据</w:t>
            </w:r>
          </w:p>
        </w:tc>
      </w:tr>
    </w:tbl>
    <w:p>
      <w:pPr>
        <w:pBdr>
          <w:top w:val="single" w:color="DDDDDD" w:sz="1"/>
          <w:left w:val="single" w:color="DDDDDD" w:sz="1"/>
          <w:bottom w:val="single" w:color="DDDDDD" w:sz="1"/>
          <w:right w:val="single" w:color="DDDDDD" w:sz="1"/>
        </w:pBdr>
        <w:shd w:fill="F5F5F5"/>
        <w:spacing w:before="240" w:after="240" w:line="360" w:lineRule="exact"/>
        <w:ind w:left="360"/>
        <w:jc w:val="left"/>
      </w:pPr>
      <w:r>
        <w:rPr>
          <w:rFonts w:ascii="Courier New" w:hAnsi="Courier New" w:eastAsia="Courier New" w:cs="Courier New"/>
          <w:b w:val="1"/>
          <w:bCs w:val="1"/>
          <w:color w:val="666666"/>
          <w:sz w:val="18"/>
          <w:szCs w:val="18"/>
          <w:rtl w:val="0"/>
        </w:rPr>
        <w:t>json</w:t>
      </w:r>
      <w:r>
        <w:rPr>
          <w:rFonts w:ascii="Courier New" w:hAnsi="Courier New" w:eastAsia="Courier New" w:cs="Courier New"/>
          <w:sz w:val="18"/>
          <w:szCs w:val="18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{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"id": 1686004858937364480,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"code": 200,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"msg": "ok",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"time": 1740469352100,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"type": "2010004",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"data": {}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}</w:t>
      </w:r>
    </w:p>
    <w:p>
      <w:pPr>
        <w:pStyle w:val="000022"/>
      </w:pPr>
      <w:bookmarkStart w:id="20" w:name="_Toc__63__20"/>
      <w:r>
        <w:rPr>
          <w:rFonts w:hint="eastAsia"/>
          <w:color w:val="000000"/>
          <w:sz w:val="24"/>
          <w:szCs w:val="24"/>
          <w:rtl w:val="0"/>
        </w:rPr>
        <w:t>6.3 通用约定</w:t>
      </w:r>
      <w:bookmarkEnd w:id="20"/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80"/>
        <w:gridCol w:w="4680"/>
      </w:tblGrid>
      <w:tr>
        <w:trPr>
          <w:tblHeader w:val="1"/>
        </w:trPr>
        <w:tc>
          <w:tcPr>
            <w:tcW w:w="468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约定</w:t>
            </w:r>
          </w:p>
        </w:tc>
        <w:tc>
          <w:tcPr>
            <w:tcW w:w="468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未知字段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接收方忽略，不报错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回复超时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 xml:space="preserve">除 </w:t>
            </w:r>
            <w:r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>2010005</w:t>
            </w:r>
            <w:r>
              <w:rPr>
                <w:rFonts w:hint="eastAsia"/>
                <w:color w:val="000000"/>
                <w:sz w:val="24"/>
                <w:szCs w:val="24"/>
                <w:rtl w:val="0"/>
              </w:rPr>
              <w:t xml:space="preserve"> 外，车端应在 </w:t>
            </w: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5 秒内</w:t>
            </w:r>
            <w:r>
              <w:rPr>
                <w:color w:val="000000"/>
                <w:sz w:val="24"/>
                <w:szCs w:val="24"/>
                <w:rtl w:val="0"/>
              </w:rPr>
              <w:t xml:space="preserve"> dev/reply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QoS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见各指令章节；2010005 高频场景可降为 0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clientId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 xml:space="preserve">统一用 MQTT ClientId，payload 中 </w:t>
            </w: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不得重复传 vehicleId</w:t>
            </w:r>
          </w:p>
        </w:tc>
      </w:tr>
    </w:tbl>
    <w:p>
      <w:pPr>
        <w:pStyle w:val="000021"/>
      </w:pPr>
      <w:bookmarkStart w:id="21" w:name="_Toc__7_V10_21"/>
      <w:r>
        <w:rPr>
          <w:rFonts w:hint="eastAsia"/>
          <w:color w:val="000000"/>
          <w:sz w:val="28"/>
          <w:szCs w:val="28"/>
          <w:rtl w:val="0"/>
        </w:rPr>
        <w:t>7 指令类型（V1.0）</w:t>
      </w:r>
      <w:bookmarkEnd w:id="21"/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rPr>
          <w:tblHeader w:val="1"/>
        </w:trPr>
        <w:tc>
          <w:tcPr>
            <w:tcW w:w="234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方向</w:t>
            </w:r>
          </w:p>
        </w:tc>
        <w:tc>
          <w:tcPr>
            <w:tcW w:w="2340" w:type="dxa"/>
            <w:shd w:fill="F2F2F2"/>
          </w:tcPr>
          <w:p>
            <w:pPr>
              <w:pStyle w:val="000009"/>
              <w:jc w:val="left"/>
            </w:pPr>
            <w:r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>type</w:t>
            </w:r>
          </w:p>
        </w:tc>
        <w:tc>
          <w:tcPr>
            <w:tcW w:w="234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名称</w:t>
            </w:r>
          </w:p>
        </w:tc>
        <w:tc>
          <w:tcPr>
            <w:tcW w:w="234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章节</w:t>
            </w:r>
          </w:p>
        </w:tc>
      </w:tr>
      <w:tr>
        <w:trPr/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第三方→车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2010002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修改参数 / 设备控制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§8.2</w:t>
            </w:r>
          </w:p>
        </w:tc>
      </w:tr>
      <w:tr>
        <w:trPr/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第三方→车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2010004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开启/关闭视频推流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§9</w:t>
            </w:r>
          </w:p>
        </w:tc>
      </w:tr>
      <w:tr>
        <w:trPr/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第三方→车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2010005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遥控车辆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§8.1</w:t>
            </w:r>
          </w:p>
        </w:tc>
      </w:tr>
      <w:tr>
        <w:trPr/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第三方→车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2010008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紧急开关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§8.3</w:t>
            </w:r>
          </w:p>
        </w:tc>
      </w:tr>
    </w:tbl>
    <w:p>
      <w:pPr>
        <w:pStyle w:val="000021"/>
      </w:pPr>
      <w:bookmarkStart w:id="22" w:name="_Toc__8__22"/>
      <w:r>
        <w:rPr>
          <w:rFonts w:hint="eastAsia"/>
          <w:color w:val="000000"/>
          <w:sz w:val="28"/>
          <w:szCs w:val="28"/>
          <w:rtl w:val="0"/>
        </w:rPr>
        <w:t>8 远程控制</w:t>
      </w:r>
      <w:bookmarkEnd w:id="22"/>
    </w:p>
    <w:p>
      <w:pPr>
        <w:bidi w:val="0"/>
        <w:spacing w:before="240" w:after="240" w:line="276"/>
        <w:jc w:val="left"/>
      </w:pPr>
      <w:r>
        <w:rPr>
          <w:rFonts w:hint="eastAsia"/>
          <w:color w:val="000000"/>
          <w:sz w:val="24"/>
          <w:szCs w:val="24"/>
          <w:rtl w:val="0"/>
        </w:rPr>
        <w:t>远程控制分为三类：</w:t>
      </w:r>
      <w:r>
        <w:rPr>
          <w:rFonts w:hint="eastAsia"/>
          <w:b w:val="1"/>
          <w:bCs w:val="1"/>
          <w:color w:val="000000"/>
          <w:sz w:val="24"/>
          <w:szCs w:val="24"/>
          <w:rtl w:val="0"/>
        </w:rPr>
        <w:t>底盘遥控</w:t>
      </w:r>
      <w:r>
        <w:rPr>
          <w:rFonts w:hint="eastAsia"/>
          <w:color w:val="000000"/>
          <w:sz w:val="24"/>
          <w:szCs w:val="24"/>
          <w:rtl w:val="0"/>
        </w:rPr>
        <w:t>（2010005）、</w:t>
      </w:r>
      <w:r>
        <w:rPr>
          <w:rFonts w:hint="eastAsia"/>
          <w:b w:val="1"/>
          <w:bCs w:val="1"/>
          <w:color w:val="000000"/>
          <w:sz w:val="24"/>
          <w:szCs w:val="24"/>
          <w:rtl w:val="0"/>
        </w:rPr>
        <w:t>设备控制</w:t>
      </w:r>
      <w:r>
        <w:rPr>
          <w:rFonts w:hint="eastAsia"/>
          <w:color w:val="000000"/>
          <w:sz w:val="24"/>
          <w:szCs w:val="24"/>
          <w:rtl w:val="0"/>
        </w:rPr>
        <w:t>（2010002）、</w:t>
      </w:r>
      <w:r>
        <w:rPr>
          <w:rFonts w:hint="eastAsia"/>
          <w:b w:val="1"/>
          <w:bCs w:val="1"/>
          <w:color w:val="000000"/>
          <w:sz w:val="24"/>
          <w:szCs w:val="24"/>
          <w:rtl w:val="0"/>
        </w:rPr>
        <w:t>急停</w:t>
      </w:r>
      <w:r>
        <w:rPr>
          <w:rFonts w:hint="eastAsia"/>
          <w:color w:val="000000"/>
          <w:sz w:val="24"/>
          <w:szCs w:val="24"/>
          <w:rtl w:val="0"/>
        </w:rPr>
        <w:t>（2010008）。</w:t>
      </w:r>
    </w:p>
    <w:p>
      <w:pPr>
        <w:pStyle w:val="000022"/>
      </w:pPr>
      <w:bookmarkStart w:id="23" w:name="_Toc__81_2010005__23"/>
      <w:r>
        <w:rPr>
          <w:rFonts w:hint="eastAsia"/>
          <w:color w:val="000000"/>
          <w:sz w:val="24"/>
          <w:szCs w:val="24"/>
          <w:rtl w:val="0"/>
        </w:rPr>
        <w:t>8.1 2010005 遥控车辆</w:t>
      </w:r>
      <w:bookmarkEnd w:id="23"/>
    </w:p>
    <w:p>
      <w:pPr>
        <w:pStyle w:val="000023"/>
      </w:pPr>
      <w:bookmarkStart w:id="24" w:name="_Toc__811__24"/>
      <w:r>
        <w:rPr>
          <w:rFonts w:hint="eastAsia"/>
          <w:color w:val="000000"/>
          <w:sz w:val="20"/>
          <w:szCs w:val="20"/>
          <w:rtl w:val="0"/>
        </w:rPr>
        <w:t>8.1.1 说明</w:t>
      </w:r>
      <w:bookmarkEnd w:id="24"/>
    </w:p>
    <w:p>
      <w:pPr>
        <w:bidi w:val="0"/>
        <w:spacing w:before="240" w:after="240" w:line="276"/>
        <w:jc w:val="left"/>
      </w:pPr>
      <w:r>
        <w:rPr>
          <w:rFonts w:hint="eastAsia"/>
          <w:color w:val="000000"/>
          <w:sz w:val="24"/>
          <w:szCs w:val="24"/>
          <w:rtl w:val="0"/>
        </w:rPr>
        <w:t>远程遥控底盘运动；可与云台角/变焦在同一报文中组合下发。</w:t>
      </w:r>
      <w:r>
        <w:rPr>
          <w:rFonts w:hint="eastAsia"/>
          <w:b w:val="1"/>
          <w:bCs w:val="1"/>
          <w:color w:val="000000"/>
          <w:sz w:val="24"/>
          <w:szCs w:val="24"/>
          <w:rtl w:val="0"/>
        </w:rPr>
        <w:t>车端不要求 dev/reply 回复</w:t>
      </w:r>
      <w:r>
        <w:rPr>
          <w:rFonts w:hint="eastAsia"/>
          <w:color w:val="000000"/>
          <w:sz w:val="24"/>
          <w:szCs w:val="24"/>
          <w:rtl w:val="0"/>
        </w:rPr>
        <w:t>（低时延优先）。</w:t>
      </w:r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80"/>
        <w:gridCol w:w="4680"/>
      </w:tblGrid>
      <w:tr>
        <w:trPr>
          <w:tblHeader w:val="1"/>
        </w:trPr>
        <w:tc>
          <w:tcPr>
            <w:tcW w:w="468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项目</w:t>
            </w:r>
          </w:p>
        </w:tc>
        <w:tc>
          <w:tcPr>
            <w:tcW w:w="468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值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Topic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fill="F5F5F5"/>
                <w:rtl w:val="0"/>
              </w:rPr>
              <w:t>dev/sub/{clientId}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QoS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2（高频遥控可协商降为 0）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车辆回复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不需要</w:t>
            </w:r>
          </w:p>
        </w:tc>
      </w:tr>
    </w:tbl>
    <w:p>
      <w:pPr>
        <w:pStyle w:val="000023"/>
      </w:pPr>
      <w:bookmarkStart w:id="25" w:name="_Toc__812_data__25"/>
      <w:r>
        <w:rPr>
          <w:rFonts w:hint="eastAsia"/>
          <w:color w:val="000000"/>
          <w:sz w:val="20"/>
          <w:szCs w:val="20"/>
          <w:rtl w:val="0"/>
        </w:rPr>
        <w:t>8.1.2 data 字段</w:t>
      </w:r>
      <w:bookmarkEnd w:id="25"/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rPr>
          <w:tblHeader w:val="1"/>
        </w:trPr>
        <w:tc>
          <w:tcPr>
            <w:tcW w:w="234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字段</w:t>
            </w:r>
          </w:p>
        </w:tc>
        <w:tc>
          <w:tcPr>
            <w:tcW w:w="234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类型</w:t>
            </w:r>
          </w:p>
        </w:tc>
        <w:tc>
          <w:tcPr>
            <w:tcW w:w="234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必填</w:t>
            </w:r>
          </w:p>
        </w:tc>
        <w:tc>
          <w:tcPr>
            <w:tcW w:w="234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>
        <w:trPr/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speed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Integer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否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底盘速度（IOT 兼容字段）</w:t>
            </w:r>
          </w:p>
        </w:tc>
      </w:tr>
      <w:tr>
        <w:trPr/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angle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Integer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否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底盘转向角（IOT 兼容字段）</w:t>
            </w:r>
          </w:p>
        </w:tc>
      </w:tr>
      <w:tr>
        <w:trPr/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command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String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否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遥控命令枚举，见 §10.4</w:t>
            </w:r>
          </w:p>
        </w:tc>
      </w:tr>
      <w:tr>
        <w:trPr/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speedLevel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Integer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否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速度档位 1–N</w:t>
            </w:r>
          </w:p>
        </w:tc>
      </w:tr>
      <w:tr>
        <w:trPr/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cameraPan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Number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否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云台水平角</w:t>
            </w:r>
          </w:p>
        </w:tc>
      </w:tr>
      <w:tr>
        <w:trPr/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cameraTilt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Number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否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云台俯仰角</w:t>
            </w:r>
          </w:p>
        </w:tc>
      </w:tr>
      <w:tr>
        <w:trPr/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cameraZoom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Number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否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变焦倍数</w:t>
            </w:r>
          </w:p>
        </w:tc>
      </w:tr>
      <w:tr>
        <w:trPr/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seq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Integer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否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指令序号，防乱序</w:t>
            </w:r>
          </w:p>
        </w:tc>
      </w:tr>
    </w:tbl>
    <w:p>
      <w:pPr>
        <w:bidi w:val="0"/>
        <w:spacing w:before="240" w:after="240" w:line="276"/>
        <w:jc w:val="left"/>
      </w:pPr>
      <w:r>
        <w:rPr>
          <w:rFonts w:hint="eastAsia"/>
          <w:b w:val="1"/>
          <w:bCs w:val="1"/>
          <w:color w:val="000000"/>
          <w:sz w:val="24"/>
          <w:szCs w:val="24"/>
          <w:rtl w:val="0"/>
        </w:rPr>
        <w:t>两种兼容模式（优先 command）：</w:t>
      </w:r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>
        <w:trPr>
          <w:tblHeader w:val="1"/>
        </w:trPr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模式</w:t>
            </w:r>
          </w:p>
        </w:tc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字段</w:t>
            </w:r>
          </w:p>
        </w:tc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适用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A. command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fill="F5F5F5"/>
                <w:rtl w:val="0"/>
              </w:rPr>
              <w:t>command</w:t>
            </w:r>
            <w:r>
              <w:rPr>
                <w:color w:val="000000"/>
                <w:sz w:val="24"/>
                <w:szCs w:val="24"/>
                <w:rtl w:val="0"/>
              </w:rPr>
              <w:t xml:space="preserve"> + </w:t>
            </w: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fill="F5F5F5"/>
                <w:rtl w:val="0"/>
              </w:rPr>
              <w:t>speedLevel</w:t>
            </w:r>
            <w:r>
              <w:rPr>
                <w:color w:val="000000"/>
                <w:sz w:val="24"/>
                <w:szCs w:val="24"/>
                <w:rtl w:val="0"/>
              </w:rPr>
              <w:t xml:space="preserve"> + </w:t>
            </w: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fill="F5F5F5"/>
                <w:rtl w:val="0"/>
              </w:rPr>
              <w:t>seq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方向键、档位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B. speed/angle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fill="F5F5F5"/>
                <w:rtl w:val="0"/>
              </w:rPr>
              <w:t>speed</w:t>
            </w:r>
            <w:r>
              <w:rPr>
                <w:color w:val="000000"/>
                <w:sz w:val="24"/>
                <w:szCs w:val="24"/>
                <w:rtl w:val="0"/>
              </w:rPr>
              <w:t xml:space="preserve"> + </w:t>
            </w: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fill="F5F5F5"/>
                <w:rtl w:val="0"/>
              </w:rPr>
              <w:t>angle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IOT 兼容</w:t>
            </w:r>
          </w:p>
        </w:tc>
      </w:tr>
    </w:tbl>
    <w:p>
      <w:pPr>
        <w:bidi w:val="0"/>
        <w:spacing w:before="240" w:after="240" w:line="276"/>
        <w:jc w:val="left"/>
      </w:pPr>
      <w:r>
        <w:rPr>
          <w:rFonts w:hint="eastAsia"/>
          <w:b w:val="1"/>
          <w:bCs w:val="1"/>
          <w:color w:val="000000"/>
          <w:sz w:val="24"/>
          <w:szCs w:val="24"/>
          <w:rtl w:val="0"/>
        </w:rPr>
        <w:t>模式 A — command 与 speedLevel</w:t>
      </w:r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>
        <w:trPr>
          <w:tblHeader w:val="1"/>
        </w:trPr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>command</w:t>
            </w:r>
          </w:p>
        </w:tc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说明</w:t>
            </w:r>
          </w:p>
        </w:tc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speedLevel 对应速度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FORWARD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前进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L1/L2/L3 → 0.3 / 0.6 / 1.0 m/s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BACKWARD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后退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L1/L2/L3 → 0.15 / 0.3 / 0.5 m/s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LEFT / RIGHT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原地转向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±0.3 rad，忽略 speedLevel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STOP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停止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speed=0, angle=0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PAUSE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暂停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预留</w:t>
            </w:r>
          </w:p>
        </w:tc>
      </w:tr>
    </w:tbl>
    <w:p>
      <w:pPr>
        <w:bidi w:val="0"/>
        <w:spacing w:before="240" w:after="240" w:line="276"/>
        <w:jc w:val="left"/>
      </w:pPr>
      <w:r>
        <w:rPr>
          <w:rFonts w:hint="eastAsia"/>
          <w:b w:val="1"/>
          <w:bCs w:val="1"/>
          <w:color w:val="000000"/>
          <w:sz w:val="24"/>
          <w:szCs w:val="24"/>
          <w:rtl w:val="0"/>
        </w:rPr>
        <w:t>档位 P/N/R/D 映射：</w:t>
      </w:r>
      <w:r>
        <w:rPr>
          <w:rFonts w:hint="eastAsia"/>
          <w:color w:val="000000"/>
          <w:sz w:val="24"/>
          <w:szCs w:val="24"/>
          <w:rtl w:val="0"/>
        </w:rPr>
        <w:t xml:space="preserve"> P/N→STOP；R→BACKWARD+L1；D→FORWARD+L1。</w:t>
      </w:r>
    </w:p>
    <w:p>
      <w:pPr>
        <w:pStyle w:val="000023"/>
      </w:pPr>
      <w:bookmarkStart w:id="26" w:name="_Toc__813__26"/>
      <w:r>
        <w:rPr>
          <w:rFonts w:hint="eastAsia"/>
          <w:color w:val="000000"/>
          <w:sz w:val="20"/>
          <w:szCs w:val="20"/>
          <w:rtl w:val="0"/>
        </w:rPr>
        <w:t>8.1.3 示例：远程前进</w:t>
      </w:r>
      <w:bookmarkEnd w:id="26"/>
    </w:p>
    <w:p>
      <w:pPr>
        <w:pBdr>
          <w:top w:val="single" w:color="DDDDDD" w:sz="1"/>
          <w:left w:val="single" w:color="DDDDDD" w:sz="1"/>
          <w:bottom w:val="single" w:color="DDDDDD" w:sz="1"/>
          <w:right w:val="single" w:color="DDDDDD" w:sz="1"/>
        </w:pBdr>
        <w:shd w:fill="F5F5F5"/>
        <w:spacing w:before="240" w:after="240" w:line="360" w:lineRule="exact"/>
        <w:ind w:left="360"/>
        <w:jc w:val="left"/>
      </w:pPr>
      <w:r>
        <w:rPr>
          <w:rFonts w:ascii="Courier New" w:hAnsi="Courier New" w:eastAsia="Courier New" w:cs="Courier New"/>
          <w:b w:val="1"/>
          <w:bCs w:val="1"/>
          <w:color w:val="666666"/>
          <w:sz w:val="18"/>
          <w:szCs w:val="18"/>
          <w:rtl w:val="0"/>
        </w:rPr>
        <w:t>json</w:t>
      </w:r>
      <w:r>
        <w:rPr>
          <w:rFonts w:ascii="Courier New" w:hAnsi="Courier New" w:eastAsia="Courier New" w:cs="Courier New"/>
          <w:sz w:val="18"/>
          <w:szCs w:val="18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{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"id": 1686004858937364485,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"time": 1740469352000,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"type": "2010005",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"data": {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  "command": "FORWARD",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  "speedLevel": 2,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  "seq": 1001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}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}</w:t>
      </w:r>
    </w:p>
    <w:p>
      <w:pPr>
        <w:pStyle w:val="000023"/>
      </w:pPr>
      <w:bookmarkStart w:id="27" w:name="_Toc__814_IOT__27"/>
      <w:r>
        <w:rPr>
          <w:rFonts w:hint="eastAsia"/>
          <w:color w:val="000000"/>
          <w:sz w:val="20"/>
          <w:szCs w:val="20"/>
          <w:rtl w:val="0"/>
        </w:rPr>
        <w:t>8.1.4 示例：IOT 兼容</w:t>
      </w:r>
      <w:bookmarkEnd w:id="27"/>
    </w:p>
    <w:p>
      <w:pPr>
        <w:pBdr>
          <w:top w:val="single" w:color="DDDDDD" w:sz="1"/>
          <w:left w:val="single" w:color="DDDDDD" w:sz="1"/>
          <w:bottom w:val="single" w:color="DDDDDD" w:sz="1"/>
          <w:right w:val="single" w:color="DDDDDD" w:sz="1"/>
        </w:pBdr>
        <w:shd w:fill="F5F5F5"/>
        <w:spacing w:before="240" w:after="240" w:line="360" w:lineRule="exact"/>
        <w:ind w:left="360"/>
        <w:jc w:val="left"/>
      </w:pPr>
      <w:r>
        <w:rPr>
          <w:rFonts w:ascii="Courier New" w:hAnsi="Courier New" w:eastAsia="Courier New" w:cs="Courier New"/>
          <w:b w:val="1"/>
          <w:bCs w:val="1"/>
          <w:color w:val="666666"/>
          <w:sz w:val="18"/>
          <w:szCs w:val="18"/>
          <w:rtl w:val="0"/>
        </w:rPr>
        <w:t>json</w:t>
      </w:r>
      <w:r>
        <w:rPr>
          <w:rFonts w:ascii="Courier New" w:hAnsi="Courier New" w:eastAsia="Courier New" w:cs="Courier New"/>
          <w:sz w:val="18"/>
          <w:szCs w:val="18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{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"id": 1686004858937364486,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"time": 1740469352100,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"type": "2010005",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"data": {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  "speed": 50,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  "angle": 0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}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}</w:t>
      </w:r>
    </w:p>
    <w:p>
      <w:pPr>
        <w:pStyle w:val="000023"/>
      </w:pPr>
      <w:bookmarkStart w:id="28" w:name="_Toc__815__28"/>
      <w:r>
        <w:rPr>
          <w:rFonts w:hint="eastAsia"/>
          <w:color w:val="000000"/>
          <w:sz w:val="20"/>
          <w:szCs w:val="20"/>
          <w:rtl w:val="0"/>
        </w:rPr>
        <w:t>8.1.5 建议下发频率</w:t>
      </w:r>
      <w:bookmarkEnd w:id="28"/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>
        <w:trPr>
          <w:tblHeader w:val="1"/>
        </w:trPr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场景</w:t>
            </w:r>
          </w:p>
        </w:tc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建议频率</w:t>
            </w:r>
          </w:p>
        </w:tc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远程驾驶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5–10 Hz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 xml:space="preserve">松开按键发 </w:t>
            </w: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fill="F5F5F5"/>
                <w:rtl w:val="0"/>
              </w:rPr>
              <w:t>STOP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云台微调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事件触发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也可用 2010002 GIMBAL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急停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立即单次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优先使用 2010008</w:t>
            </w:r>
          </w:p>
        </w:tc>
      </w:tr>
    </w:tbl>
    <w:p>
      <w:pPr>
        <w:pStyle w:val="000022"/>
      </w:pPr>
      <w:bookmarkStart w:id="29" w:name="_Toc__82_2010002__29"/>
      <w:r>
        <w:rPr>
          <w:rFonts w:hint="eastAsia"/>
          <w:color w:val="000000"/>
          <w:sz w:val="24"/>
          <w:szCs w:val="24"/>
          <w:rtl w:val="0"/>
        </w:rPr>
        <w:t>8.2 2010002 修改参数 / 设备控制</w:t>
      </w:r>
      <w:bookmarkEnd w:id="29"/>
    </w:p>
    <w:p>
      <w:pPr>
        <w:pStyle w:val="000023"/>
      </w:pPr>
      <w:bookmarkStart w:id="30" w:name="_Toc__821__30"/>
      <w:r>
        <w:rPr>
          <w:rFonts w:hint="eastAsia"/>
          <w:color w:val="000000"/>
          <w:sz w:val="20"/>
          <w:szCs w:val="20"/>
          <w:rtl w:val="0"/>
        </w:rPr>
        <w:t>8.2.1 说明</w:t>
      </w:r>
      <w:bookmarkEnd w:id="30"/>
    </w:p>
    <w:p>
      <w:pPr>
        <w:bidi w:val="0"/>
        <w:spacing w:before="240" w:after="240" w:line="276"/>
        <w:jc w:val="left"/>
      </w:pPr>
      <w:r>
        <w:rPr>
          <w:rFonts w:hint="eastAsia"/>
          <w:color w:val="000000"/>
          <w:sz w:val="24"/>
          <w:szCs w:val="24"/>
          <w:rtl w:val="0"/>
        </w:rPr>
        <w:t xml:space="preserve">用于 </w:t>
      </w:r>
      <w:r>
        <w:rPr>
          <w:rFonts w:hint="eastAsia"/>
          <w:b w:val="1"/>
          <w:bCs w:val="1"/>
          <w:color w:val="000000"/>
          <w:sz w:val="24"/>
          <w:szCs w:val="24"/>
          <w:rtl w:val="0"/>
        </w:rPr>
        <w:t>灯光、转向、制动、云台、作业机构</w:t>
      </w:r>
      <w:r>
        <w:rPr>
          <w:rFonts w:hint="eastAsia"/>
          <w:color w:val="000000"/>
          <w:sz w:val="24"/>
          <w:szCs w:val="24"/>
          <w:rtl w:val="0"/>
        </w:rPr>
        <w:t xml:space="preserve"> 等离散控制。支持 </w:t>
      </w:r>
      <w:r>
        <w:rPr>
          <w:rFonts w:hint="eastAsia"/>
          <w:b w:val="1"/>
          <w:bCs w:val="1"/>
          <w:color w:val="000000"/>
          <w:sz w:val="24"/>
          <w:szCs w:val="24"/>
          <w:rtl w:val="0"/>
        </w:rPr>
        <w:t>flat 字段</w:t>
      </w:r>
      <w:r>
        <w:rPr>
          <w:rFonts w:hint="eastAsia"/>
          <w:color w:val="000000"/>
          <w:sz w:val="24"/>
          <w:szCs w:val="24"/>
          <w:rtl w:val="0"/>
        </w:rPr>
        <w:t xml:space="preserve"> 与 </w:t>
      </w:r>
      <w:r>
        <w:rPr>
          <w:rFonts w:hint="eastAsia"/>
          <w:b w:val="1"/>
          <w:bCs w:val="1"/>
          <w:color w:val="000000"/>
          <w:sz w:val="24"/>
          <w:szCs w:val="24"/>
          <w:rtl w:val="0"/>
        </w:rPr>
        <w:t>target 模型</w:t>
      </w:r>
      <w:r>
        <w:rPr>
          <w:rFonts w:hint="eastAsia"/>
          <w:color w:val="000000"/>
          <w:sz w:val="24"/>
          <w:szCs w:val="24"/>
          <w:rtl w:val="0"/>
        </w:rPr>
        <w:t xml:space="preserve"> 两种方式，可并存。</w:t>
      </w:r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80"/>
        <w:gridCol w:w="4680"/>
      </w:tblGrid>
      <w:tr>
        <w:trPr>
          <w:tblHeader w:val="1"/>
        </w:trPr>
        <w:tc>
          <w:tcPr>
            <w:tcW w:w="468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项目</w:t>
            </w:r>
          </w:p>
        </w:tc>
        <w:tc>
          <w:tcPr>
            <w:tcW w:w="468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值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Topic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fill="F5F5F5"/>
                <w:rtl w:val="0"/>
              </w:rPr>
              <w:t>dev/sub/{clientId}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QoS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2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车辆回复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需要</w:t>
            </w: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，5 秒内 dev/reply</w:t>
            </w:r>
          </w:p>
        </w:tc>
      </w:tr>
    </w:tbl>
    <w:p>
      <w:pPr>
        <w:pStyle w:val="000023"/>
      </w:pPr>
      <w:bookmarkStart w:id="31" w:name="_Toc__822_flat__31"/>
      <w:r>
        <w:rPr>
          <w:rFonts w:hint="eastAsia"/>
          <w:color w:val="000000"/>
          <w:sz w:val="20"/>
          <w:szCs w:val="20"/>
          <w:rtl w:val="0"/>
        </w:rPr>
        <w:t>8.2.2 flat 字段（灯光 / 转向）</w:t>
      </w:r>
      <w:bookmarkEnd w:id="31"/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>
        <w:trPr>
          <w:tblHeader w:val="1"/>
        </w:trPr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字段</w:t>
            </w:r>
          </w:p>
        </w:tc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类型</w:t>
            </w:r>
          </w:p>
        </w:tc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brake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Integer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制动，见 §10.1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headlights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Integer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大灯 0/1/2/3（关/近光/远光/全开）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ultrasonic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Integer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超声波 0/1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screen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Integer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屏幕 0/1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turnSignals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Integer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转向灯，见 §10.2</w:t>
            </w:r>
          </w:p>
        </w:tc>
      </w:tr>
    </w:tbl>
    <w:p>
      <w:pPr>
        <w:bidi w:val="0"/>
        <w:spacing w:before="240" w:after="240" w:line="276"/>
        <w:jc w:val="left"/>
      </w:pPr>
      <w:r>
        <w:rPr>
          <w:rFonts w:hint="eastAsia"/>
          <w:b w:val="1"/>
          <w:bCs w:val="1"/>
          <w:color w:val="000000"/>
          <w:sz w:val="24"/>
          <w:szCs w:val="24"/>
          <w:rtl w:val="0"/>
        </w:rPr>
        <w:t>示例：远光 + 双闪</w:t>
      </w:r>
    </w:p>
    <w:p>
      <w:pPr>
        <w:pBdr>
          <w:top w:val="single" w:color="DDDDDD" w:sz="1"/>
          <w:left w:val="single" w:color="DDDDDD" w:sz="1"/>
          <w:bottom w:val="single" w:color="DDDDDD" w:sz="1"/>
          <w:right w:val="single" w:color="DDDDDD" w:sz="1"/>
        </w:pBdr>
        <w:shd w:fill="F5F5F5"/>
        <w:spacing w:before="240" w:after="240" w:line="360" w:lineRule="exact"/>
        <w:ind w:left="360"/>
        <w:jc w:val="left"/>
      </w:pPr>
      <w:r>
        <w:rPr>
          <w:rFonts w:ascii="Courier New" w:hAnsi="Courier New" w:eastAsia="Courier New" w:cs="Courier New"/>
          <w:b w:val="1"/>
          <w:bCs w:val="1"/>
          <w:color w:val="666666"/>
          <w:sz w:val="18"/>
          <w:szCs w:val="18"/>
          <w:rtl w:val="0"/>
        </w:rPr>
        <w:t>json</w:t>
      </w:r>
      <w:r>
        <w:rPr>
          <w:rFonts w:ascii="Courier New" w:hAnsi="Courier New" w:eastAsia="Courier New" w:cs="Courier New"/>
          <w:sz w:val="18"/>
          <w:szCs w:val="18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{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"id": 1686004858937364480,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"time": 1740469352000,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"type": "2010002",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"data": {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  "headlights": 1,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  "turnSignals": 3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}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}</w:t>
      </w:r>
    </w:p>
    <w:p>
      <w:pPr>
        <w:pStyle w:val="000023"/>
      </w:pPr>
      <w:bookmarkStart w:id="32" w:name="_Toc__823_target__32"/>
      <w:r>
        <w:rPr>
          <w:rFonts w:hint="eastAsia"/>
          <w:color w:val="000000"/>
          <w:sz w:val="20"/>
          <w:szCs w:val="20"/>
          <w:rtl w:val="0"/>
        </w:rPr>
        <w:t>8.2.3 target 设备控制（云台 / 作业 / 喇叭）</w:t>
      </w:r>
      <w:bookmarkEnd w:id="32"/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>
        <w:trPr>
          <w:tblHeader w:val="1"/>
        </w:trPr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字段</w:t>
            </w:r>
          </w:p>
        </w:tc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类型</w:t>
            </w:r>
          </w:p>
        </w:tc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target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String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GIMBAL / WORK / AUDIO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command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String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见下表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params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Object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 xml:space="preserve">必填；无参时传 </w:t>
            </w: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fill="F5F5F5"/>
                <w:rtl w:val="0"/>
              </w:rPr>
              <w:t>{}</w:t>
            </w:r>
          </w:p>
        </w:tc>
      </w:tr>
    </w:tbl>
    <w:p>
      <w:pPr>
        <w:bidi w:val="0"/>
        <w:spacing w:before="240" w:after="240" w:line="276"/>
        <w:jc w:val="left"/>
      </w:pPr>
      <w:r>
        <w:rPr>
          <w:rFonts w:hint="eastAsia"/>
          <w:b w:val="1"/>
          <w:bCs w:val="1"/>
          <w:color w:val="000000"/>
          <w:sz w:val="24"/>
          <w:szCs w:val="24"/>
          <w:rtl w:val="0"/>
        </w:rPr>
        <w:t>target 枚举</w:t>
      </w:r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80"/>
        <w:gridCol w:w="4680"/>
      </w:tblGrid>
      <w:tr>
        <w:trPr>
          <w:tblHeader w:val="1"/>
        </w:trPr>
        <w:tc>
          <w:tcPr>
            <w:tcW w:w="4680" w:type="dxa"/>
            <w:shd w:fill="F2F2F2"/>
          </w:tcPr>
          <w:p>
            <w:pPr>
              <w:pStyle w:val="000009"/>
              <w:jc w:val="left"/>
            </w:pPr>
            <w:r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>target</w:t>
            </w:r>
          </w:p>
        </w:tc>
        <w:tc>
          <w:tcPr>
            <w:tcW w:w="468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GIMBAL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云台 PTZ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WORK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作业机构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AUDIO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喇叭</w:t>
            </w:r>
          </w:p>
        </w:tc>
      </w:tr>
    </w:tbl>
    <w:p>
      <w:pPr>
        <w:bidi w:val="0"/>
        <w:spacing w:before="240" w:after="240" w:line="276"/>
        <w:jc w:val="left"/>
      </w:pPr>
      <w:r>
        <w:rPr>
          <w:rFonts w:hint="eastAsia"/>
          <w:b w:val="1"/>
          <w:bCs w:val="1"/>
          <w:color w:val="000000"/>
          <w:sz w:val="24"/>
          <w:szCs w:val="24"/>
          <w:rtl w:val="0"/>
        </w:rPr>
        <w:t>GIMBAL command：</w:t>
      </w:r>
      <w:r>
        <w:rPr>
          <w:rFonts w:hint="eastAsia"/>
          <w:color w:val="000000"/>
          <w:sz w:val="24"/>
          <w:szCs w:val="24"/>
          <w:rtl w:val="0"/>
        </w:rPr>
        <w:t xml:space="preserve"> MOVE、MOVE_STEP、ZOOM_IN、ZOOM_OUT、HOME、SET_PRESET、GOTO_PRESET、STOP</w:t>
      </w:r>
    </w:p>
    <w:p>
      <w:pPr>
        <w:bidi w:val="0"/>
        <w:spacing w:before="240" w:after="240" w:line="276"/>
        <w:jc w:val="left"/>
      </w:pPr>
      <w:r>
        <w:rPr>
          <w:rFonts w:hint="eastAsia"/>
          <w:b w:val="1"/>
          <w:bCs w:val="1"/>
          <w:color w:val="000000"/>
          <w:sz w:val="24"/>
          <w:szCs w:val="24"/>
          <w:rtl w:val="0"/>
        </w:rPr>
        <w:t>WORK command：</w:t>
      </w:r>
      <w:r>
        <w:rPr>
          <w:rFonts w:hint="eastAsia"/>
          <w:color w:val="000000"/>
          <w:sz w:val="24"/>
          <w:szCs w:val="24"/>
          <w:rtl w:val="0"/>
        </w:rPr>
        <w:t xml:space="preserve"> SET（params.action 为作业类型，on=true/false）、STOP</w:t>
      </w:r>
    </w:p>
    <w:p>
      <w:pPr>
        <w:bidi w:val="0"/>
        <w:spacing w:before="240" w:after="240" w:line="276"/>
        <w:jc w:val="left"/>
      </w:pPr>
      <w:r>
        <w:rPr>
          <w:rFonts w:hint="eastAsia"/>
          <w:b w:val="1"/>
          <w:bCs w:val="1"/>
          <w:color w:val="000000"/>
          <w:sz w:val="24"/>
          <w:szCs w:val="24"/>
          <w:rtl w:val="0"/>
        </w:rPr>
        <w:t>示例：云台步进右转</w:t>
      </w:r>
    </w:p>
    <w:p>
      <w:pPr>
        <w:pBdr>
          <w:top w:val="single" w:color="DDDDDD" w:sz="1"/>
          <w:left w:val="single" w:color="DDDDDD" w:sz="1"/>
          <w:bottom w:val="single" w:color="DDDDDD" w:sz="1"/>
          <w:right w:val="single" w:color="DDDDDD" w:sz="1"/>
        </w:pBdr>
        <w:shd w:fill="F5F5F5"/>
        <w:spacing w:before="240" w:after="240" w:line="360" w:lineRule="exact"/>
        <w:ind w:left="360"/>
        <w:jc w:val="left"/>
      </w:pPr>
      <w:r>
        <w:rPr>
          <w:rFonts w:ascii="Courier New" w:hAnsi="Courier New" w:eastAsia="Courier New" w:cs="Courier New"/>
          <w:b w:val="1"/>
          <w:bCs w:val="1"/>
          <w:color w:val="666666"/>
          <w:sz w:val="18"/>
          <w:szCs w:val="18"/>
          <w:rtl w:val="0"/>
        </w:rPr>
        <w:t>json</w:t>
      </w:r>
      <w:r>
        <w:rPr>
          <w:rFonts w:ascii="Courier New" w:hAnsi="Courier New" w:eastAsia="Courier New" w:cs="Courier New"/>
          <w:sz w:val="18"/>
          <w:szCs w:val="18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{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"type": "2010002",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"data": {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  "target": "GIMBAL",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  "command": "MOVE_STEP",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  "params": { "pan": 5.0 }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}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}</w:t>
      </w:r>
    </w:p>
    <w:p>
      <w:pPr>
        <w:bidi w:val="0"/>
        <w:spacing w:before="240" w:after="240" w:line="276"/>
        <w:jc w:val="left"/>
      </w:pPr>
      <w:r>
        <w:rPr>
          <w:rFonts w:hint="eastAsia"/>
          <w:b w:val="1"/>
          <w:bCs w:val="1"/>
          <w:color w:val="000000"/>
          <w:sz w:val="24"/>
          <w:szCs w:val="24"/>
          <w:rtl w:val="0"/>
        </w:rPr>
        <w:t>示例：启动作业</w:t>
      </w:r>
    </w:p>
    <w:p>
      <w:pPr>
        <w:pBdr>
          <w:top w:val="single" w:color="DDDDDD" w:sz="1"/>
          <w:left w:val="single" w:color="DDDDDD" w:sz="1"/>
          <w:bottom w:val="single" w:color="DDDDDD" w:sz="1"/>
          <w:right w:val="single" w:color="DDDDDD" w:sz="1"/>
        </w:pBdr>
        <w:shd w:fill="F5F5F5"/>
        <w:spacing w:before="240" w:after="240" w:line="360" w:lineRule="exact"/>
        <w:ind w:left="360"/>
        <w:jc w:val="left"/>
      </w:pPr>
      <w:r>
        <w:rPr>
          <w:rFonts w:ascii="Courier New" w:hAnsi="Courier New" w:eastAsia="Courier New" w:cs="Courier New"/>
          <w:b w:val="1"/>
          <w:bCs w:val="1"/>
          <w:color w:val="666666"/>
          <w:sz w:val="18"/>
          <w:szCs w:val="18"/>
          <w:rtl w:val="0"/>
        </w:rPr>
        <w:t>json</w:t>
      </w:r>
      <w:r>
        <w:rPr>
          <w:rFonts w:ascii="Courier New" w:hAnsi="Courier New" w:eastAsia="Courier New" w:cs="Courier New"/>
          <w:sz w:val="18"/>
          <w:szCs w:val="18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{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"type": "2010002",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"data": {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  "target": "WORK",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  "command": "SET",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  "params": { "action": "SWEEP", "on": true }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}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}</w:t>
      </w:r>
    </w:p>
    <w:p>
      <w:pPr>
        <w:pStyle w:val="000023"/>
      </w:pPr>
      <w:bookmarkStart w:id="33" w:name="_Toc__824__33"/>
      <w:r>
        <w:rPr>
          <w:rFonts w:hint="eastAsia"/>
          <w:color w:val="000000"/>
          <w:sz w:val="20"/>
          <w:szCs w:val="20"/>
          <w:rtl w:val="0"/>
        </w:rPr>
        <w:t>8.2.4 典型控制映射</w:t>
      </w:r>
      <w:bookmarkEnd w:id="33"/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80"/>
        <w:gridCol w:w="4680"/>
      </w:tblGrid>
      <w:tr>
        <w:trPr>
          <w:tblHeader w:val="1"/>
        </w:trPr>
        <w:tc>
          <w:tcPr>
            <w:tcW w:w="468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操作</w:t>
            </w:r>
          </w:p>
        </w:tc>
        <w:tc>
          <w:tcPr>
            <w:tcW w:w="4680" w:type="dxa"/>
            <w:shd w:fill="F2F2F2"/>
          </w:tcPr>
          <w:p>
            <w:pPr>
              <w:pStyle w:val="000009"/>
              <w:jc w:val="left"/>
            </w:pPr>
            <w:r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>MQTT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前进/后退/转向/停止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2010005 command + seq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档位 P/N/R/D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2010005，见 §8.1.2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急停 / 解除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2010008 EMERGENCY_STOP / RELEASE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近光/远光/转向/双闪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2010002 headlights / turnSignals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作业机构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2010002 target=WORK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喇叭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2010002 target=AUDIO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云台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2010002 target=GIMBAL</w:t>
            </w:r>
          </w:p>
        </w:tc>
      </w:tr>
    </w:tbl>
    <w:p>
      <w:pPr>
        <w:pStyle w:val="000022"/>
      </w:pPr>
      <w:bookmarkStart w:id="34" w:name="_Toc__83_2010008__34"/>
      <w:r>
        <w:rPr>
          <w:rFonts w:hint="eastAsia"/>
          <w:color w:val="000000"/>
          <w:sz w:val="24"/>
          <w:szCs w:val="24"/>
          <w:rtl w:val="0"/>
        </w:rPr>
        <w:t>8.3 2010008 紧急开关</w:t>
      </w:r>
      <w:bookmarkEnd w:id="34"/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80"/>
        <w:gridCol w:w="4680"/>
      </w:tblGrid>
      <w:tr>
        <w:trPr>
          <w:tblHeader w:val="1"/>
        </w:trPr>
        <w:tc>
          <w:tcPr>
            <w:tcW w:w="468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项目</w:t>
            </w:r>
          </w:p>
        </w:tc>
        <w:tc>
          <w:tcPr>
            <w:tcW w:w="468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值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Topic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fill="F5F5F5"/>
                <w:rtl w:val="0"/>
              </w:rPr>
              <w:t>dev/sub/{clientId}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QoS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2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车辆回复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需要</w:t>
            </w:r>
          </w:p>
        </w:tc>
      </w:tr>
    </w:tbl>
    <w:p>
      <w:pPr>
        <w:bidi w:val="0"/>
        <w:spacing w:before="240" w:after="240" w:line="276"/>
        <w:jc w:val="left"/>
      </w:pPr>
      <w:r>
        <w:rPr>
          <w:b w:val="1"/>
          <w:bCs w:val="1"/>
          <w:color w:val="000000"/>
          <w:sz w:val="24"/>
          <w:szCs w:val="24"/>
          <w:rtl w:val="0"/>
        </w:rPr>
        <w:t>data</w:t>
      </w:r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>
        <w:trPr>
          <w:tblHeader w:val="1"/>
        </w:trPr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字段</w:t>
            </w:r>
          </w:p>
        </w:tc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类型</w:t>
            </w:r>
          </w:p>
        </w:tc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action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String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EMERGENCY_STOP / RELEASE</w:t>
            </w:r>
          </w:p>
        </w:tc>
      </w:tr>
    </w:tbl>
    <w:p>
      <w:pPr>
        <w:pBdr>
          <w:top w:val="single" w:color="DDDDDD" w:sz="1"/>
          <w:left w:val="single" w:color="DDDDDD" w:sz="1"/>
          <w:bottom w:val="single" w:color="DDDDDD" w:sz="1"/>
          <w:right w:val="single" w:color="DDDDDD" w:sz="1"/>
        </w:pBdr>
        <w:shd w:fill="F5F5F5"/>
        <w:spacing w:before="240" w:after="240" w:line="360" w:lineRule="exact"/>
        <w:ind w:left="360"/>
        <w:jc w:val="left"/>
      </w:pPr>
      <w:r>
        <w:rPr>
          <w:rFonts w:ascii="Courier New" w:hAnsi="Courier New" w:eastAsia="Courier New" w:cs="Courier New"/>
          <w:b w:val="1"/>
          <w:bCs w:val="1"/>
          <w:color w:val="666666"/>
          <w:sz w:val="18"/>
          <w:szCs w:val="18"/>
          <w:rtl w:val="0"/>
        </w:rPr>
        <w:t>json</w:t>
      </w:r>
      <w:r>
        <w:rPr>
          <w:rFonts w:ascii="Courier New" w:hAnsi="Courier New" w:eastAsia="Courier New" w:cs="Courier New"/>
          <w:sz w:val="18"/>
          <w:szCs w:val="18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{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"id": 1686004858937364488,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"time": 1740469352000,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"type": "2010008",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"data": {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  "action": "EMERGENCY_STOP"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}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}</w:t>
      </w:r>
    </w:p>
    <w:p>
      <w:pPr>
        <w:pStyle w:val="000021"/>
      </w:pPr>
      <w:bookmarkStart w:id="35" w:name="_Toc__9_2010004_35"/>
      <w:r>
        <w:rPr>
          <w:rFonts w:hint="eastAsia"/>
          <w:color w:val="000000"/>
          <w:sz w:val="28"/>
          <w:szCs w:val="28"/>
          <w:rtl w:val="0"/>
        </w:rPr>
        <w:t>9 摄像头推流：2010004</w:t>
      </w:r>
      <w:bookmarkEnd w:id="35"/>
    </w:p>
    <w:p>
      <w:pPr>
        <w:pStyle w:val="000022"/>
      </w:pPr>
      <w:bookmarkStart w:id="36" w:name="_Toc__91__36"/>
      <w:r>
        <w:rPr>
          <w:rFonts w:hint="eastAsia"/>
          <w:color w:val="000000"/>
          <w:sz w:val="24"/>
          <w:szCs w:val="24"/>
          <w:rtl w:val="0"/>
        </w:rPr>
        <w:t>9.1 说明</w:t>
      </w:r>
      <w:bookmarkEnd w:id="36"/>
    </w:p>
    <w:p>
      <w:pPr>
        <w:bidi w:val="0"/>
        <w:spacing w:before="240" w:after="240" w:line="276"/>
        <w:jc w:val="left"/>
      </w:pPr>
      <w:r>
        <w:rPr>
          <w:rFonts w:hint="eastAsia"/>
          <w:color w:val="000000"/>
          <w:sz w:val="24"/>
          <w:szCs w:val="24"/>
          <w:rtl w:val="0"/>
        </w:rPr>
        <w:t xml:space="preserve">控制车端 </w:t>
      </w:r>
      <w:r>
        <w:rPr>
          <w:rFonts w:hint="eastAsia"/>
          <w:b w:val="1"/>
          <w:bCs w:val="1"/>
          <w:color w:val="000000"/>
          <w:sz w:val="24"/>
          <w:szCs w:val="24"/>
          <w:rtl w:val="0"/>
        </w:rPr>
        <w:t>摄像机</w:t>
      </w:r>
      <w:r>
        <w:rPr>
          <w:rFonts w:hint="eastAsia"/>
          <w:color w:val="000000"/>
          <w:sz w:val="24"/>
          <w:szCs w:val="24"/>
          <w:rtl w:val="0"/>
        </w:rPr>
        <w:t xml:space="preserve"> 向指定地址推流。推流协议为 </w:t>
      </w:r>
      <w:r>
        <w:rPr>
          <w:b w:val="1"/>
          <w:bCs w:val="1"/>
          <w:color w:val="000000"/>
          <w:sz w:val="24"/>
          <w:szCs w:val="24"/>
          <w:rtl w:val="0"/>
        </w:rPr>
        <w:t>WebRTC</w:t>
      </w:r>
      <w:r>
        <w:rPr>
          <w:rFonts w:hint="eastAsia"/>
          <w:color w:val="000000"/>
          <w:sz w:val="24"/>
          <w:szCs w:val="24"/>
          <w:rtl w:val="0"/>
        </w:rPr>
        <w:t xml:space="preserve">；推流地址由 </w:t>
      </w:r>
      <w:r>
        <w:rPr>
          <w:rFonts w:hint="eastAsia"/>
          <w:b w:val="1"/>
          <w:bCs w:val="1"/>
          <w:color w:val="000000"/>
          <w:sz w:val="24"/>
          <w:szCs w:val="24"/>
          <w:rtl w:val="0"/>
        </w:rPr>
        <w:t>流媒体服务</w:t>
      </w:r>
      <w:r>
        <w:rPr>
          <w:rFonts w:hint="eastAsia"/>
          <w:color w:val="000000"/>
          <w:sz w:val="24"/>
          <w:szCs w:val="24"/>
          <w:rtl w:val="0"/>
        </w:rPr>
        <w:t xml:space="preserve"> 分配后，经 2010004 下发至车端。</w:t>
      </w:r>
    </w:p>
    <w:p>
      <w:pPr>
        <w:bidi w:val="0"/>
        <w:spacing w:before="240" w:after="240" w:line="276"/>
        <w:jc w:val="left"/>
      </w:pPr>
      <w:r>
        <w:rPr>
          <w:rFonts w:hint="eastAsia"/>
          <w:color w:val="000000"/>
          <w:sz w:val="24"/>
          <w:szCs w:val="24"/>
          <w:rtl w:val="0"/>
        </w:rPr>
        <w:t xml:space="preserve">开启推流后，须 </w:t>
      </w:r>
      <w:r>
        <w:rPr>
          <w:rFonts w:hint="eastAsia"/>
          <w:b w:val="1"/>
          <w:bCs w:val="1"/>
          <w:color w:val="000000"/>
          <w:sz w:val="24"/>
          <w:szCs w:val="24"/>
          <w:rtl w:val="0"/>
        </w:rPr>
        <w:t>周期重复下发</w:t>
      </w:r>
      <w:r>
        <w:rPr>
          <w:rFonts w:hint="eastAsia"/>
          <w:color w:val="000000"/>
          <w:sz w:val="24"/>
          <w:szCs w:val="24"/>
          <w:rtl w:val="0"/>
        </w:rPr>
        <w:t xml:space="preserve"> 2010004 作为心跳；若在约定周期内未收到，车端 </w:t>
      </w:r>
      <w:r>
        <w:rPr>
          <w:rFonts w:hint="eastAsia"/>
          <w:b w:val="1"/>
          <w:bCs w:val="1"/>
          <w:color w:val="000000"/>
          <w:sz w:val="24"/>
          <w:szCs w:val="24"/>
          <w:rtl w:val="0"/>
        </w:rPr>
        <w:t>自动关闭推流</w:t>
      </w:r>
      <w:r>
        <w:rPr>
          <w:rFonts w:hint="eastAsia"/>
          <w:color w:val="000000"/>
          <w:sz w:val="24"/>
          <w:szCs w:val="24"/>
          <w:rtl w:val="0"/>
        </w:rPr>
        <w:t>。</w:t>
      </w:r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80"/>
        <w:gridCol w:w="4680"/>
      </w:tblGrid>
      <w:tr>
        <w:trPr>
          <w:tblHeader w:val="1"/>
        </w:trPr>
        <w:tc>
          <w:tcPr>
            <w:tcW w:w="468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项目</w:t>
            </w:r>
          </w:p>
        </w:tc>
        <w:tc>
          <w:tcPr>
            <w:tcW w:w="468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值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Topic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fill="F5F5F5"/>
                <w:rtl w:val="0"/>
              </w:rPr>
              <w:t>dev/sub/{clientId}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QoS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2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车辆回复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需要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传输协议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WebRTC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url 来源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流媒体服务分配</w:t>
            </w:r>
          </w:p>
        </w:tc>
      </w:tr>
    </w:tbl>
    <w:p>
      <w:pPr>
        <w:pStyle w:val="000022"/>
      </w:pPr>
      <w:bookmarkStart w:id="37" w:name="_Toc__92_data__37"/>
      <w:r>
        <w:rPr>
          <w:rFonts w:hint="eastAsia"/>
          <w:color w:val="000000"/>
          <w:sz w:val="24"/>
          <w:szCs w:val="24"/>
          <w:rtl w:val="0"/>
        </w:rPr>
        <w:t>9.2 data 字段</w:t>
      </w:r>
      <w:bookmarkEnd w:id="37"/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rPr>
          <w:tblHeader w:val="1"/>
        </w:trPr>
        <w:tc>
          <w:tcPr>
            <w:tcW w:w="234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字段</w:t>
            </w:r>
          </w:p>
        </w:tc>
        <w:tc>
          <w:tcPr>
            <w:tcW w:w="234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类型</w:t>
            </w:r>
          </w:p>
        </w:tc>
        <w:tc>
          <w:tcPr>
            <w:tcW w:w="234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必填</w:t>
            </w:r>
          </w:p>
        </w:tc>
        <w:tc>
          <w:tcPr>
            <w:tcW w:w="234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>
        <w:trPr/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status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Integer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是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0=关闭，1=开启</w:t>
            </w:r>
          </w:p>
        </w:tc>
      </w:tr>
      <w:tr>
        <w:trPr/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view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Integer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条件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摄像头视角，见 §9.3</w:t>
            </w:r>
          </w:p>
        </w:tc>
      </w:tr>
      <w:tr>
        <w:trPr/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url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String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条件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WebRTC 推流地址；status=1 时必填</w:t>
            </w:r>
          </w:p>
        </w:tc>
      </w:tr>
    </w:tbl>
    <w:p>
      <w:pPr>
        <w:bidi w:val="0"/>
        <w:spacing w:before="240" w:after="240" w:line="276"/>
        <w:jc w:val="left"/>
      </w:pPr>
      <w:r>
        <w:rPr>
          <w:rFonts w:ascii="Courier New" w:hAnsi="Courier New" w:eastAsia="Courier New" w:cs="Courier New"/>
          <w:color w:val="444444"/>
          <w:sz w:val="20"/>
          <w:szCs w:val="20"/>
          <w:shd w:fill="F5F5F5"/>
          <w:rtl w:val="0"/>
        </w:rPr>
        <w:t>url</w:t>
      </w:r>
      <w:r>
        <w:rPr>
          <w:rFonts w:hint="eastAsia"/>
          <w:color w:val="000000"/>
          <w:sz w:val="24"/>
          <w:szCs w:val="24"/>
          <w:rtl w:val="0"/>
        </w:rPr>
        <w:t xml:space="preserve"> 具体格式（WHIP/WHEP、信令 URL、token 等）由流媒体服务定义。</w:t>
      </w:r>
    </w:p>
    <w:p>
      <w:pPr>
        <w:pStyle w:val="000022"/>
      </w:pPr>
      <w:bookmarkStart w:id="38" w:name="_Toc__93_view_38"/>
      <w:r>
        <w:rPr>
          <w:rFonts w:hint="eastAsia"/>
          <w:color w:val="000000"/>
          <w:sz w:val="24"/>
          <w:szCs w:val="24"/>
          <w:rtl w:val="0"/>
        </w:rPr>
        <w:t>9.3 摄像头视角（view）</w:t>
      </w:r>
      <w:bookmarkEnd w:id="38"/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>
        <w:trPr>
          <w:tblHeader w:val="1"/>
        </w:trPr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值</w:t>
            </w:r>
          </w:p>
        </w:tc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枚举名</w:t>
            </w:r>
          </w:p>
        </w:tc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1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FRONT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前视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2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RIGHT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右视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3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REAR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后视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4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LEFT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左视</w:t>
            </w:r>
          </w:p>
        </w:tc>
      </w:tr>
    </w:tbl>
    <w:p>
      <w:pPr>
        <w:bidi w:val="0"/>
        <w:spacing w:before="240" w:after="240" w:line="276"/>
        <w:jc w:val="left"/>
      </w:pPr>
      <w:r>
        <w:rPr>
          <w:rFonts w:hint="eastAsia"/>
          <w:color w:val="000000"/>
          <w:sz w:val="24"/>
          <w:szCs w:val="24"/>
          <w:rtl w:val="0"/>
        </w:rPr>
        <w:t>环视（surround）、云台（PTZ）是否扩展 view=5/6：</w:t>
      </w:r>
      <w:r>
        <w:rPr>
          <w:rFonts w:hint="eastAsia"/>
          <w:b w:val="1"/>
          <w:bCs w:val="1"/>
          <w:color w:val="000000"/>
          <w:sz w:val="24"/>
          <w:szCs w:val="24"/>
          <w:rtl w:val="0"/>
        </w:rPr>
        <w:t>待确认</w:t>
      </w:r>
      <w:r>
        <w:rPr>
          <w:rFonts w:hint="eastAsia"/>
          <w:color w:val="000000"/>
          <w:sz w:val="24"/>
          <w:szCs w:val="24"/>
          <w:rtl w:val="0"/>
        </w:rPr>
        <w:t>。</w:t>
      </w:r>
    </w:p>
    <w:p>
      <w:pPr>
        <w:pStyle w:val="000022"/>
      </w:pPr>
      <w:bookmarkStart w:id="39" w:name="_Toc__94__39"/>
      <w:r>
        <w:rPr>
          <w:rFonts w:hint="eastAsia"/>
          <w:color w:val="000000"/>
          <w:sz w:val="24"/>
          <w:szCs w:val="24"/>
          <w:rtl w:val="0"/>
        </w:rPr>
        <w:t>9.4 推流约定</w:t>
      </w:r>
      <w:bookmarkEnd w:id="39"/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80"/>
        <w:gridCol w:w="4680"/>
      </w:tblGrid>
      <w:tr>
        <w:trPr>
          <w:tblHeader w:val="1"/>
        </w:trPr>
        <w:tc>
          <w:tcPr>
            <w:tcW w:w="468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项</w:t>
            </w:r>
          </w:p>
        </w:tc>
        <w:tc>
          <w:tcPr>
            <w:tcW w:w="468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约定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车端推流协议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WebRTC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推流 url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流媒体服务分配，经 2010004 下发车端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编码 / 分辨率 / 码率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流媒体服务默认或配置</w:t>
            </w:r>
          </w:p>
        </w:tc>
      </w:tr>
    </w:tbl>
    <w:p>
      <w:pPr>
        <w:pStyle w:val="000022"/>
      </w:pPr>
      <w:bookmarkStart w:id="40" w:name="_Toc__95__40"/>
      <w:r>
        <w:rPr>
          <w:rFonts w:hint="eastAsia"/>
          <w:color w:val="000000"/>
          <w:sz w:val="24"/>
          <w:szCs w:val="24"/>
          <w:rtl w:val="0"/>
        </w:rPr>
        <w:t>9.5 心跳关流</w:t>
      </w:r>
      <w:bookmarkEnd w:id="40"/>
    </w:p>
    <w:p>
      <w:pPr>
        <w:bidi w:val="0"/>
        <w:spacing w:before="240" w:after="240" w:line="276"/>
        <w:jc w:val="left"/>
      </w:pPr>
      <w:r>
        <w:rPr>
          <w:rFonts w:hint="eastAsia"/>
          <w:color w:val="000000"/>
          <w:sz w:val="24"/>
          <w:szCs w:val="24"/>
          <w:rtl w:val="0"/>
        </w:rPr>
        <w:t>开启推流后须以一定周期重复下发 2010004；若连续 n 个周期未收到，则关闭推流。</w:t>
      </w:r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>
        <w:trPr>
          <w:tblHeader w:val="1"/>
        </w:trPr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参数</w:t>
            </w:r>
          </w:p>
        </w:tc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建议值</w:t>
            </w:r>
          </w:p>
        </w:tc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heartbeatIntervalSec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5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重复下发开流指令的间隔（秒）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maxMissedHeartbeats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3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容忍丢失次数，超时关流</w:t>
            </w:r>
          </w:p>
        </w:tc>
      </w:tr>
    </w:tbl>
    <w:p>
      <w:pPr>
        <w:pStyle w:val="000022"/>
      </w:pPr>
      <w:bookmarkStart w:id="41" w:name="_Toc__96__41"/>
      <w:r>
        <w:rPr>
          <w:rFonts w:hint="eastAsia"/>
          <w:color w:val="000000"/>
          <w:sz w:val="24"/>
          <w:szCs w:val="24"/>
          <w:rtl w:val="0"/>
        </w:rPr>
        <w:t>9.6 单路示例</w:t>
      </w:r>
      <w:bookmarkEnd w:id="41"/>
    </w:p>
    <w:p>
      <w:pPr>
        <w:pBdr>
          <w:top w:val="single" w:color="DDDDDD" w:sz="1"/>
          <w:left w:val="single" w:color="DDDDDD" w:sz="1"/>
          <w:bottom w:val="single" w:color="DDDDDD" w:sz="1"/>
          <w:right w:val="single" w:color="DDDDDD" w:sz="1"/>
        </w:pBdr>
        <w:shd w:fill="F5F5F5"/>
        <w:spacing w:before="240" w:after="240" w:line="360" w:lineRule="exact"/>
        <w:ind w:left="360"/>
        <w:jc w:val="left"/>
      </w:pPr>
      <w:r>
        <w:rPr>
          <w:rFonts w:ascii="Courier New" w:hAnsi="Courier New" w:eastAsia="Courier New" w:cs="Courier New"/>
          <w:b w:val="1"/>
          <w:bCs w:val="1"/>
          <w:color w:val="666666"/>
          <w:sz w:val="18"/>
          <w:szCs w:val="18"/>
          <w:rtl w:val="0"/>
        </w:rPr>
        <w:t>json</w:t>
      </w:r>
      <w:r>
        <w:rPr>
          <w:rFonts w:ascii="Courier New" w:hAnsi="Courier New" w:eastAsia="Courier New" w:cs="Courier New"/>
          <w:sz w:val="18"/>
          <w:szCs w:val="18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{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"id": 1686004858937364484,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"time": 1740469352000,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"type": "2010004",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"data": {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  "status": 1,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  "view": 1,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  "url": "https://stream.example.com/webrtc/push/{sessionId}"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}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}</w:t>
      </w:r>
    </w:p>
    <w:p>
      <w:pPr>
        <w:pStyle w:val="000022"/>
      </w:pPr>
      <w:bookmarkStart w:id="42" w:name="_Toc__97__42"/>
      <w:r>
        <w:rPr>
          <w:rFonts w:hint="eastAsia"/>
          <w:color w:val="000000"/>
          <w:sz w:val="24"/>
          <w:szCs w:val="24"/>
          <w:rtl w:val="0"/>
        </w:rPr>
        <w:t>9.7 多路视频</w:t>
      </w:r>
      <w:bookmarkEnd w:id="42"/>
    </w:p>
    <w:p>
      <w:pPr>
        <w:bidi w:val="0"/>
        <w:spacing w:before="240" w:after="240" w:line="276"/>
        <w:jc w:val="left"/>
      </w:pPr>
      <w:r>
        <w:rPr>
          <w:rFonts w:hint="eastAsia"/>
          <w:color w:val="000000"/>
          <w:sz w:val="24"/>
          <w:szCs w:val="24"/>
          <w:rtl w:val="0"/>
        </w:rPr>
        <w:t xml:space="preserve">每路摄像头 </w:t>
      </w:r>
      <w:r>
        <w:rPr>
          <w:rFonts w:hint="eastAsia"/>
          <w:b w:val="1"/>
          <w:bCs w:val="1"/>
          <w:color w:val="000000"/>
          <w:sz w:val="24"/>
          <w:szCs w:val="24"/>
          <w:rtl w:val="0"/>
        </w:rPr>
        <w:t>独立申请推流 url</w:t>
      </w:r>
      <w:r>
        <w:rPr>
          <w:rFonts w:hint="eastAsia"/>
          <w:color w:val="000000"/>
          <w:sz w:val="24"/>
          <w:szCs w:val="24"/>
          <w:rtl w:val="0"/>
        </w:rPr>
        <w:t xml:space="preserve">，再 </w:t>
      </w:r>
      <w:r>
        <w:rPr>
          <w:rFonts w:hint="eastAsia"/>
          <w:b w:val="1"/>
          <w:bCs w:val="1"/>
          <w:color w:val="000000"/>
          <w:sz w:val="24"/>
          <w:szCs w:val="24"/>
          <w:rtl w:val="0"/>
        </w:rPr>
        <w:t>独立下发 2010004</w:t>
      </w:r>
      <w:r>
        <w:rPr>
          <w:rFonts w:hint="eastAsia"/>
          <w:color w:val="000000"/>
          <w:sz w:val="24"/>
          <w:szCs w:val="24"/>
          <w:rtl w:val="0"/>
        </w:rPr>
        <w:t>（各自 view + url + 心跳）。</w:t>
      </w:r>
    </w:p>
    <w:p>
      <w:pPr>
        <w:pBdr>
          <w:top w:val="single" w:color="DDDDDD" w:sz="1"/>
          <w:left w:val="single" w:color="DDDDDD" w:sz="1"/>
          <w:bottom w:val="single" w:color="DDDDDD" w:sz="1"/>
          <w:right w:val="single" w:color="DDDDDD" w:sz="1"/>
        </w:pBdr>
        <w:shd w:fill="F5F5F5"/>
        <w:spacing w:before="240" w:after="240" w:line="360" w:lineRule="exact"/>
        <w:ind w:left="360"/>
        <w:jc w:val="left"/>
      </w:pPr>
      <w:r>
        <w:rPr>
          <w:rFonts w:hint="eastAsia" w:ascii="Courier New" w:hAnsi="Courier New" w:eastAsia="Courier New" w:cs="Courier New"/>
          <w:color w:val="444444"/>
          <w:sz w:val="20"/>
          <w:szCs w:val="20"/>
          <w:rtl w:val="0"/>
        </w:rPr>
        <w:t>分配 url → 2010004 { view:1, url: "..." }  // 前视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hint="eastAsia" w:ascii="Courier New" w:hAnsi="Courier New" w:eastAsia="Courier New" w:cs="Courier New"/>
          <w:color w:val="444444"/>
          <w:sz w:val="20"/>
          <w:szCs w:val="20"/>
          <w:rtl w:val="0"/>
        </w:rPr>
        <w:t>分配 url → 2010004 { view:2, url: "..." }  // 右视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…</w:t>
      </w:r>
    </w:p>
    <w:p>
      <w:pPr>
        <w:pStyle w:val="000022"/>
      </w:pPr>
      <w:bookmarkStart w:id="43" w:name="_Toc__98__43"/>
      <w:r>
        <w:rPr>
          <w:rFonts w:hint="eastAsia"/>
          <w:color w:val="000000"/>
          <w:sz w:val="24"/>
          <w:szCs w:val="24"/>
          <w:rtl w:val="0"/>
        </w:rPr>
        <w:t>9.8 关闭推流</w:t>
      </w:r>
      <w:bookmarkEnd w:id="43"/>
    </w:p>
    <w:p>
      <w:pPr>
        <w:pBdr>
          <w:top w:val="single" w:color="DDDDDD" w:sz="1"/>
          <w:left w:val="single" w:color="DDDDDD" w:sz="1"/>
          <w:bottom w:val="single" w:color="DDDDDD" w:sz="1"/>
          <w:right w:val="single" w:color="DDDDDD" w:sz="1"/>
        </w:pBdr>
        <w:shd w:fill="F5F5F5"/>
        <w:spacing w:before="240" w:after="240" w:line="360" w:lineRule="exact"/>
        <w:ind w:left="360"/>
        <w:jc w:val="left"/>
      </w:pPr>
      <w:r>
        <w:rPr>
          <w:rFonts w:ascii="Courier New" w:hAnsi="Courier New" w:eastAsia="Courier New" w:cs="Courier New"/>
          <w:b w:val="1"/>
          <w:bCs w:val="1"/>
          <w:color w:val="666666"/>
          <w:sz w:val="18"/>
          <w:szCs w:val="18"/>
          <w:rtl w:val="0"/>
        </w:rPr>
        <w:t>json</w:t>
      </w:r>
      <w:r>
        <w:rPr>
          <w:rFonts w:ascii="Courier New" w:hAnsi="Courier New" w:eastAsia="Courier New" w:cs="Courier New"/>
          <w:sz w:val="18"/>
          <w:szCs w:val="18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{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"id": 1686004858937364487,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"time": 1740469353000,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"type": "2010004",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"data": {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  "status": 0,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  "view": 1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  }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}</w:t>
      </w:r>
    </w:p>
    <w:p>
      <w:pPr>
        <w:pStyle w:val="000021"/>
      </w:pPr>
      <w:bookmarkStart w:id="44" w:name="_Toc__10__44"/>
      <w:r>
        <w:rPr>
          <w:rFonts w:hint="eastAsia"/>
          <w:color w:val="000000"/>
          <w:sz w:val="28"/>
          <w:szCs w:val="28"/>
          <w:rtl w:val="0"/>
        </w:rPr>
        <w:t>10 枚举定义</w:t>
      </w:r>
      <w:bookmarkEnd w:id="44"/>
    </w:p>
    <w:p>
      <w:pPr>
        <w:pStyle w:val="000022"/>
      </w:pPr>
      <w:bookmarkStart w:id="45" w:name="_Toc__101_BrakeStatus_45"/>
      <w:r>
        <w:rPr>
          <w:color w:val="000000"/>
          <w:sz w:val="24"/>
          <w:szCs w:val="24"/>
          <w:rtl w:val="0"/>
        </w:rPr>
        <w:t>10.1 BrakeStatus</w:t>
      </w:r>
      <w:bookmarkEnd w:id="45"/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>
        <w:trPr>
          <w:tblHeader w:val="1"/>
        </w:trPr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值</w:t>
            </w:r>
          </w:p>
        </w:tc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枚举名</w:t>
            </w:r>
          </w:p>
        </w:tc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0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OFF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关闭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1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ON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开启</w:t>
            </w:r>
          </w:p>
        </w:tc>
      </w:tr>
    </w:tbl>
    <w:p>
      <w:pPr>
        <w:pStyle w:val="000022"/>
      </w:pPr>
      <w:bookmarkStart w:id="46" w:name="_Toc__102_TurnSignal2010002turnSignals_46"/>
      <w:r>
        <w:rPr>
          <w:rFonts w:hint="eastAsia"/>
          <w:color w:val="000000"/>
          <w:sz w:val="24"/>
          <w:szCs w:val="24"/>
          <w:rtl w:val="0"/>
        </w:rPr>
        <w:t>10.2 TurnSignal（2010002.turnSignals）</w:t>
      </w:r>
      <w:bookmarkEnd w:id="46"/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>
        <w:trPr>
          <w:tblHeader w:val="1"/>
        </w:trPr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值</w:t>
            </w:r>
          </w:p>
        </w:tc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枚举名</w:t>
            </w:r>
          </w:p>
        </w:tc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0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OFF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全灭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1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LEFT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左转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2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RIGHT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右转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3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HAZARD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双闪/警示</w:t>
            </w:r>
          </w:p>
        </w:tc>
      </w:tr>
    </w:tbl>
    <w:p>
      <w:pPr>
        <w:pStyle w:val="000022"/>
      </w:pPr>
      <w:bookmarkStart w:id="47" w:name="_Toc__103_CameraView2010004view_47"/>
      <w:r>
        <w:rPr>
          <w:rFonts w:hint="eastAsia"/>
          <w:color w:val="000000"/>
          <w:sz w:val="24"/>
          <w:szCs w:val="24"/>
          <w:rtl w:val="0"/>
        </w:rPr>
        <w:t>10.3 CameraView（2010004.view）</w:t>
      </w:r>
      <w:bookmarkEnd w:id="47"/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>
        <w:trPr>
          <w:tblHeader w:val="1"/>
        </w:trPr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值</w:t>
            </w:r>
          </w:p>
        </w:tc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枚举名</w:t>
            </w:r>
          </w:p>
        </w:tc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1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FRONT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前摄像头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2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RIGHT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右摄像头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3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REAR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后摄像头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4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LEFT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左摄像头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5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SURROUND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环视（待确认）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6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PTZ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云台（待确认）</w:t>
            </w:r>
          </w:p>
        </w:tc>
      </w:tr>
    </w:tbl>
    <w:p>
      <w:pPr>
        <w:pStyle w:val="000022"/>
      </w:pPr>
      <w:bookmarkStart w:id="48" w:name="_Toc__104_RemoteDriveCommand2010005command_48"/>
      <w:r>
        <w:rPr>
          <w:rFonts w:hint="eastAsia"/>
          <w:color w:val="000000"/>
          <w:sz w:val="24"/>
          <w:szCs w:val="24"/>
          <w:rtl w:val="0"/>
        </w:rPr>
        <w:t>10.4 RemoteDriveCommand（2010005.command）</w:t>
      </w:r>
      <w:bookmarkEnd w:id="48"/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80"/>
        <w:gridCol w:w="4680"/>
      </w:tblGrid>
      <w:tr>
        <w:trPr>
          <w:tblHeader w:val="1"/>
        </w:trPr>
        <w:tc>
          <w:tcPr>
            <w:tcW w:w="468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枚举名</w:t>
            </w:r>
          </w:p>
        </w:tc>
        <w:tc>
          <w:tcPr>
            <w:tcW w:w="468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FORWARD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前进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BACKWARD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后退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LEFT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左转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RIGHT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右转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STOP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停止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EMERGENCY_STOP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急停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PAUSE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暂停</w:t>
            </w:r>
          </w:p>
        </w:tc>
      </w:tr>
    </w:tbl>
    <w:p>
      <w:pPr>
        <w:pStyle w:val="000022"/>
      </w:pPr>
      <w:bookmarkStart w:id="49" w:name="_Toc__105_EmergencyAction2010008action_49"/>
      <w:r>
        <w:rPr>
          <w:rFonts w:hint="eastAsia"/>
          <w:color w:val="000000"/>
          <w:sz w:val="24"/>
          <w:szCs w:val="24"/>
          <w:rtl w:val="0"/>
        </w:rPr>
        <w:t>10.5 EmergencyAction（2010008.action）</w:t>
      </w:r>
      <w:bookmarkEnd w:id="49"/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80"/>
        <w:gridCol w:w="4680"/>
      </w:tblGrid>
      <w:tr>
        <w:trPr>
          <w:tblHeader w:val="1"/>
        </w:trPr>
        <w:tc>
          <w:tcPr>
            <w:tcW w:w="468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枚举名</w:t>
            </w:r>
          </w:p>
        </w:tc>
        <w:tc>
          <w:tcPr>
            <w:tcW w:w="468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说明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EMERGENCY_STOP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紧急停止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RELEASE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解除急停</w:t>
            </w:r>
          </w:p>
        </w:tc>
      </w:tr>
    </w:tbl>
    <w:p>
      <w:pPr>
        <w:pStyle w:val="000021"/>
      </w:pPr>
      <w:bookmarkStart w:id="50" w:name="_Toc__11__50"/>
      <w:r>
        <w:rPr>
          <w:rFonts w:hint="eastAsia"/>
          <w:color w:val="000000"/>
          <w:sz w:val="28"/>
          <w:szCs w:val="28"/>
          <w:rtl w:val="0"/>
        </w:rPr>
        <w:t>11 典型联调流程</w:t>
      </w:r>
      <w:bookmarkEnd w:id="50"/>
    </w:p>
    <w:p>
      <w:pPr>
        <w:pStyle w:val="000022"/>
      </w:pPr>
      <w:bookmarkStart w:id="51" w:name="_Toc__111__51"/>
      <w:r>
        <w:rPr>
          <w:rFonts w:hint="eastAsia"/>
          <w:color w:val="000000"/>
          <w:sz w:val="24"/>
          <w:szCs w:val="24"/>
          <w:rtl w:val="0"/>
        </w:rPr>
        <w:t>11.1 打开单路视频</w:t>
      </w:r>
      <w:bookmarkEnd w:id="51"/>
    </w:p>
    <w:p>
      <w:pPr>
        <w:pBdr>
          <w:top w:val="single" w:color="DDDDDD" w:sz="1"/>
          <w:left w:val="single" w:color="DDDDDD" w:sz="1"/>
          <w:bottom w:val="single" w:color="DDDDDD" w:sz="1"/>
          <w:right w:val="single" w:color="DDDDDD" w:sz="1"/>
        </w:pBdr>
        <w:shd w:fill="F5F5F5"/>
        <w:spacing w:before="240" w:after="240" w:line="360" w:lineRule="exact"/>
        <w:ind w:left="360"/>
        <w:jc w:val="left"/>
      </w:pPr>
      <w:r>
        <w:rPr>
          <w:rFonts w:hint="eastAsia" w:ascii="Courier New" w:hAnsi="Courier New" w:eastAsia="Courier New" w:cs="Courier New"/>
          <w:color w:val="444444"/>
          <w:sz w:val="20"/>
          <w:szCs w:val="20"/>
          <w:rtl w:val="0"/>
        </w:rPr>
        <w:t>1. 第三方准备流媒体服务，获得 push URL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hint="eastAsia" w:ascii="Courier New" w:hAnsi="Courier New" w:eastAsia="Courier New" w:cs="Courier New"/>
          <w:color w:val="444444"/>
          <w:sz w:val="20"/>
          <w:szCs w:val="20"/>
          <w:rtl w:val="0"/>
        </w:rPr>
        <w:t>2. 每 5s 发布 2010004 { status:1, view:1, url:"..." }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hint="eastAsia" w:ascii="Courier New" w:hAnsi="Courier New" w:eastAsia="Courier New" w:cs="Courier New"/>
          <w:color w:val="444444"/>
          <w:sz w:val="20"/>
          <w:szCs w:val="20"/>
          <w:rtl w:val="0"/>
        </w:rPr>
        <w:t>3. 等待 dev/reply code=200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hint="eastAsia" w:ascii="Courier New" w:hAnsi="Courier New" w:eastAsia="Courier New" w:cs="Courier New"/>
          <w:color w:val="444444"/>
          <w:sz w:val="20"/>
          <w:szCs w:val="20"/>
          <w:rtl w:val="0"/>
        </w:rPr>
        <w:t>4. 在流媒体侧拉流验证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hint="eastAsia" w:ascii="Courier New" w:hAnsi="Courier New" w:eastAsia="Courier New" w:cs="Courier New"/>
          <w:color w:val="444444"/>
          <w:sz w:val="20"/>
          <w:szCs w:val="20"/>
          <w:rtl w:val="0"/>
        </w:rPr>
        <w:t>5. 停止时发 status:0 或停止心跳</w:t>
      </w:r>
    </w:p>
    <w:p>
      <w:pPr>
        <w:pStyle w:val="000022"/>
      </w:pPr>
      <w:bookmarkStart w:id="52" w:name="_Toc__112__52"/>
      <w:r>
        <w:rPr>
          <w:rFonts w:hint="eastAsia"/>
          <w:color w:val="000000"/>
          <w:sz w:val="24"/>
          <w:szCs w:val="24"/>
          <w:rtl w:val="0"/>
        </w:rPr>
        <w:t>11.2 远程驾驶</w:t>
      </w:r>
      <w:bookmarkEnd w:id="52"/>
    </w:p>
    <w:p>
      <w:pPr>
        <w:pBdr>
          <w:top w:val="single" w:color="DDDDDD" w:sz="1"/>
          <w:left w:val="single" w:color="DDDDDD" w:sz="1"/>
          <w:bottom w:val="single" w:color="DDDDDD" w:sz="1"/>
          <w:right w:val="single" w:color="DDDDDD" w:sz="1"/>
        </w:pBdr>
        <w:shd w:fill="F5F5F5"/>
        <w:spacing w:before="240" w:after="240" w:line="360" w:lineRule="exact"/>
        <w:ind w:left="360"/>
        <w:jc w:val="left"/>
      </w:pPr>
      <w:r>
        <w:rPr>
          <w:rFonts w:hint="eastAsia" w:ascii="Courier New" w:hAnsi="Courier New" w:eastAsia="Courier New" w:cs="Courier New"/>
          <w:color w:val="444444"/>
          <w:sz w:val="20"/>
          <w:szCs w:val="20"/>
          <w:rtl w:val="0"/>
        </w:rPr>
        <w:t>1. 开启所需视频路 2010004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hint="eastAsia" w:ascii="Courier New" w:hAnsi="Courier New" w:eastAsia="Courier New" w:cs="Courier New"/>
          <w:color w:val="444444"/>
          <w:sz w:val="20"/>
          <w:szCs w:val="20"/>
          <w:rtl w:val="0"/>
        </w:rPr>
        <w:t>2. 以 5–10Hz 发布 2010005 { command:"FORWARD", speedLevel:2, seq:N }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hint="eastAsia" w:ascii="Courier New" w:hAnsi="Courier New" w:eastAsia="Courier New" w:cs="Courier New"/>
          <w:color w:val="444444"/>
          <w:sz w:val="20"/>
          <w:szCs w:val="20"/>
          <w:rtl w:val="0"/>
        </w:rPr>
        <w:t>3. 松开时发 command:"STOP"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hint="eastAsia" w:ascii="Courier New" w:hAnsi="Courier New" w:eastAsia="Courier New" w:cs="Courier New"/>
          <w:color w:val="444444"/>
          <w:sz w:val="20"/>
          <w:szCs w:val="20"/>
          <w:rtl w:val="0"/>
        </w:rPr>
        <w:t>4. 急停：2010008 EMERGENCY_STOP（优先于 2010005）</w:t>
      </w:r>
    </w:p>
    <w:p>
      <w:pPr>
        <w:pStyle w:val="000022"/>
      </w:pPr>
      <w:bookmarkStart w:id="53" w:name="_Toc__113__53"/>
      <w:r>
        <w:rPr>
          <w:rFonts w:hint="eastAsia"/>
          <w:color w:val="000000"/>
          <w:sz w:val="24"/>
          <w:szCs w:val="24"/>
          <w:rtl w:val="0"/>
        </w:rPr>
        <w:t>11.3 云台控制</w:t>
      </w:r>
      <w:bookmarkEnd w:id="53"/>
    </w:p>
    <w:p>
      <w:pPr>
        <w:pBdr>
          <w:top w:val="single" w:color="DDDDDD" w:sz="1"/>
          <w:left w:val="single" w:color="DDDDDD" w:sz="1"/>
          <w:bottom w:val="single" w:color="DDDDDD" w:sz="1"/>
          <w:right w:val="single" w:color="DDDDDD" w:sz="1"/>
        </w:pBdr>
        <w:shd w:fill="F5F5F5"/>
        <w:spacing w:before="240" w:after="240" w:line="360" w:lineRule="exact"/>
        <w:ind w:left="360"/>
        <w:jc w:val="left"/>
      </w:pPr>
      <w:r>
        <w:rPr>
          <w:rFonts w:ascii="Courier New" w:hAnsi="Courier New" w:eastAsia="Courier New" w:cs="Courier New"/>
          <w:color w:val="444444"/>
          <w:sz w:val="20"/>
          <w:szCs w:val="20"/>
          <w:rtl w:val="0"/>
        </w:rPr>
        <w:t>2010002 { target:"GIMBAL", command:"MOVE_STEP", params:{ pan, tilt } }</w:t>
      </w:r>
    </w:p>
    <w:p>
      <w:pPr>
        <w:pStyle w:val="000021"/>
      </w:pPr>
      <w:bookmarkStart w:id="54" w:name="_Toc__12__54"/>
      <w:r>
        <w:rPr>
          <w:rFonts w:hint="eastAsia"/>
          <w:color w:val="000000"/>
          <w:sz w:val="28"/>
          <w:szCs w:val="28"/>
          <w:rtl w:val="0"/>
        </w:rPr>
        <w:t>12 开放项</w:t>
      </w:r>
      <w:bookmarkEnd w:id="54"/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>
        <w:trPr>
          <w:tblHeader w:val="1"/>
        </w:trPr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>#</w:t>
            </w:r>
          </w:p>
        </w:tc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事项</w:t>
            </w:r>
          </w:p>
        </w:tc>
        <w:tc>
          <w:tcPr>
            <w:tcW w:w="312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状态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1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view 5/6（环视/云台）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待确认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2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WORK params.action 作业类型枚举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待确认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3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WebRTC url 格式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待确认</w:t>
            </w:r>
          </w:p>
        </w:tc>
      </w:tr>
      <w:tr>
        <w:trPr/>
        <w:tc>
          <w:tcPr>
            <w:tcW w:w="312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4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回复信封 code/msg 顶层字段</w:t>
            </w:r>
          </w:p>
        </w:tc>
        <w:tc>
          <w:tcPr>
            <w:tcW w:w="312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待确认</w:t>
            </w:r>
          </w:p>
        </w:tc>
      </w:tr>
    </w:tbl>
    <w:p>
      <w:pPr>
        <w:pStyle w:val="000021"/>
      </w:pPr>
      <w:bookmarkStart w:id="55" w:name="_Toc__13__55"/>
      <w:r>
        <w:rPr>
          <w:rFonts w:hint="eastAsia"/>
          <w:color w:val="000000"/>
          <w:sz w:val="28"/>
          <w:szCs w:val="28"/>
          <w:rtl w:val="0"/>
        </w:rPr>
        <w:t>13 与完整协议及后续版本的关系</w:t>
      </w:r>
      <w:bookmarkEnd w:id="55"/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80"/>
        <w:gridCol w:w="4680"/>
      </w:tblGrid>
      <w:tr>
        <w:trPr>
          <w:tblHeader w:val="1"/>
        </w:trPr>
        <w:tc>
          <w:tcPr>
            <w:tcW w:w="468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文档 / 版本</w:t>
            </w:r>
          </w:p>
        </w:tc>
        <w:tc>
          <w:tcPr>
            <w:tcW w:w="468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关系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《云平台-机器人通信协议》（全量版）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母版；含 1010001 遥测、2010001 任务、地图、RPC 等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本文档 V1.0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 xml:space="preserve">远程监控与控制模块之 </w:t>
            </w: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MQTT 车端篇</w:t>
            </w: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：推流 + 远程控制</w:t>
            </w:r>
          </w:p>
        </w:tc>
      </w:tr>
      <w:tr>
        <w:trPr/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V2 云平台 API 篇</w:t>
            </w: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（规划）</w:t>
            </w:r>
          </w:p>
        </w:tc>
        <w:tc>
          <w:tcPr>
            <w:tcW w:w="468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补充灵鱿云平台 HTTP OpenAPI；与 V1.0 组合为完整远程监控与控制模块</w:t>
            </w:r>
          </w:p>
        </w:tc>
      </w:tr>
    </w:tbl>
    <w:p>
      <w:pPr>
        <w:bidi w:val="0"/>
        <w:spacing w:before="240" w:after="240" w:line="276"/>
        <w:jc w:val="left"/>
      </w:pPr>
      <w:r>
        <w:rPr>
          <w:rFonts w:hint="eastAsia"/>
          <w:b w:val="1"/>
          <w:bCs w:val="1"/>
          <w:color w:val="000000"/>
          <w:sz w:val="24"/>
          <w:szCs w:val="24"/>
          <w:rtl w:val="0"/>
        </w:rPr>
        <w:t>模块组成示意：</w:t>
      </w:r>
    </w:p>
    <w:p>
      <w:pPr>
        <w:pBdr>
          <w:top w:val="single" w:color="DDDDDD" w:sz="1"/>
          <w:left w:val="single" w:color="DDDDDD" w:sz="1"/>
          <w:bottom w:val="single" w:color="DDDDDD" w:sz="1"/>
          <w:right w:val="single" w:color="DDDDDD" w:sz="1"/>
        </w:pBdr>
        <w:shd w:fill="F5F5F5"/>
        <w:spacing w:before="240" w:after="240" w:line="360" w:lineRule="exact"/>
        <w:ind w:left="360"/>
        <w:jc w:val="left"/>
      </w:pPr>
      <w:r>
        <w:rPr>
          <w:rFonts w:hint="eastAsia" w:ascii="Courier New" w:hAnsi="Courier New" w:eastAsia="Courier New" w:cs="Courier New"/>
          <w:color w:val="444444"/>
          <w:sz w:val="20"/>
          <w:szCs w:val="20"/>
          <w:rtl w:val="0"/>
        </w:rPr>
        <w:t>完整远程监控与控制模块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hint="eastAsia" w:ascii="Courier New" w:hAnsi="Courier New" w:eastAsia="Courier New" w:cs="Courier New"/>
          <w:color w:val="444444"/>
          <w:sz w:val="20"/>
          <w:szCs w:val="20"/>
          <w:rtl w:val="0"/>
        </w:rPr>
        <w:t>├── V1.0 本文档（MQTT 车端）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hint="eastAsia" w:ascii="Courier New" w:hAnsi="Courier New" w:eastAsia="Courier New" w:cs="Courier New"/>
          <w:color w:val="444444"/>
          <w:sz w:val="20"/>
          <w:szCs w:val="20"/>
          <w:rtl w:val="0"/>
        </w:rPr>
        <w:t>│     ├── 2010004 摄像头推流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hint="eastAsia" w:ascii="Courier New" w:hAnsi="Courier New" w:eastAsia="Courier New" w:cs="Courier New"/>
          <w:color w:val="444444"/>
          <w:sz w:val="20"/>
          <w:szCs w:val="20"/>
          <w:rtl w:val="0"/>
        </w:rPr>
        <w:t>│     └── 2010002 / 2010005 / 2010008 远程控制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hint="eastAsia" w:ascii="Courier New" w:hAnsi="Courier New" w:eastAsia="Courier New" w:cs="Courier New"/>
          <w:color w:val="444444"/>
          <w:sz w:val="20"/>
          <w:szCs w:val="20"/>
          <w:rtl w:val="0"/>
        </w:rPr>
        <w:t>└── V2 云平台 API（规划）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hint="eastAsia" w:ascii="Courier New" w:hAnsi="Courier New" w:eastAsia="Courier New" w:cs="Courier New"/>
          <w:color w:val="444444"/>
          <w:sz w:val="20"/>
          <w:szCs w:val="20"/>
          <w:rtl w:val="0"/>
        </w:rPr>
        <w:t>      ├── 开流 / 关流 / playUrl</w:t>
      </w:r>
      <w:r>
        <w:rPr>
          <w:rFonts w:ascii="Courier New" w:hAnsi="Courier New" w:eastAsia="Courier New" w:cs="Courier New"/>
          <w:sz w:val="20"/>
          <w:szCs w:val="20"/>
          <w:rtl w:val="0"/>
        </w:rPr>
        <w:br w:type="textWrapping"/>
      </w:r>
      <w:r>
        <w:rPr>
          <w:rFonts w:hint="eastAsia" w:ascii="Courier New" w:hAnsi="Courier New" w:eastAsia="Courier New" w:cs="Courier New"/>
          <w:color w:val="444444"/>
          <w:sz w:val="20"/>
          <w:szCs w:val="20"/>
          <w:rtl w:val="0"/>
        </w:rPr>
        <w:t>      └── 车辆状态查询等</w:t>
      </w:r>
    </w:p>
    <w:p>
      <w:pPr>
        <w:bidi w:val="0"/>
        <w:spacing w:before="240" w:after="240" w:line="276"/>
        <w:jc w:val="left"/>
      </w:pPr>
      <w:r>
        <w:rPr>
          <w:rFonts w:hint="eastAsia"/>
          <w:color w:val="000000"/>
          <w:sz w:val="24"/>
          <w:szCs w:val="24"/>
          <w:rtl w:val="0"/>
        </w:rPr>
        <w:t xml:space="preserve">1010001 周期性状态上报、任务进度等 </w:t>
      </w:r>
      <w:r>
        <w:rPr>
          <w:rFonts w:hint="eastAsia"/>
          <w:b w:val="1"/>
          <w:bCs w:val="1"/>
          <w:color w:val="000000"/>
          <w:sz w:val="24"/>
          <w:szCs w:val="24"/>
          <w:rtl w:val="0"/>
        </w:rPr>
        <w:t>不属于</w:t>
      </w:r>
      <w:r>
        <w:rPr>
          <w:rFonts w:hint="eastAsia"/>
          <w:color w:val="000000"/>
          <w:sz w:val="24"/>
          <w:szCs w:val="24"/>
          <w:rtl w:val="0"/>
        </w:rPr>
        <w:t xml:space="preserve"> 远程监控与控制模块 V1.0。第三方若需展示车辆状态，应通过 V2 云平台 API 或全量 MQTT 协议获取。</w:t>
      </w:r>
    </w:p>
    <w:p>
      <w:pPr>
        <w:pStyle w:val="000021"/>
      </w:pPr>
      <w:bookmarkStart w:id="56" w:name="_Toc__A_56"/>
      <w:r>
        <w:rPr>
          <w:rFonts w:hint="eastAsia"/>
          <w:color w:val="000000"/>
          <w:sz w:val="28"/>
          <w:szCs w:val="28"/>
          <w:rtl w:val="0"/>
        </w:rPr>
        <w:t>附录 A：指令速查</w:t>
      </w:r>
      <w:bookmarkEnd w:id="56"/>
    </w:p>
    <w:tbl>
      <w:tblPr>
        <w:tblW w:w="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rPr>
          <w:tblHeader w:val="1"/>
        </w:trPr>
        <w:tc>
          <w:tcPr>
            <w:tcW w:w="234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需求</w:t>
            </w:r>
          </w:p>
        </w:tc>
        <w:tc>
          <w:tcPr>
            <w:tcW w:w="2340" w:type="dxa"/>
            <w:shd w:fill="F2F2F2"/>
          </w:tcPr>
          <w:p>
            <w:pPr>
              <w:pStyle w:val="000009"/>
              <w:jc w:val="left"/>
            </w:pPr>
            <w:r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>type</w:t>
            </w:r>
          </w:p>
        </w:tc>
        <w:tc>
          <w:tcPr>
            <w:tcW w:w="234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Topic 发布</w:t>
            </w:r>
          </w:p>
        </w:tc>
        <w:tc>
          <w:tcPr>
            <w:tcW w:w="2340" w:type="dxa"/>
            <w:shd w:fill="F2F2F2"/>
          </w:tcPr>
          <w:p>
            <w:pPr>
              <w:pStyle w:val="000009"/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4"/>
                <w:szCs w:val="24"/>
                <w:rtl w:val="0"/>
              </w:rPr>
              <w:t>回复</w:t>
            </w:r>
          </w:p>
        </w:tc>
      </w:tr>
      <w:tr>
        <w:trPr/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开视频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2010004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dev/sub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有</w:t>
            </w:r>
          </w:p>
        </w:tc>
      </w:tr>
      <w:tr>
        <w:trPr/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关视频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2010004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dev/sub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有</w:t>
            </w:r>
          </w:p>
        </w:tc>
      </w:tr>
      <w:tr>
        <w:trPr/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远程前进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2010005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dev/sub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无</w:t>
            </w:r>
          </w:p>
        </w:tc>
      </w:tr>
      <w:tr>
        <w:trPr/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开大灯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2010002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dev/sub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有</w:t>
            </w:r>
          </w:p>
        </w:tc>
      </w:tr>
      <w:tr>
        <w:trPr/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云台转动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2010002 / 2010005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dev/sub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2010002 有</w:t>
            </w:r>
          </w:p>
        </w:tc>
      </w:tr>
      <w:tr>
        <w:trPr/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急停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2010008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dev/sub</w:t>
            </w:r>
          </w:p>
        </w:tc>
        <w:tc>
          <w:tcPr>
            <w:tcW w:w="2340" w:type="dxa"/>
          </w:tcPr>
          <w:p>
            <w:pPr>
              <w:jc w:val="left"/>
            </w:pPr>
            <w:r>
              <w:rPr>
                <w:rFonts w:hint="eastAsia"/>
                <w:color w:val="000000"/>
                <w:sz w:val="24"/>
                <w:szCs w:val="24"/>
                <w:rtl w:val="0"/>
              </w:rPr>
              <w:t>有</w:t>
            </w:r>
          </w:p>
        </w:tc>
      </w:tr>
    </w:tbl>
    <w:sectPr>
      <w:footerReference r:id="rId6" w:type="default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endnotes.xml><?xml version="1.0" encoding="utf-8"?>
<w:endnotes xmlns:w="http://schemas.openxmlformats.org/wordprocessingml/2006/main">
  <w:endnote w:type="continuationSeparator" w:id="0">
    <w:p>
      <w:pPr>
        <w:spacing w:after="0" w:line="240" w:lineRule="auto"/>
      </w:pPr>
      <w:r>
        <w:rPr>
          <w:rStyle w:val="000010"/>
        </w:rPr>
        <w:endnoteRef/>
      </w:r>
      <w:r>
        <w:continuationSeparator/>
      </w:r>
    </w:p>
  </w:endnote>
  <w:endnote w:type="separator" w:id="1">
    <w:p>
      <w:pPr>
        <w:spacing w:after="0" w:line="240" w:lineRule="auto"/>
      </w:pPr>
      <w:r>
        <w:rPr>
          <w:rStyle w:val="000010"/>
        </w:rPr>
        <w:endnoteRef/>
      </w:r>
      <w:r>
        <w:separator/>
      </w:r>
    </w:p>
  </w:endnote>
</w:endnotes>
</file>

<file path=word/fontTable.xml><?xml version="1.0" encoding="utf-8"?>
<w:fonts xmlns:w="http://schemas.openxmlformats.org/wordprocessingml/2006/main"/>
</file>

<file path=word/footer1.xml><?xml version="1.0" encoding="utf-8"?>
<w:ftr xmlns:w="http://schemas.openxmlformats.org/wordprocessingml/2006/main">
  <w:p>
    <w:pPr>
      <w:bidi w:val="0"/>
      <w:jc w:val="center"/>
    </w:pPr>
    <w:r>
      <w:rPr>
        <w:sz w:val="24"/>
        <w:szCs w:val="24"/>
        <w:rtl w:val="0"/>
      </w:rPr>
      <w:fldChar w:fldCharType="begin"/>
    </w:r>
    <w:r>
      <w:rPr>
        <w:sz w:val="24"/>
        <w:szCs w:val="24"/>
        <w:rtl w:val="0"/>
      </w:rPr>
      <w:instrText>PAGE</w:instrText>
    </w:r>
    <w:r>
      <w:rPr>
        <w:sz w:val="24"/>
        <w:szCs w:val="24"/>
        <w:rtl w:val="0"/>
      </w:rPr>
      <w:fldChar w:fldCharType="separate"/>
    </w:r>
    <w:r>
      <w:rPr>
        <w:sz w:val="24"/>
        <w:szCs w:val="24"/>
        <w:rtl w:val="0"/>
      </w:rPr>
      <w:fldChar w:fldCharType="end"/>
    </w:r>
  </w:p>
</w:ftr>
</file>

<file path=word/footnotes.xml><?xml version="1.0" encoding="utf-8"?>
<w:footnotes xmlns:w="http://schemas.openxmlformats.org/wordprocessingml/2006/main">
  <w:footnote w:type="continuationSeparator" w:id="0">
    <w:p>
      <w:pPr>
        <w:spacing w:after="0" w:line="240" w:lineRule="auto"/>
      </w:pPr>
      <w:r>
        <w:rPr>
          <w:rStyle w:val="00000d"/>
        </w:rPr>
        <w:footnoteRef/>
      </w:r>
      <w:r>
        <w:continuationSeparator/>
      </w:r>
    </w:p>
  </w:footnote>
  <w:footnote w:type="separator" w:id="1">
    <w:p>
      <w:pPr>
        <w:spacing w:after="0" w:line="240" w:lineRule="auto"/>
      </w:pPr>
      <w:r>
        <w:rPr>
          <w:rStyle w:val="00000d"/>
        </w:rPr>
        <w:footnoteRef/>
      </w:r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720" w:hanging="2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2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260"/>
      </w:pPr>
    </w:lvl>
  </w:abstractNum>
  <w:abstractNum w:abstractNumId="3">
    <w:multiLevelType w:val="hybridMultilevel"/>
    <w:lvl w:ilvl="6">
      <w:start w:val="1"/>
      <w:numFmt w:val="bullet"/>
      <w:lvlText w:val="●"/>
      <w:lvlJc w:val="left"/>
      <w:pPr>
        <w:ind w:left="5040" w:hanging="360"/>
      </w:pPr>
    </w:lvl>
    <w:lvl w:ilvl="0">
      <w:start w:val="1"/>
      <w:numFmt w:val="bullet"/>
      <w:lvlText w:val="●"/>
      <w:lvlJc w:val="left"/>
      <w:pPr>
        <w:ind w:left="72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</w:abstractNum>
  <w:num w:numId="3">
    <w:abstractNumId w:val="2"/>
    <w:lvlOverride w:ilvl="0">
      <w:startOverride w:val="1"/>
    </w:lvlOverride>
  </w:num>
  <w:num w:numId="4">
    <w:abstractNumId w:val="1"/>
    <w:lvlOverride w:ilvl="0">
      <w:startOverride w:val="1"/>
    </w:lvlOverride>
  </w:num>
  <w:num w:numId="1">
    <w:abstractNumId w:val="0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displayBackgroundShape w:val="1"/>
  <w:evenAndOddHeaders w:val="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/>
    <w:pPrDefault/>
  </w:docDefaults>
  <w:style w:type="paragraph" w:styleId="000004">
    <w:name w:val="Heading 2"/>
    <w:basedOn w:val="000002"/>
    <w:next w:val="000002"/>
    <w:qFormat w:val="1"/>
    <w:pPr>
      <w:spacing w:before="320" w:after="160"/>
      <w:outlineLvl w:val="2"/>
    </w:pPr>
    <w:rPr>
      <w:b w:val="1"/>
      <w:bCs w:val="1"/>
      <w:color w:val="000000"/>
      <w:sz w:val="28"/>
      <w:szCs w:val="28"/>
    </w:rPr>
  </w:style>
  <w:style w:type="paragraph" w:styleId="000009">
    <w:name w:val="Strong"/>
    <w:rPr>
      <w:b w:val="1"/>
      <w:bCs w:val="1"/>
    </w:rPr>
  </w:style>
  <w:style w:type="character" w:styleId="00000d">
    <w:name w:val="footnote reference"/>
    <w:basedOn w:val="00000c"/>
    <w:uiPriority w:val="99"/>
    <w:semiHidden w:val="1"/>
    <w:unhideWhenUsed w:val="1"/>
    <w:rPr>
      <w:vertAlign w:val="superscript"/>
    </w:rPr>
  </w:style>
  <w:style w:type="paragraph" w:styleId="000005">
    <w:name w:val="Heading 3"/>
    <w:basedOn w:val="000002"/>
    <w:next w:val="000002"/>
    <w:qFormat w:val="1"/>
    <w:pPr>
      <w:spacing w:before="280" w:after="120"/>
      <w:outlineLvl w:val="3"/>
    </w:pPr>
    <w:rPr>
      <w:b w:val="1"/>
      <w:bCs w:val="1"/>
      <w:color w:val="000000"/>
      <w:sz w:val="24"/>
      <w:szCs w:val="24"/>
    </w:rPr>
  </w:style>
  <w:style w:type="paragraph" w:styleId="000001">
    <w:name w:val="Title"/>
    <w:basedOn w:val="000002"/>
    <w:next w:val="000002"/>
    <w:qFormat w:val="1"/>
    <w:pPr>
      <w:spacing w:after="240" w:line="276"/>
      <w:jc w:val="center"/>
    </w:pPr>
    <w:rPr>
      <w:b w:val="1"/>
      <w:bCs w:val="1"/>
      <w:color w:val="000000"/>
      <w:sz w:val="32"/>
      <w:szCs w:val="32"/>
    </w:rPr>
  </w:style>
  <w:style w:type="paragraph" w:styleId="00000e">
    <w:name w:val="footnote text"/>
    <w:basedOn w:val="000002"/>
    <w:link w:val="00000f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paragraph" w:styleId="00000a">
    <w:name w:val="List Paragraph"/>
    <w:basedOn w:val="000002"/>
    <w:qFormat w:val="1"/>
  </w:style>
  <w:style w:type="paragraph" w:styleId="000003">
    <w:name w:val="Heading 1"/>
    <w:basedOn w:val="000002"/>
    <w:next w:val="000002"/>
    <w:qFormat w:val="1"/>
    <w:pPr>
      <w:spacing w:before="360" w:after="240"/>
      <w:outlineLvl w:val="1"/>
    </w:pPr>
    <w:rPr>
      <w:b w:val="1"/>
      <w:bCs w:val="1"/>
      <w:color w:val="000000"/>
      <w:sz w:val="32"/>
      <w:szCs w:val="32"/>
    </w:rPr>
  </w:style>
  <w:style w:type="paragraph" w:styleId="000007">
    <w:name w:val="Heading 5"/>
    <w:basedOn w:val="000002"/>
    <w:next w:val="000002"/>
    <w:qFormat w:val="1"/>
    <w:pPr>
      <w:spacing w:before="220" w:after="100"/>
      <w:outlineLvl w:val="5"/>
    </w:pPr>
    <w:rPr>
      <w:b w:val="1"/>
      <w:bCs w:val="1"/>
      <w:color w:val="000000"/>
      <w:sz w:val="16"/>
      <w:szCs w:val="16"/>
    </w:rPr>
  </w:style>
  <w:style w:type="character" w:styleId="00000b">
    <w:name w:val="Hyperlink"/>
    <w:basedOn w:val="00000c"/>
    <w:uiPriority w:val="99"/>
    <w:unhideWhenUsed w:val="1"/>
    <w:rPr>
      <w:color w:val="0563C1"/>
      <w:u w:val="single"/>
    </w:rPr>
  </w:style>
  <w:style w:type="paragraph" w:styleId="000006">
    <w:name w:val="Heading 4"/>
    <w:basedOn w:val="000002"/>
    <w:next w:val="000002"/>
    <w:qFormat w:val="1"/>
    <w:pPr>
      <w:spacing w:before="240" w:after="120"/>
      <w:outlineLvl w:val="4"/>
    </w:pPr>
    <w:rPr>
      <w:b w:val="1"/>
      <w:bCs w:val="1"/>
      <w:color w:val="000000"/>
      <w:sz w:val="20"/>
      <w:szCs w:val="20"/>
    </w:rPr>
  </w:style>
  <w:style w:type="character" w:styleId="00000f">
    <w:name w:val="Footnote Text Char"/>
    <w:basedOn w:val="00000c"/>
    <w:link w:val="00000e"/>
    <w:uiPriority w:val="99"/>
    <w:semiHidden w:val="1"/>
    <w:unhideWhenUsed w:val="1"/>
    <w:rPr>
      <w:sz w:val="20"/>
      <w:szCs w:val="20"/>
    </w:rPr>
  </w:style>
  <w:style w:type="character" w:styleId="000012">
    <w:name w:val="Endnote Text Char"/>
    <w:basedOn w:val="00000c"/>
    <w:link w:val="000011"/>
    <w:uiPriority w:val="99"/>
    <w:semiHidden w:val="1"/>
    <w:unhideWhenUsed w:val="1"/>
    <w:rPr>
      <w:sz w:val="20"/>
      <w:szCs w:val="20"/>
    </w:rPr>
  </w:style>
  <w:style w:type="paragraph" w:styleId="000008">
    <w:name w:val="Heading 6"/>
    <w:basedOn w:val="000002"/>
    <w:next w:val="000002"/>
    <w:qFormat w:val="1"/>
    <w:pPr>
      <w:spacing w:before="200" w:after="100"/>
      <w:outlineLvl w:val="6"/>
    </w:pPr>
    <w:rPr>
      <w:b w:val="1"/>
      <w:bCs w:val="1"/>
      <w:color w:val="000000"/>
      <w:sz w:val="12"/>
      <w:szCs w:val="12"/>
    </w:rPr>
  </w:style>
  <w:style w:type="character" w:styleId="000010">
    <w:name w:val="endnote reference"/>
    <w:basedOn w:val="00000c"/>
    <w:uiPriority w:val="99"/>
    <w:semiHidden w:val="1"/>
    <w:unhideWhenUsed w:val="1"/>
    <w:rPr>
      <w:vertAlign w:val="superscript"/>
    </w:rPr>
  </w:style>
  <w:style w:type="paragraph" w:styleId="000011">
    <w:name w:val="endnote text"/>
    <w:basedOn w:val="000002"/>
    <w:link w:val="000012"/>
    <w:uiPriority w:val="99"/>
    <w:semiHidden w:val="1"/>
    <w:unhideWhenUsed w:val="1"/>
    <w:pPr>
      <w:spacing w:after="0" w:line="240" w:lineRule="auto"/>
    </w:pPr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endnotes" Target="endnotes.xml" /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5" Type="http://schemas.openxmlformats.org/officeDocument/2006/relationships/numbering" Target="numbering.xml" /><Relationship Id="rId2" Type="http://schemas.openxmlformats.org/officeDocument/2006/relationships/footnotes" Target="footnotes.xml" /><Relationship Id="rId4" Type="http://schemas.openxmlformats.org/officeDocument/2006/relationships/fontTable" Target="fontTable.xml" /><Relationship Id="rId6" Type="http://schemas.openxmlformats.org/officeDocument/2006/relationships/footer" Target="footer1.xml" 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2026-07-01T18:31:18Z</dcterms:created>
  <dcterms:modified xsi:type="dcterms:W3CDTF">2026-07-01T18:31:18Z</dcterms:modified>
</cp:coreProperties>
</file>