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c3289a73eed2aaecc60250d3328840f00cf9e5a"/>
    <w:p>
      <w:pPr>
        <w:pStyle w:val="Heading2"/>
      </w:pPr>
      <w:r>
        <w:t xml:space="preserve">Certificatul constatator, actul pe care banca, primăria și finanțatorul ți-l cer în același an: ce conține și cum îl obții</w:t>
      </w:r>
    </w:p>
    <w:p>
      <w:pPr>
        <w:pStyle w:val="FirstParagraph"/>
      </w:pPr>
      <w:r>
        <w:t xml:space="preserve">Orice firmă din România se lovește, mai devreme sau mai târziu, de aceeași cerință: „prezentați certificat constatator recent”. Îl cere banca la deschiderea contului sau la credit, îl cere autoritatea contractantă la licitații, îl cer finanțatorii la fondurile europene și Start-Up Nation, îl cere uneori și partenerul de afaceri prudent, înainte să semneze un contract mai mare. Pentru antreprenorii la început de drum, documentul e adesea prima interacțiune reală cu Registrul Comerțului după înființare.</w:t>
      </w:r>
    </w:p>
    <w:bookmarkStart w:id="10" w:name="ce-conține-concret"/>
    <w:p>
      <w:pPr>
        <w:pStyle w:val="Heading3"/>
      </w:pPr>
      <w:r>
        <w:t xml:space="preserve">Ce conține, concret</w:t>
      </w:r>
    </w:p>
    <w:p>
      <w:pPr>
        <w:pStyle w:val="FirstParagraph"/>
      </w:pPr>
      <w:r>
        <w:t xml:space="preserve">Certificatul constatator e oglinda la zi a firmei în evidențele ONRC: denumire, sediu, stare (funcțiune, dizolvare, radiere), capital social, asociați și cotele lor, administratori și puterile lor, obiectul de activitate cu codurile CAEN, sedii secundare, plus mențiuni precum fuziuni sau suspendarea activității.</w:t>
      </w:r>
    </w:p>
    <w:p>
      <w:pPr>
        <w:pStyle w:val="BodyText"/>
      </w:pPr>
      <w:r>
        <w:t xml:space="preserve">Partea mai puțin știută: nu există un singur fel de certificat. În funcție de destinație, ONRC eliberează variante cu extindere diferită a informațiilor, iar instituțiile nu acceptă orice variantă. Un certificat „de bază” poate fi refuzat la un dosar de fonduri unde se cere varianta extinsă, cu istoricul mențiunilor. Diferențele dintre ele, cu situațiile în care se cere fiecare, sunt explicate detaliat în acest</w:t>
      </w:r>
      <w:r>
        <w:t xml:space="preserve"> </w:t>
      </w:r>
      <w:hyperlink r:id="rId9">
        <w:r>
          <w:rPr>
            <w:rStyle w:val="Hyperlink"/>
          </w:rPr>
          <w:t xml:space="preserve">ghid al tipurilor de certificat constatator</w:t>
        </w:r>
      </w:hyperlink>
      <w:r>
        <w:t xml:space="preserve">.</w:t>
      </w:r>
    </w:p>
    <w:bookmarkEnd w:id="10"/>
    <w:bookmarkStart w:id="11" w:name="capcana-termenului-de-valabilitate"/>
    <w:p>
      <w:pPr>
        <w:pStyle w:val="Heading3"/>
      </w:pPr>
      <w:r>
        <w:t xml:space="preserve">Capcana termenului de valabilitate</w:t>
      </w:r>
    </w:p>
    <w:p>
      <w:pPr>
        <w:pStyle w:val="FirstParagraph"/>
      </w:pPr>
      <w:r>
        <w:t xml:space="preserve">Documentul reflectă situația firmei la data emiterii, motiv pentru care instituțiile îl vor proaspăt: cel mai des, nu mai vechi de 30 de zile. Unele bănci coboară pragul la 15 zile, iar la licitații publice caietul de sarcini poate cere emiterea cu doar câteva zile înainte de depunere.</w:t>
      </w:r>
    </w:p>
    <w:p>
      <w:pPr>
        <w:pStyle w:val="BodyText"/>
      </w:pPr>
      <w:r>
        <w:t xml:space="preserve">Consecința practică: nu are rost să scoți certificatul „de rezervă”, cu luni înainte. Îl scoți când știi unde îl depui și citești întâi ce variantă și ce vechime maximă acceptă instituția respectivă. Un document greșit înseamnă dosar respins și, la licitații, uneori chiar pierderea termenului de depunere.</w:t>
      </w:r>
    </w:p>
    <w:bookmarkEnd w:id="11"/>
    <w:bookmarkStart w:id="13" w:name="X259b062a75a98c922dbc98310af3c4458b39a98"/>
    <w:p>
      <w:pPr>
        <w:pStyle w:val="Heading3"/>
      </w:pPr>
      <w:r>
        <w:t xml:space="preserve">Cum se obține: la ghișeu, în portalul ONRC sau prin intermediari</w:t>
      </w:r>
    </w:p>
    <w:p>
      <w:pPr>
        <w:pStyle w:val="FirstParagraph"/>
      </w:pPr>
      <w:r>
        <w:t xml:space="preserve">Sunt trei drumuri, cu compromisuri diferite.</w:t>
      </w:r>
    </w:p>
    <w:p>
      <w:pPr>
        <w:pStyle w:val="BodyText"/>
      </w:pPr>
      <w:r>
        <w:t xml:space="preserve">La ghișeul oficiilor registrului comerțului se depune cerere și se ridică documentul, clasic. Funcționează, dar înseamnă drum, program cu publicul și, în orașele mari, coadă.</w:t>
      </w:r>
    </w:p>
    <w:p>
      <w:pPr>
        <w:pStyle w:val="BodyText"/>
      </w:pPr>
      <w:r>
        <w:t xml:space="preserve">În portalul ONRC, varianta electronică e mai ieftină și nu cere deplasare, însă presupune cont activat, plata online a taxei și răbdare cu o interfață care nu iartă greșelile: cine bifează alt tip de certificat decât cel cerut de instituție reia procesul de la zero, cu taxă nouă.</w:t>
      </w:r>
    </w:p>
    <w:p>
      <w:pPr>
        <w:pStyle w:val="BodyText"/>
      </w:pPr>
      <w:r>
        <w:t xml:space="preserve">A treia cale, tot online, e intermedierea specializată: comanzi, iar de restul se ocupă altcineva. Un</w:t>
      </w:r>
      <w:r>
        <w:t xml:space="preserve"> </w:t>
      </w:r>
      <w:hyperlink r:id="rId12">
        <w:r>
          <w:rPr>
            <w:rStyle w:val="Hyperlink"/>
          </w:rPr>
          <w:t xml:space="preserve">certificat constatator obținut online</w:t>
        </w:r>
      </w:hyperlink>
      <w:r>
        <w:t xml:space="preserve"> </w:t>
      </w:r>
      <w:r>
        <w:t xml:space="preserve">prin astfel de servicii vine electronic, în câteva minute pentru varianta de bază, cu asistență la alegerea tipului potrivit destinației. Costă mai mult decât taxa plătită direct la ONRC, iar diferența plătește exact partea care produce dosare respinse: alegerea variantei corecte și corectitudinea datelor de identificare ale firmei.</w:t>
      </w:r>
    </w:p>
    <w:p>
      <w:pPr>
        <w:pStyle w:val="BodyText"/>
      </w:pPr>
      <w:r>
        <w:t xml:space="preserve">O precizare utilă la capitolul costuri: taxele ONRC în sine sunt mici, de ordinul zecilor de lei per certificat, indiferent de canal. Ce diferă între cele trei drumuri nu e taxa statului, ci cine duce greul procedurii: tu, la ghișeu sau în portal, ori intermediarul, contra unui tarif de serviciu. Pentru firmele care scot un constatator pe an, drumul direct e perfect rezonabil; pentru cele care participă lunar la licitații, unde documentul trebuie să fie mereu proaspăt și mereu în varianta cerută de caietul de sarcini, externalizarea devine o simplă decizie de cost al timpului.</w:t>
      </w:r>
    </w:p>
    <w:bookmarkEnd w:id="13"/>
    <w:bookmarkStart w:id="14" w:name="X6c7002d6d781db226954dde8e4c786f97536b03"/>
    <w:p>
      <w:pPr>
        <w:pStyle w:val="Heading3"/>
      </w:pPr>
      <w:r>
        <w:t xml:space="preserve">Formatul electronic e valabil, dar verifică pretențiile destinatarului</w:t>
      </w:r>
    </w:p>
    <w:p>
      <w:pPr>
        <w:pStyle w:val="FirstParagraph"/>
      </w:pPr>
      <w:r>
        <w:t xml:space="preserve">Certificatul eliberat electronic poartă semnătura electronică a registrului și are aceeași valoare juridică precum cel de hârtie. Băncile și autoritățile contractante îl acceptă curent; problemele apar punctual, la câte o instituție care cere „original cu ștampilă” din inerție. Soluția pragmatică: întreabă înainte în ce format îl vor. Iar dacă ți se cere hârtie, documentul electronic printat plus verificarea semnăturii de către funcționar rezolvă de regulă discuția.</w:t>
      </w:r>
    </w:p>
    <w:p>
      <w:pPr>
        <w:pStyle w:val="BodyText"/>
      </w:pPr>
      <w:r>
        <w:t xml:space="preserve">Mai puțin știut: constatatorul nu e un act „al tău”. Oricine poate cere certificat constatator despre orice firmă, pentru că informațiile din Registrul Comerțului sunt publice. Partenerii de afaceri prudenți exact asta fac înainte de contracte mari, iar băncile o fac sistematic. Cu alte cuvinte, ce scrie în registru despre firma ta e vizibil pieței întregi, ceea ce transformă actualizarea datelor din obligație legală în interes comercial direct.</w:t>
      </w:r>
    </w:p>
    <w:bookmarkEnd w:id="14"/>
    <w:bookmarkStart w:id="15" w:name="trei-greșeli-frecvente-la-firmele-tinere"/>
    <w:p>
      <w:pPr>
        <w:pStyle w:val="Heading3"/>
      </w:pPr>
      <w:r>
        <w:t xml:space="preserve">Trei greșeli frecvente la firmele tinere</w:t>
      </w:r>
    </w:p>
    <w:p>
      <w:pPr>
        <w:pStyle w:val="FirstParagraph"/>
      </w:pPr>
      <w:r>
        <w:t xml:space="preserve">Prima: confuzia dintre certificatul constatator și certificatul de înregistrare. Cel de înregistrare, cu seria și CUI-ul, se emite o dată, la înființare. Constatatorul se emite ori de câte ori ai nevoie și expiră practic prin vechime. Banca le cere de regulă pe amândouă.</w:t>
      </w:r>
    </w:p>
    <w:p>
      <w:pPr>
        <w:pStyle w:val="BodyText"/>
      </w:pPr>
      <w:r>
        <w:t xml:space="preserve">A doua: firma are date neactualizate în registru. Sediu expirat, administrator cu mandat depășit, asociat plecat dar nemenționat. Certificatul scoate la iveală tot, iar dosarul se blochează până la actualizare, care durează mai mult decât eliberarea oricărui certificat.</w:t>
      </w:r>
    </w:p>
    <w:p>
      <w:pPr>
        <w:pStyle w:val="BodyText"/>
      </w:pPr>
      <w:r>
        <w:t xml:space="preserve">A treia: comanda pe codul fiscal greșit. La grupurile de firme sau la PFA-urile cu denumiri asemănătoare se întâmplă des, iar taxa plătită pe firma greșită nu se recuperează.</w:t>
      </w:r>
    </w:p>
    <w:p>
      <w:pPr>
        <w:pStyle w:val="BodyText"/>
      </w:pPr>
      <w:r>
        <w:t xml:space="preserve">Concluzia pentru antreprenori e una singură: certificatul constatator nu e o hârtie de bifat, ci un document cu variante, termene și destinatari pretențioși. Citește întâi cerința instituției, alege varianta corectă și abia apoi plătește taxa, indiferent pe ce canal îl obții.</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eghiseul.ro/cele-4-tipuri-de-certificat-constatator-online/" TargetMode="External" /><Relationship Type="http://schemas.openxmlformats.org/officeDocument/2006/relationships/hyperlink" Id="rId12" Target="https://eghiseul.ro/servicii/certificat-constatator-online/" TargetMode="External" /></Relationships>
</file>

<file path=word/_rels/footnotes.xml.rels><?xml version="1.0" encoding="UTF-8"?><Relationships xmlns="http://schemas.openxmlformats.org/package/2006/relationships"><Relationship Type="http://schemas.openxmlformats.org/officeDocument/2006/relationships/hyperlink" Id="rId9" Target="https://eghiseul.ro/cele-4-tipuri-de-certificat-constatator-online/" TargetMode="External" /><Relationship Type="http://schemas.openxmlformats.org/officeDocument/2006/relationships/hyperlink" Id="rId12" Target="https://eghiseul.ro/servicii/certificat-constatator-on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2026-07-31T18:35:04Z</dcterms:created>
  <dcterms:modified xsi:type="dcterms:W3CDTF">2026-07-31T18:35:04Z</dcterms:modified>
</cp:coreProperties>
</file>

<file path=docProps/custom.xml><?xml version="1.0" encoding="utf-8"?>
<Properties xmlns="http://schemas.openxmlformats.org/officeDocument/2006/custom-properties" xmlns:vt="http://schemas.openxmlformats.org/officeDocument/2006/docPropsVTypes"/>
</file>