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fe49a737dbb01650728899d18946bd24af0c386"/>
    <w:p>
      <w:pPr>
        <w:pStyle w:val="Heading2"/>
      </w:pPr>
      <w:r>
        <w:t xml:space="preserve">Cum verifici un partener de afaceri înainte de contract: patru pași care costă sub 500 de lei</w:t>
      </w:r>
    </w:p>
    <w:p>
      <w:pPr>
        <w:pStyle w:val="FirstParagraph"/>
      </w:pPr>
      <w:r>
        <w:t xml:space="preserve">Cele mai scumpe lecții din afaceri au aceeași structură: un partener care părea solid, un contract semnat pe încredere și o factură neîncasată luni la rând. Recuperarea prin instanță durează ani și costă mai mult decât verificarea care ar fi prevenit totul. Verificarea unui partener nou nu cere detectivi și nu cere avocați; cere o jumătate de zi și câteva documente comandate de la birou.</w:t>
      </w:r>
    </w:p>
    <w:bookmarkStart w:id="9" w:name="pasul-1-datele-publice-gratuite"/>
    <w:p>
      <w:pPr>
        <w:pStyle w:val="Heading3"/>
      </w:pPr>
      <w:r>
        <w:t xml:space="preserve">Pasul 1: datele publice gratuite</w:t>
      </w:r>
    </w:p>
    <w:p>
      <w:pPr>
        <w:pStyle w:val="FirstParagraph"/>
      </w:pPr>
      <w:r>
        <w:t xml:space="preserve">Începe cu ce e la vedere. Pe site-ul Ministerului Finanțelor găsești bilanțurile firmei: cifră de afaceri, profit, datorii, număr de angajați, pe ani. O firmă care negociază un contract de sute de mii de lei dar raportează cifră de afaceri de zece mii ridică prima întrebare. Portalul instanțelor (portal.just.ro) arată procesele în care firma e parte; căutarea e gratuită și durează două minute. Tot gratuit verifici în Buletinul Procedurilor de Insolvență dacă partenerul e în insolvență sau faliment, stare care schimbă complet regimul contractelor pe care le poate semna.</w:t>
      </w:r>
    </w:p>
    <w:bookmarkEnd w:id="9"/>
    <w:bookmarkStart w:id="11" w:name="Xadb45990a5b3facb11c0018afbf4f89de6e41d1"/>
    <w:p>
      <w:pPr>
        <w:pStyle w:val="Heading3"/>
      </w:pPr>
      <w:r>
        <w:t xml:space="preserve">Pasul 2: fotografia la zi din Registrul Comerțului</w:t>
      </w:r>
    </w:p>
    <w:p>
      <w:pPr>
        <w:pStyle w:val="FirstParagraph"/>
      </w:pPr>
      <w:r>
        <w:t xml:space="preserve">Datele gratuite au o limită: bilanțurile au un an vechime, iar site-urile de profil agregă informații care pot fi depășite. Fotografia la zi a firmei vine dintr-un singur loc: certificatul constatator emis de ONRC. El arată cine sunt asociații și administratorii ACUM, dacă firma e în funcțiune, dizolvare sau radiere, unde are sediul și ce obiect de activitate are înregistrat.</w:t>
      </w:r>
    </w:p>
    <w:p>
      <w:pPr>
        <w:pStyle w:val="BodyText"/>
      </w:pPr>
      <w:r>
        <w:t xml:space="preserve">De ce contează: în litigiile comerciale apare des situația în care contractul a fost semnat de o persoană care nu mai era administrator, sau de o firmă aflată deja în dizolvare. Documentul se obține și de la ghișeu, dar pentru o verificare rapidă varianta practică e</w:t>
      </w:r>
      <w:r>
        <w:t xml:space="preserve"> </w:t>
      </w:r>
      <w:hyperlink r:id="rId10">
        <w:r>
          <w:rPr>
            <w:rStyle w:val="Hyperlink"/>
          </w:rPr>
          <w:t xml:space="preserve">certificatul constatator eliberat online</w:t>
        </w:r>
      </w:hyperlink>
      <w:r>
        <w:t xml:space="preserve">, livrat electronic prin eGhișeul.ro de regulă în câteva minute.</w:t>
      </w:r>
    </w:p>
    <w:p>
      <w:pPr>
        <w:pStyle w:val="BodyText"/>
      </w:pPr>
      <w:r>
        <w:t xml:space="preserve">Semnale de alarmă în constatator: administrator schimbat recent, chiar înainte de negociere; sediu social expirat sau la o adresă de „găzduire sedii” cu sute de firme; obiect de activitate fără legătură cu contractul propus; capital social minim la o firmă care promite livrări mari.</w:t>
      </w:r>
    </w:p>
    <w:bookmarkEnd w:id="11"/>
    <w:bookmarkStart w:id="13" w:name="pasul-3-istoricul-fiscal"/>
    <w:p>
      <w:pPr>
        <w:pStyle w:val="Heading3"/>
      </w:pPr>
      <w:r>
        <w:t xml:space="preserve">Pasul 3: istoricul fiscal</w:t>
      </w:r>
    </w:p>
    <w:p>
      <w:pPr>
        <w:pStyle w:val="FirstParagraph"/>
      </w:pPr>
      <w:r>
        <w:t xml:space="preserve">O firmă poate arăta impecabil în Registrul Comerțului și să aibă probleme cu Fiscul. Două documente acoperă zona. Certificatul de atestare fiscală arată datoriile la zi către stat. Iar</w:t>
      </w:r>
      <w:r>
        <w:t xml:space="preserve"> </w:t>
      </w:r>
      <w:hyperlink r:id="rId12">
        <w:r>
          <w:rPr>
            <w:rStyle w:val="Hyperlink"/>
          </w:rPr>
          <w:t xml:space="preserve">cazierul fiscal</w:t>
        </w:r>
      </w:hyperlink>
      <w:r>
        <w:t xml:space="preserve"> </w:t>
      </w:r>
      <w:r>
        <w:t xml:space="preserve">arată ceva mai grav: faptele înscrise în evidența ANAF, de la evaziune la atragerea răspunderii pentru insolvența altei firme. Un administrator cu fapte în cazierul fiscal nu poate, de altfel, să înființeze firme noi, detaliu care spune tot despre greutatea documentului.</w:t>
      </w:r>
    </w:p>
    <w:p>
      <w:pPr>
        <w:pStyle w:val="BodyText"/>
      </w:pPr>
      <w:r>
        <w:t xml:space="preserve">La contracte mari, cere-i partenerului să prezinte el aceste documente; refuzul sau amânarea repetată e un răspuns în sine. Pentru propria firmă, ține-le pregătite: cererea funcționează în ambele sensuri, iar partenerii serioși verifică și ei.</w:t>
      </w:r>
    </w:p>
    <w:bookmarkEnd w:id="13"/>
    <w:bookmarkStart w:id="14" w:name="pasul-4-oamenii-din-spatele-firmei"/>
    <w:p>
      <w:pPr>
        <w:pStyle w:val="Heading3"/>
      </w:pPr>
      <w:r>
        <w:t xml:space="preserve">Pasul 4: oamenii din spatele firmei</w:t>
      </w:r>
    </w:p>
    <w:p>
      <w:pPr>
        <w:pStyle w:val="FirstParagraph"/>
      </w:pPr>
      <w:r>
        <w:t xml:space="preserve">Firma nouă, fără istoric, nu e automat suspectă; toată lumea a început de undeva. În acest caz mută verificarea pe persoane: caută administratorii și asociații în portalul instanțelor și verifică în ce alte firme au fost implicați și cum au sfârșit acele firme. Un asociat cu trei firme radiate pentru datorii în urmă spune mai mult decât orice prezentare de vânzări.</w:t>
      </w:r>
    </w:p>
    <w:bookmarkEnd w:id="14"/>
    <w:bookmarkStart w:id="15" w:name="Xbc1513823882238051408a32fa8a4dfe4f73a0a"/>
    <w:p>
      <w:pPr>
        <w:pStyle w:val="Heading3"/>
      </w:pPr>
      <w:r>
        <w:t xml:space="preserve">Și după semnare: limitează expunerea la primul contract</w:t>
      </w:r>
    </w:p>
    <w:p>
      <w:pPr>
        <w:pStyle w:val="FirstParagraph"/>
      </w:pPr>
      <w:r>
        <w:t xml:space="preserve">Verificarea reduce riscul, nu îl elimină. La primul contract cu un partener nou, indiferent cât de curat a ieșit la verificări, regula sănătoasă e limitarea expunerii: livrare în tranșe, avans parțial în loc de plată integrală înainte, termene de plată scurte până se construiește istoricul. O firmă poate fi impecabilă în acte astăzi și în incapacitate de plată peste șase luni; singura protecție reală împotriva viitorului e să nu ai niciodată toată marfa și toți banii în aer în același timp.</w:t>
      </w:r>
    </w:p>
    <w:bookmarkEnd w:id="15"/>
    <w:bookmarkStart w:id="16" w:name="X88d3737bfc085d6c03c5f1edb68345b8e70a79e"/>
    <w:p>
      <w:pPr>
        <w:pStyle w:val="Heading3"/>
      </w:pPr>
      <w:r>
        <w:t xml:space="preserve">Verificarea nu e un eveniment, e un abonament</w:t>
      </w:r>
    </w:p>
    <w:p>
      <w:pPr>
        <w:pStyle w:val="FirstParagraph"/>
      </w:pPr>
      <w:r>
        <w:t xml:space="preserve">Partenerul verificat azi nu rămâne verificat pentru totdeauna. Firmele își schimbă asociații, intră în insolvență, acumulează datorii, iar semnalul ajunge la tine abia când întârzie prima plată. La partenerii cu rulaj constant, repetă verificarea de registru și pe cea fiscală cel puțin anual, iar imediat ce apare o schimbare de comportament: plăți care alunecă de la 30 la 60 de zile, schimbare bruscă de administrator, cereri neobișnuite de modificare a contractului. Departamentele de credit ale marilor furnizori exact asta monitorizează; o firmă mică poate replica sistemul cu un calendar și două documente comandate online pe an.</w:t>
      </w:r>
    </w:p>
    <w:bookmarkEnd w:id="16"/>
    <w:bookmarkStart w:id="18" w:name="regula-de-proporționalitate"/>
    <w:p>
      <w:pPr>
        <w:pStyle w:val="Heading3"/>
      </w:pPr>
      <w:r>
        <w:t xml:space="preserve">Regula de proporționalitate</w:t>
      </w:r>
    </w:p>
    <w:p>
      <w:pPr>
        <w:pStyle w:val="FirstParagraph"/>
      </w:pPr>
      <w:r>
        <w:t xml:space="preserve">Nu orice comandă cere tot arsenalul. O regulă practică folosită de departamentele de achiziții: la contracte sub câteva mii de lei, verificarea gratuită e suficientă; de la zeci de mii în sus, adaugă documentele de registru și cele fiscale; la parteneriate strategice sau exclusivități, adaugă verificarea persoanelor și, eventual, un raport comercial plătit.</w:t>
      </w:r>
    </w:p>
    <w:p>
      <w:pPr>
        <w:pStyle w:val="BodyText"/>
      </w:pPr>
      <w:r>
        <w:t xml:space="preserve">Toate documentele din pașii 2 și 3 se comandă online, fără deplasări, prin platforme precum</w:t>
      </w:r>
      <w:r>
        <w:t xml:space="preserve"> </w:t>
      </w:r>
      <w:hyperlink r:id="rId17">
        <w:r>
          <w:rPr>
            <w:rStyle w:val="Hyperlink"/>
          </w:rPr>
          <w:t xml:space="preserve">eGhișeul.ro</w:t>
        </w:r>
      </w:hyperlink>
      <w:r>
        <w:t xml:space="preserve">, cu livrare electronică. Costul total al unei verificări complete rămâne sub 500 de lei. Prima factură neîncasată de la un partener neverificat costă, statistic, mult mai mult, plus partea care nu apare în contabilitate: timpul pierdut cu recuperarea și încrederea cu care semnezi următorul contract.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eghiseul.ro/" TargetMode="External" /><Relationship Type="http://schemas.openxmlformats.org/officeDocument/2006/relationships/hyperlink" Id="rId12" Target="https://eghiseul.ro/servicii/cazier-fiscal-online/" TargetMode="External" /><Relationship Type="http://schemas.openxmlformats.org/officeDocument/2006/relationships/hyperlink" Id="rId10" Target="https://eghiseul.ro/servicii/certificat-constatator-online/" TargetMode="External" /></Relationships>
</file>

<file path=word/_rels/footnotes.xml.rels><?xml version="1.0" encoding="UTF-8"?><Relationships xmlns="http://schemas.openxmlformats.org/package/2006/relationships"><Relationship Type="http://schemas.openxmlformats.org/officeDocument/2006/relationships/hyperlink" Id="rId17" Target="https://eghiseul.ro/" TargetMode="External" /><Relationship Type="http://schemas.openxmlformats.org/officeDocument/2006/relationships/hyperlink" Id="rId12" Target="https://eghiseul.ro/servicii/cazier-fiscal-online/" TargetMode="External" /><Relationship Type="http://schemas.openxmlformats.org/officeDocument/2006/relationships/hyperlink" Id="rId10" Target="https://eghiseul.ro/servicii/certificat-constatator-on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2026-07-31T18:35:04Z</dcterms:created>
  <dcterms:modified xsi:type="dcterms:W3CDTF">2026-07-31T18:35:04Z</dcterms:modified>
</cp:coreProperties>
</file>

<file path=docProps/custom.xml><?xml version="1.0" encoding="utf-8"?>
<Properties xmlns="http://schemas.openxmlformats.org/officeDocument/2006/custom-properties" xmlns:vt="http://schemas.openxmlformats.org/officeDocument/2006/docPropsVTypes"/>
</file>