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"/>
        <w:ind w:left="547" w:hanging="547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spacing w:before="96"/>
        <w:ind w:left="547" w:hanging="547"/>
        <w:jc w:val="center"/>
        <w:rPr>
          <w:sz w:val="24"/>
          <w:szCs w:val="24"/>
        </w:rPr>
      </w:pPr>
    </w:p>
    <w:p>
      <w:pPr>
        <w:spacing w:before="96"/>
        <w:ind w:left="547" w:hanging="547"/>
        <w:jc w:val="center"/>
        <w:rPr>
          <w:sz w:val="24"/>
          <w:szCs w:val="24"/>
        </w:rPr>
      </w:pPr>
      <w:r>
        <w:rPr>
          <w:smallCaps/>
          <w:color w:val="000000"/>
          <w:sz w:val="24"/>
          <w:szCs w:val="24"/>
        </w:rPr>
        <w:t xml:space="preserve">ФЕДЕРАЛЬНОЕ ГОСУДАРСТВЕННОЕ БЮДЖЕТНОЕ </w:t>
      </w:r>
    </w:p>
    <w:p>
      <w:pPr>
        <w:spacing w:before="96"/>
        <w:ind w:left="547" w:hanging="547"/>
        <w:jc w:val="center"/>
        <w:rPr>
          <w:sz w:val="24"/>
          <w:szCs w:val="24"/>
        </w:rPr>
      </w:pPr>
      <w:r>
        <w:rPr>
          <w:smallCaps/>
          <w:color w:val="000000"/>
          <w:sz w:val="24"/>
          <w:szCs w:val="24"/>
        </w:rPr>
        <w:t>ОБРАЗОВАТЕЛЬНОЕ УЧРЕЖДЕНИЕ</w:t>
      </w:r>
    </w:p>
    <w:p>
      <w:pPr>
        <w:spacing w:before="96"/>
        <w:ind w:left="547" w:hanging="547"/>
        <w:jc w:val="center"/>
        <w:rPr>
          <w:sz w:val="24"/>
          <w:szCs w:val="24"/>
        </w:rPr>
      </w:pPr>
      <w:r>
        <w:rPr>
          <w:smallCaps/>
          <w:color w:val="000000"/>
          <w:sz w:val="24"/>
          <w:szCs w:val="24"/>
        </w:rPr>
        <w:t>ВЫСШЕГО ОБРАЗОВАНИЯ</w:t>
      </w:r>
    </w:p>
    <w:p>
      <w:pPr>
        <w:spacing w:before="96"/>
        <w:ind w:left="547" w:hanging="547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«НОВОСИБИРСКИЙ ГОСУДАРСТВЕННЫЙ ТЕХНИЧЕСКИЙ УНИВЕРСИТЕТ»</w:t>
      </w:r>
    </w:p>
    <w:p>
      <w:pPr>
        <w:spacing w:before="96"/>
        <w:ind w:left="547" w:hanging="547"/>
        <w:jc w:val="center"/>
        <w:rPr>
          <w:color w:val="000000"/>
        </w:rPr>
      </w:pPr>
      <w:r>
        <w:rPr>
          <w:color w:val="000000"/>
        </w:rPr>
        <w:t>_________________________________________________________________</w:t>
      </w:r>
    </w:p>
    <w:p>
      <w:pPr>
        <w:spacing w:before="96"/>
        <w:ind w:left="547" w:hanging="547"/>
        <w:jc w:val="center"/>
        <w:rPr>
          <w:color w:val="000000"/>
        </w:rPr>
      </w:pPr>
    </w:p>
    <w:p>
      <w:pPr>
        <w:spacing w:before="96"/>
        <w:ind w:left="547" w:hanging="547"/>
        <w:jc w:val="center"/>
      </w:pPr>
      <w:r>
        <w:rPr>
          <w:color w:val="000000"/>
        </w:rPr>
        <w:t>Кафедра защиты информации</w:t>
      </w:r>
    </w:p>
    <w:p>
      <w:pPr>
        <w:spacing w:before="96"/>
        <w:ind w:left="547" w:hanging="547"/>
        <w:jc w:val="center"/>
      </w:pPr>
    </w:p>
    <w:p>
      <w:pPr>
        <w:spacing w:after="200" w:line="276" w:lineRule="auto"/>
        <w:jc w:val="center"/>
        <w:rPr>
          <w:i/>
        </w:rPr>
      </w:pPr>
      <w:r>
        <w:rPr>
          <w:i/>
        </w:rPr>
        <w:drawing>
          <wp:inline distT="0" distB="0" distL="0" distR="0">
            <wp:extent cx="2708275" cy="92837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  <w:rPr>
          <w:i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№5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>
      <w:pPr>
        <w:spacing w:line="360" w:lineRule="auto"/>
        <w:jc w:val="center"/>
        <w:rPr>
          <w:b/>
          <w:bCs/>
        </w:rPr>
      </w:pPr>
      <w:r>
        <w:rPr>
          <w:b/>
          <w:bCs/>
        </w:rPr>
        <w:t>на тему: « Наследование. Полиморфизм»</w:t>
      </w:r>
    </w:p>
    <w:p>
      <w:pPr>
        <w:tabs>
          <w:tab w:val="left" w:pos="142"/>
          <w:tab w:val="left" w:pos="6521"/>
        </w:tabs>
        <w:spacing w:after="200"/>
        <w:jc w:val="both"/>
      </w:pPr>
    </w:p>
    <w:p>
      <w:pPr>
        <w:tabs>
          <w:tab w:val="left" w:pos="142"/>
          <w:tab w:val="left" w:pos="6521"/>
        </w:tabs>
        <w:spacing w:after="200"/>
        <w:jc w:val="both"/>
      </w:pPr>
    </w:p>
    <w:tbl>
      <w:tblPr>
        <w:tblStyle w:val="14"/>
        <w:tblW w:w="999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45"/>
        <w:gridCol w:w="4745"/>
      </w:tblGrid>
      <w:tr>
        <w:tc>
          <w:tcPr>
            <w:tcW w:w="5245" w:type="dxa"/>
          </w:tcPr>
          <w:p>
            <w:pPr>
              <w:spacing w:after="200"/>
            </w:pPr>
            <w:r>
              <w:t>Выполнил:</w:t>
            </w:r>
          </w:p>
          <w:p>
            <w:pPr>
              <w:spacing w:after="200"/>
            </w:pPr>
            <w:r>
              <w:t xml:space="preserve">Студент гр. «АБс-425», «АВТФ», </w:t>
            </w:r>
          </w:p>
          <w:p>
            <w:pPr>
              <w:suppressLineNumbers w:val="0"/>
              <w:bidi w:val="0"/>
              <w:spacing w:before="0" w:beforeAutospacing="0" w:after="200" w:afterAutospacing="0" w:line="259" w:lineRule="auto"/>
              <w:ind w:left="0" w:right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Викентьев Вячеслав Юрьевич</w:t>
            </w:r>
          </w:p>
          <w:p>
            <w:pPr>
              <w:spacing w:after="200"/>
              <w:rPr>
                <w:color w:val="000000"/>
              </w:rPr>
            </w:pPr>
            <w:r>
              <w:rPr>
                <w:color w:val="000000"/>
              </w:rPr>
              <w:t xml:space="preserve"> «___» ______ 2025г</w:t>
            </w:r>
          </w:p>
          <w:p>
            <w:pPr>
              <w:spacing w:after="200"/>
            </w:pPr>
            <w:r>
              <w:t>______________________</w:t>
            </w:r>
          </w:p>
          <w:p>
            <w:pPr>
              <w:spacing w:after="200"/>
              <w:jc w:val="both"/>
            </w:pPr>
            <w:r>
              <w:t>(подпись)</w:t>
            </w:r>
          </w:p>
        </w:tc>
        <w:tc>
          <w:tcPr>
            <w:tcW w:w="4745" w:type="dxa"/>
          </w:tcPr>
          <w:p>
            <w:pPr>
              <w:spacing w:after="200"/>
            </w:pPr>
            <w:r>
              <w:t>Проверил:</w:t>
            </w:r>
          </w:p>
          <w:p>
            <w:pPr>
              <w:spacing w:after="200"/>
              <w:rPr>
                <w:i/>
              </w:rPr>
            </w:pPr>
            <w:r>
              <w:rPr>
                <w:i/>
                <w:iCs/>
              </w:rPr>
              <w:t>Ассистент кафедры ЗИ</w:t>
            </w:r>
          </w:p>
          <w:p>
            <w:pPr>
              <w:suppressLineNumbers w:val="0"/>
              <w:bidi w:val="0"/>
              <w:spacing w:before="0" w:beforeAutospacing="0" w:after="200" w:afterAutospacing="0" w:line="259" w:lineRule="auto"/>
              <w:ind w:left="0" w:right="0"/>
              <w:jc w:val="left"/>
            </w:pPr>
            <w:r>
              <w:rPr>
                <w:i/>
                <w:iCs/>
              </w:rPr>
              <w:t>Исаев Глеб Андреевич</w:t>
            </w:r>
          </w:p>
          <w:p>
            <w:pPr>
              <w:spacing w:after="200"/>
              <w:rPr>
                <w:color w:val="000000"/>
              </w:rPr>
            </w:pPr>
            <w:r>
              <w:rPr>
                <w:color w:val="000000"/>
              </w:rPr>
              <w:t xml:space="preserve"> «___» ______ 2025г</w:t>
            </w:r>
          </w:p>
          <w:p>
            <w:pPr>
              <w:spacing w:after="200"/>
            </w:pPr>
            <w:r>
              <w:t>______________________</w:t>
            </w:r>
          </w:p>
          <w:p>
            <w:pPr>
              <w:spacing w:after="200"/>
            </w:pPr>
            <w:r>
              <w:t>(подпись)</w:t>
            </w:r>
          </w:p>
          <w:p>
            <w:pPr>
              <w:spacing w:after="200"/>
            </w:pP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ectPr>
          <w:footerReference r:id="rId3" w:type="default"/>
          <w:pgSz w:w="11906" w:h="16838"/>
          <w:pgMar w:top="1134" w:right="850" w:bottom="1134" w:left="1701" w:header="708" w:footer="708" w:gutter="0"/>
          <w:pgNumType w:start="1"/>
          <w:cols w:space="720" w:num="1"/>
          <w:titlePg/>
        </w:sectPr>
      </w:pPr>
      <w:r>
        <w:t xml:space="preserve">                                             Новосибирск 2025</w:t>
      </w:r>
    </w:p>
    <w:p>
      <w:pPr>
        <w:jc w:val="both"/>
      </w:pPr>
      <w:bookmarkStart w:id="2" w:name="_GoBack"/>
      <w:bookmarkEnd w:id="2"/>
    </w:p>
    <w:p>
      <w:pPr>
        <w:pStyle w:val="2"/>
        <w:jc w:val="center"/>
        <w:rPr>
          <w:b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ВВЕДЕНИЕ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 xml:space="preserve">Задание к работе: Написать программу с использованием принципов ООП и 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паттернов программирования.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Методика выполнения работы: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1. Разработать алгоритм решения задачи по индивидуальному заданию.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 xml:space="preserve">Задание выбирается студентом самостоятельно. Вес работы определяет 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минимальный балл за лабораторную работу.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2. Написать и отладить программу решения задачи.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3. Протестировать работу программы на различных исходных данных.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 xml:space="preserve">4. По запросу преподавателя быть готовым модифицировать/добавить 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функционал программы.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 xml:space="preserve">5. Ответить на теоретические вопросы к лабораторной работе на выбор </w:t>
      </w:r>
    </w:p>
    <w:p>
      <w:pPr>
        <w:spacing w:before="0" w:beforeAutospacing="0" w:after="0" w:afterAutospacing="0"/>
        <w:jc w:val="both"/>
      </w:pPr>
      <w:r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  <w:t>преподавателя.</w:t>
      </w:r>
    </w:p>
    <w:p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b/>
          <w:bCs/>
          <w:color w:val="333333"/>
          <w:sz w:val="30"/>
          <w:szCs w:val="30"/>
          <w:lang w:val="ru-RU"/>
        </w:rPr>
      </w:pPr>
    </w:p>
    <w:p>
      <w:pPr>
        <w:tabs>
          <w:tab w:val="left" w:pos="900"/>
          <w:tab w:val="left" w:pos="1134"/>
        </w:tabs>
        <w:spacing w:line="360" w:lineRule="auto"/>
        <w:ind w:firstLine="709"/>
        <w:jc w:val="both"/>
      </w:pPr>
    </w:p>
    <w:p>
      <w:pPr>
        <w:tabs>
          <w:tab w:val="left" w:pos="900"/>
          <w:tab w:val="left" w:pos="1134"/>
        </w:tabs>
        <w:spacing w:line="360" w:lineRule="auto"/>
        <w:ind w:firstLine="709"/>
        <w:jc w:val="both"/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0"/>
          <w:tab w:val="left" w:pos="1134"/>
        </w:tabs>
        <w:spacing w:line="360" w:lineRule="auto"/>
        <w:ind w:firstLine="709"/>
        <w:jc w:val="both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0"/>
          <w:tab w:val="left" w:pos="1134"/>
        </w:tabs>
        <w:spacing w:line="360" w:lineRule="auto"/>
        <w:jc w:val="both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0"/>
          <w:tab w:val="left" w:pos="1134"/>
        </w:tabs>
        <w:spacing w:line="360" w:lineRule="auto"/>
        <w:jc w:val="both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0"/>
          <w:tab w:val="left" w:pos="1134"/>
        </w:tabs>
        <w:spacing w:line="360" w:lineRule="auto"/>
        <w:ind w:left="66"/>
        <w:jc w:val="both"/>
        <w:rPr>
          <w:color w:val="000000"/>
        </w:rPr>
      </w:pPr>
      <w:r>
        <w:br w:type="page"/>
      </w:r>
    </w:p>
    <w:p>
      <w:pPr>
        <w:pStyle w:val="2"/>
        <w:jc w:val="center"/>
      </w:pPr>
      <w:bookmarkStart w:id="0" w:name="_v8nla360b8ar"/>
      <w:bookmarkEnd w:id="0"/>
      <w:r>
        <w:t>Ход выполнения</w:t>
      </w:r>
    </w:p>
    <w:p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  <w:i w:val="0"/>
          <w:iCs w:val="0"/>
        </w:rPr>
      </w:pPr>
      <w:r>
        <w:rPr>
          <w:rFonts w:ascii="Times New Roman" w:hAnsi="Times New Roman" w:eastAsia="Times New Roman" w:cs="Times New Roman"/>
          <w:i w:val="0"/>
          <w:iCs w:val="0"/>
        </w:rPr>
        <w:t>Паттерн «Абстрактная фабрика» (Abstract Factory)</w:t>
      </w:r>
    </w:p>
    <w:p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rFonts w:ascii="Times New Roman" w:hAnsi="Times New Roman" w:eastAsia="Times New Roman" w:cs="Times New Roman"/>
          <w:i w:val="0"/>
          <w:iCs w:val="0"/>
        </w:rPr>
      </w:pPr>
      <w:r>
        <w:rPr>
          <w:rFonts w:ascii="Times New Roman" w:hAnsi="Times New Roman" w:eastAsia="Times New Roman" w:cs="Times New Roman"/>
          <w:i w:val="0"/>
          <w:iCs w:val="0"/>
        </w:rPr>
        <w:t>Необходимо реализовать создание персонажа (CharacterFactory) для компьютерной игры. Персонаж принадлежит одной из группировок, который отличаются стихией (EarthCharFactory, WaterCharFactory и т.д.). Персонаж может быть магом (Mage), воином (Warrior), и т.п. Также, он обладает уникальным набором характеристик.</w:t>
      </w:r>
    </w:p>
    <w:p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i/>
          <w:iCs/>
        </w:rPr>
      </w:pPr>
    </w:p>
    <w:p>
      <w:pPr>
        <w:tabs>
          <w:tab w:val="left" w:pos="900"/>
          <w:tab w:val="left" w:pos="1134"/>
        </w:tabs>
        <w:spacing w:line="360" w:lineRule="auto"/>
        <w:ind w:firstLine="709"/>
        <w:jc w:val="both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900"/>
          <w:tab w:val="left" w:pos="1134"/>
        </w:tabs>
        <w:spacing w:after="160" w:line="360" w:lineRule="auto"/>
        <w:ind w:firstLine="0"/>
        <w:jc w:val="both"/>
        <w:rPr>
          <w:i w:val="0"/>
          <w:iCs w:val="0"/>
        </w:rPr>
      </w:pPr>
      <w:r>
        <w:rPr>
          <w:i w:val="0"/>
          <w:iCs w:val="0"/>
        </w:rPr>
        <w:t xml:space="preserve">Ссылка на гитхаб с проектом: </w:t>
      </w:r>
      <w:r>
        <w:fldChar w:fldCharType="begin"/>
      </w:r>
      <w:r>
        <w:instrText xml:space="preserve"> HYPERLINK "https://github.com/rlxlxl/lab-sem-3/tree/master/%D0%BB%D0%B0%D0%B15" \h </w:instrText>
      </w:r>
      <w:r>
        <w:fldChar w:fldCharType="separate"/>
      </w:r>
      <w:r>
        <w:rPr>
          <w:rStyle w:val="10"/>
          <w:rFonts w:ascii="Times New Roman" w:hAnsi="Times New Roman" w:eastAsia="Times New Roman" w:cs="Times New Roman"/>
          <w:sz w:val="28"/>
          <w:szCs w:val="28"/>
          <w:lang w:val="ru-RU"/>
        </w:rPr>
        <w:t>https://github.com/rlxlxl/lab-sem-3/tree/master/%D0%BB%D0%B0%D0%B15</w:t>
      </w:r>
      <w:r>
        <w:rPr>
          <w:rStyle w:val="10"/>
          <w:rFonts w:ascii="Times New Roman" w:hAnsi="Times New Roman" w:eastAsia="Times New Roman" w:cs="Times New Roman"/>
          <w:sz w:val="28"/>
          <w:szCs w:val="28"/>
          <w:lang w:val="ru-RU"/>
        </w:rPr>
        <w:fldChar w:fldCharType="end"/>
      </w:r>
    </w:p>
    <w:p>
      <w:pPr>
        <w:spacing w:after="160" w:line="259" w:lineRule="auto"/>
        <w:jc w:val="both"/>
      </w:pPr>
    </w:p>
    <w:p>
      <w:pPr>
        <w:spacing w:after="160" w:line="259" w:lineRule="auto"/>
        <w:jc w:val="both"/>
      </w:pPr>
    </w:p>
    <w:p>
      <w:pPr>
        <w:spacing w:after="160" w:line="259" w:lineRule="auto"/>
        <w:jc w:val="center"/>
      </w:pPr>
      <w:r>
        <w:drawing>
          <wp:inline distT="0" distB="0" distL="114300" distR="114300">
            <wp:extent cx="3854450" cy="2730500"/>
            <wp:effectExtent l="0" t="0" r="0" b="0"/>
            <wp:docPr id="1956786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8643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</w:pPr>
      <w:r>
        <w:t>Рисунок 1 - Результат работы программы</w:t>
      </w:r>
    </w:p>
    <w:p>
      <w:pPr>
        <w:spacing w:after="160" w:line="259" w:lineRule="auto"/>
        <w:jc w:val="both"/>
      </w:pPr>
    </w:p>
    <w:p>
      <w:pPr>
        <w:spacing w:after="160" w:line="259" w:lineRule="auto"/>
        <w:jc w:val="both"/>
      </w:pPr>
    </w:p>
    <w:p>
      <w:pPr>
        <w:spacing w:after="160" w:line="259" w:lineRule="auto"/>
        <w:jc w:val="both"/>
      </w:pPr>
    </w:p>
    <w:p>
      <w:pPr>
        <w:spacing w:after="160" w:line="259" w:lineRule="auto"/>
        <w:jc w:val="both"/>
      </w:pPr>
    </w:p>
    <w:p>
      <w:pPr>
        <w:spacing w:after="160" w:line="259" w:lineRule="auto"/>
        <w:jc w:val="both"/>
      </w:pPr>
    </w:p>
    <w:p>
      <w:pPr>
        <w:spacing w:after="160" w:line="259" w:lineRule="auto"/>
        <w:jc w:val="center"/>
      </w:pPr>
      <w:r>
        <w:drawing>
          <wp:inline distT="0" distB="0" distL="114300" distR="114300">
            <wp:extent cx="5943600" cy="1743075"/>
            <wp:effectExtent l="0" t="0" r="0" b="0"/>
            <wp:docPr id="2082176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6348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</w:pPr>
      <w:r>
        <w:t>Рисунок 2 – UML диаграмма связи классов</w:t>
      </w:r>
    </w:p>
    <w:p>
      <w:pPr>
        <w:spacing w:before="240" w:beforeAutospacing="0" w:after="240" w:afterAutospacing="0" w:line="259" w:lineRule="auto"/>
        <w:jc w:val="left"/>
      </w:pPr>
      <w:r>
        <w:rPr>
          <w:rFonts w:ascii="Times New Roman" w:hAnsi="Times New Roman" w:eastAsia="Times New Roman" w:cs="Times New Roman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данном проекте применяются основные технологии объектно-ориентированного программирования. Прежде всего используется инкапсуляция: каждая категория персонажей, такая как Warrior, Mage и Archer, имеет собственные закрытые поля характеристик, а доступ к ним осуществляется только через публичные методы, что скрывает внутреннюю реализацию классов и предотвращает некорректное использование данных. Следующим принципом является наследование: от интерфейса Character создаются конкретные классы персонажей, что позволяет обращаться к различным типам объектов через общий базовый тип. Это приводит к использованию полиморфизма — метод info() реализуется по-разному в каждом классе персонажа, и программа вызывает соответствующую версию метода в зависимости от реального типа объекта. Также используется абстракция: выделен интерфейс CharacterFactory, определяющий общий набор методов для всех фабрик, создающих персонажей, что позволяет скрыть детали создания объектов и взаимодействовать только через абстракцию.</w:t>
      </w:r>
    </w:p>
    <w:p>
      <w:pPr>
        <w:spacing w:before="240" w:beforeAutospacing="0" w:after="240" w:afterAutospacing="0" w:line="259" w:lineRule="auto"/>
        <w:jc w:val="left"/>
      </w:pPr>
    </w:p>
    <w:p>
      <w:pPr>
        <w:spacing w:before="240" w:beforeAutospacing="0" w:after="240" w:afterAutospacing="0" w:line="259" w:lineRule="auto"/>
        <w:jc w:val="left"/>
      </w:pPr>
      <w:r>
        <w:rPr>
          <w:rFonts w:ascii="Times New Roman" w:hAnsi="Times New Roman" w:eastAsia="Times New Roman" w:cs="Times New Roman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проекте применяется шаблон проектирования «Абстрактная фабрика». Он используется через интерфейс CharacterFactory и конкретные фабрики EarthCharFactory и WaterCharFactory. Каждая фабрика отвечает за создание полного семейства объектов, принадлежащих одной стихии. Например, EarthCharFactory создаёт земляного воина, земляного мага и земляного лучника; аналогично WaterCharFactory создаёт персоналии водной стихии. Это гарантирует совместимость объектов внутри одного семейства и позволяет легко расширять проект, добавляя новые стихии путём создания новой фабрики.</w:t>
      </w:r>
    </w:p>
    <w:p>
      <w:pPr>
        <w:spacing w:before="240" w:beforeAutospacing="0" w:after="240" w:afterAutospacing="0" w:line="259" w:lineRule="auto"/>
        <w:jc w:val="left"/>
      </w:pPr>
    </w:p>
    <w:p>
      <w:pPr>
        <w:spacing w:before="240" w:beforeAutospacing="0" w:after="240" w:afterAutospacing="0" w:line="259" w:lineRule="auto"/>
        <w:jc w:val="left"/>
      </w:pPr>
      <w:r>
        <w:rPr>
          <w:rFonts w:ascii="Times New Roman" w:hAnsi="Times New Roman" w:eastAsia="Times New Roman" w:cs="Times New Roman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Шаблон «Абстрактная фабрика» имеет ряд достоинств. Он обеспечивает совместимость создаваемых объектов, так как персонажи одной стихии всегда соответствуют друг другу по характеристикам. Он упрощает расширяемость проекта: при добавлении новой стихии достаточно создать новую фабрику, не меняя существующий код. Кроме того, данный шаблон изолирует процесс создания объектов и способствует соблюдению принципов SOLID — например, принципа открытости/закрытости и принципа инверсии зависимостей, так как код зависит от абстракций, а не от конкретных реализаций.</w:t>
      </w:r>
    </w:p>
    <w:p>
      <w:pPr>
        <w:spacing w:before="240" w:beforeAutospacing="0" w:after="240" w:afterAutospacing="0" w:line="259" w:lineRule="auto"/>
        <w:jc w:val="left"/>
      </w:pPr>
    </w:p>
    <w:p>
      <w:pPr>
        <w:spacing w:before="240" w:beforeAutospacing="0" w:after="240" w:afterAutospacing="0" w:line="259" w:lineRule="auto"/>
        <w:jc w:val="left"/>
      </w:pPr>
      <w:r>
        <w:rPr>
          <w:rFonts w:ascii="Times New Roman" w:hAnsi="Times New Roman" w:eastAsia="Times New Roman" w:cs="Times New Roman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Однако шаблон имеет и недостатки. Он усложняет архитектуру, увеличивая количество классов: для каждой стихии требуется собственная фабрика, а также отдельные версии каждого типа персонажа. При большом количестве стихий число классов может значительно возрасти, что усложняет поддержку проекта. Также шаблон ограничивает гибкость: семейство создаваемых объектов фиксировано, и стандартизированные фабрики не предполагают смешивания объектов разных семейств. Ещё одним недостатком является необходимость многократно писать похожий код для каждой новой конкретной фабрики, поскольку все они обязаны реализовать один и тот же набор методов.</w:t>
      </w:r>
    </w:p>
    <w:p>
      <w:pPr>
        <w:spacing w:before="240" w:beforeAutospacing="0" w:after="240" w:afterAutospacing="0" w:line="259" w:lineRule="auto"/>
        <w:jc w:val="left"/>
      </w:pPr>
    </w:p>
    <w:p>
      <w:pPr>
        <w:spacing w:before="240" w:beforeAutospacing="0" w:after="240" w:afterAutospacing="0" w:line="259" w:lineRule="auto"/>
        <w:jc w:val="left"/>
      </w:pPr>
      <w:r>
        <w:rPr>
          <w:rFonts w:ascii="Times New Roman" w:hAnsi="Times New Roman" w:eastAsia="Times New Roman" w:cs="Times New Roman"/>
          <w:color w:val="000000" w:themeColor="text1" w:themeTint="FF"/>
          <w:sz w:val="28"/>
          <w:szCs w:val="2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целом использование паттерна «Абстрактная фабрика» оправдано в проектах, где требуется создание группы связанных объектов, которые должны быть совместимыми между собой, и где важна возможность расширения за счёт добавления новых семейств объектов без изменения существующего кода.</w:t>
      </w:r>
    </w:p>
    <w:p>
      <w:pPr>
        <w:spacing w:after="160" w:line="259" w:lineRule="auto"/>
        <w:jc w:val="left"/>
      </w:pPr>
    </w:p>
    <w:p>
      <w:pPr>
        <w:spacing w:after="160" w:line="259" w:lineRule="auto"/>
      </w:pPr>
      <w:r>
        <w:br w:type="page"/>
      </w:r>
    </w:p>
    <w:p>
      <w:pPr>
        <w:spacing w:after="160" w:line="259" w:lineRule="auto"/>
        <w:jc w:val="both"/>
      </w:pPr>
    </w:p>
    <w:p>
      <w:pPr>
        <w:spacing w:after="160" w:line="259" w:lineRule="auto"/>
      </w:pPr>
    </w:p>
    <w:p>
      <w:pPr>
        <w:pStyle w:val="2"/>
        <w:jc w:val="center"/>
      </w:pPr>
      <w:bookmarkStart w:id="1" w:name="_7m5gk1vqcj3c" w:colFirst="0" w:colLast="0"/>
      <w:bookmarkEnd w:id="1"/>
      <w:r>
        <w:t>Вывод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900"/>
          <w:tab w:val="left" w:pos="1134"/>
        </w:tabs>
        <w:spacing w:line="360" w:lineRule="auto"/>
        <w:ind w:firstLine="709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результате данной лабораторной работы по программированию были выполнены все поставленные цели и задачи, нацеленные на изучение ООП, наследования и полиформизма.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0"/>
          <w:tab w:val="left" w:pos="1134"/>
        </w:tabs>
        <w:spacing w:line="360" w:lineRule="auto"/>
        <w:ind w:firstLine="709"/>
        <w:jc w:val="both"/>
        <w:rPr>
          <w:color w:val="000000"/>
        </w:rPr>
      </w:pPr>
    </w:p>
    <w:sectPr>
      <w:pgSz w:w="11906" w:h="16838"/>
      <w:pgMar w:top="1134" w:right="850" w:bottom="1134" w:left="1701" w:header="708" w:footer="708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roman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rPr>
        <w:color w:val="00000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EFE"/>
    <w:rsid w:val="002266E5"/>
    <w:rsid w:val="009865EF"/>
    <w:rsid w:val="00B15EFE"/>
    <w:rsid w:val="03E267C5"/>
    <w:rsid w:val="053276E8"/>
    <w:rsid w:val="0815B0B5"/>
    <w:rsid w:val="086A809A"/>
    <w:rsid w:val="0AE9AA34"/>
    <w:rsid w:val="0E2C6F4C"/>
    <w:rsid w:val="10449BE3"/>
    <w:rsid w:val="1A89816C"/>
    <w:rsid w:val="1E210E19"/>
    <w:rsid w:val="262AF142"/>
    <w:rsid w:val="277F68E3"/>
    <w:rsid w:val="290F462F"/>
    <w:rsid w:val="2C8360A5"/>
    <w:rsid w:val="351F3CD0"/>
    <w:rsid w:val="375C14EF"/>
    <w:rsid w:val="3B54DCE4"/>
    <w:rsid w:val="3C904D5A"/>
    <w:rsid w:val="407C943A"/>
    <w:rsid w:val="43C614D4"/>
    <w:rsid w:val="46892702"/>
    <w:rsid w:val="4931C742"/>
    <w:rsid w:val="4AE2FC74"/>
    <w:rsid w:val="53CB0357"/>
    <w:rsid w:val="5FA06BD1"/>
    <w:rsid w:val="6363A962"/>
    <w:rsid w:val="6D6DBA64"/>
    <w:rsid w:val="6D6F7B97"/>
    <w:rsid w:val="71ED15FC"/>
    <w:rsid w:val="796AA98B"/>
    <w:rsid w:val="7B3B3A85"/>
    <w:rsid w:val="7E1A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360" w:lineRule="auto"/>
      <w:ind w:firstLine="709"/>
      <w:jc w:val="both"/>
      <w:outlineLvl w:val="0"/>
    </w:pPr>
    <w:rPr>
      <w:b/>
      <w:color w:val="000000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line="360" w:lineRule="auto"/>
      <w:ind w:firstLine="709"/>
      <w:jc w:val="both"/>
      <w:outlineLvl w:val="1"/>
    </w:p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uiPriority w:val="99"/>
    <w:rPr>
      <w:color w:val="0000FF"/>
      <w:u w:val="single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ScaleCrop>false</ScaleCrop>
  <LinksUpToDate>false</LinksUpToDate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Data</dc:creator>
  <cp:lastModifiedBy>slavavikentev</cp:lastModifiedBy>
  <dcterms:modified xsi:type="dcterms:W3CDTF">2025-12-04T13:19:35Z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