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9858b8fe448c40b2" /></Relationships>
</file>

<file path=word/document.xml><?xml version="1.0" encoding="utf-8"?>
<w:document xmlns:w="http://schemas.openxmlformats.org/wordprocessingml/2006/main">
  <w:body>
    <w:p>
      <w:pPr>
        <w:spacing w:after="120"/>
      </w:pPr>
      <w:r>
        <w:t>June 20, 2026</w:t>
      </w:r>
    </w:p>
    <w:p>
      <w:pPr>
        <w:spacing w:after="0"/>
      </w:pPr>
      <w:r>
        <w:t>The Editors</w:t>
      </w:r>
    </w:p>
    <w:p>
      <w:pPr>
        <w:spacing w:after="0"/>
      </w:pPr>
      <w:r>
        <w:t>npj Precision Oncology</w:t>
      </w:r>
    </w:p>
    <w:p>
      <w:pPr>
        <w:spacing w:after="360"/>
      </w:pPr>
      <w:r>
        <w:t>Springer Nature</w:t>
      </w:r>
    </w:p>
    <w:p>
      <w:pPr>
        <w:spacing w:after="240"/>
      </w:pPr>
      <w:r>
        <w:rPr>
          <w:b/>
        </w:rPr>
        <w:t>Re: Submission of Original Research — </w:t>
      </w:r>
      <w:r>
        <w:t>"Chimeric Antigen Receptor T-Cell Therapy for Solid Tumors: An Evidence Mapping and Meta-Analysis of Clinical Efficacy Across Target Antigens"</w:t>
      </w:r>
    </w:p>
    <w:p>
      <w:pPr>
        <w:spacing w:after="0"/>
      </w:pPr>
      <w:r>
        <w:t>Corresponding Author: Raphael Brandao Moreira, MD</w:t>
      </w:r>
    </w:p>
    <w:p>
      <w:pPr>
        <w:spacing w:after="0"/>
      </w:pPr>
      <w:r>
        <w:t>Division of Hematology/Oncology, UF Health Jacksonville, University of Florida</w:t>
      </w:r>
    </w:p>
    <w:p>
      <w:pPr>
        <w:spacing w:after="0"/>
      </w:pPr>
      <w:r>
        <w:t>Email: raphael.moreira@jax.ufl.edu</w:t>
      </w:r>
    </w:p>
    <w:p>
      <w:pPr>
        <w:spacing w:after="360"/>
      </w:pPr>
      <w:r>
        <w:t>Address: 655 West 8th Street, Jacksonville, FL 32209, USA</w:t>
      </w:r>
    </w:p>
    <w:p>
      <w:r>
        <w:t xml:space="preserve">Dear Editors,</w:t>
      </w:r>
    </w:p>
    <w:p>
      <w:r>
        <w:t xml:space="preserve">We wish to submit our manuscript, "Chimeric Antigen Receptor T-Cell Therapy for Solid Tumors: An Evidence Mapping and Meta-Analysis of Clinical Efficacy Across Target Antigens," for consideration as an Original Article in npj Precision Oncology. This work directly aligns with the journal's mission to advance precision oncology through rigorous quantitative evidence synthesis.</w:t>
      </w:r>
    </w:p>
    <w:p>
      <w:r>
        <w:t xml:space="preserve">This is the first comprehensive quantitative synthesis of clinical efficacy for CAR-T therapy across all solid tumor targets reported in peer-reviewed literature. We analyzed 13 single-arm trials (n=201) using a random-effects model with HKSJ adjustment, and identified a pooled objective response rate of 19.8% (95% CI: 10.4-34.4%) with substantial target-dependent heterogeneity (I2=52.9%). Our evidence mapping reveals that CLDN18.2-directed CAR-T in gastric cancer achieves the highest response rate (48.6%), independently validated by the recently published CT041-ST-01 randomized trial (PFS HR 0.37, 95% CI: 0.24-0.56). These findings provide a quantitative benchmark for the field and identify targets warranting continued investment versus those that may require re-evaluation.</w:t>
      </w:r>
    </w:p>
    <w:p>
      <w:r>
        <w:t xml:space="preserve">Despite over a decade of clinical investigation and more than 200 patients treated across multiple targets, no prior meta-analysis has characterized efficacy patterns for solid tumor CAR-T. The field has relied on narrative reviews that describe the approach as "promising but challenging" without numerical benchmarks. Our work fills this gap by establishing a quantitative evidence base that can inform trial design, resource allocation, and regulatory strategy.</w:t>
      </w:r>
    </w:p>
    <w:p>
      <w:r>
        <w:t xml:space="preserve">We followed PRISMA 2020 guidelines and registered our protocol with PROSPERO (CRD420261294180). We employed state-of-the-art methods including logit transformation with REML estimation, Hartung-Knapp-Sidik-Jonkman adjustment for confidence intervals, and prediction intervals to communicate the true range of expected effects. All analysis code is publicly available at https://github.com/rm147747/CART_solid_tumors_meta.</w:t>
      </w:r>
    </w:p>
    <w:p>
      <w:r>
        <w:t xml:space="preserve">This manuscript is not under consideration elsewhere. No related manuscripts from our group are in press or under review. A preprint version has not been posted.</w:t>
      </w:r>
    </w:p>
    <w:p>
      <w:r>
        <w:t xml:space="preserve">All authors have approved the manuscript and agree with its submission to npj Precision Oncology. No funding was received for this work. The authors declare no competing interests. We confirm that neither the manuscript nor any parts of its content are currently under consideration for publication with or published in another journal.</w:t>
      </w:r>
    </w:p>
    <w:p>
      <w:r>
        <w:t xml:space="preserve">We respectfully suggest the following individuals as potential reviewers based on their expertise in CAR-T therapy and solid tumor immunotherapy:</w:t>
      </w:r>
    </w:p>
    <w:p>
      <w:pPr>
        <w:ind w:left="720" w:hanging="360"/>
      </w:pPr>
      <w:r>
        <w:t xml:space="preserve">• Dr. Carl June, University of Pennsylvania (CAR-T therapy pioneer)</w:t>
      </w:r>
    </w:p>
    <w:p>
      <w:pPr>
        <w:ind w:left="720" w:hanging="360"/>
      </w:pPr>
      <w:r>
        <w:t xml:space="preserve">• Dr. Michel Sadelain, Memorial Sloan Kettering (CAR engineering)</w:t>
      </w:r>
    </w:p>
    <w:p>
      <w:pPr>
        <w:ind w:left="720" w:hanging="360"/>
      </w:pPr>
      <w:r>
        <w:t xml:space="preserve">• Dr. Crystal Mackall, Stanford University (solid tumor immunotherapy)</w:t>
      </w:r>
    </w:p>
    <w:p>
      <w:pPr>
        <w:ind w:left="720" w:hanging="360"/>
      </w:pPr>
      <w:r>
        <w:t xml:space="preserve">• Dr. Astero Klampatsa, University of Pennsylvania (mesothelin-targeted therapies)</w:t>
      </w:r>
    </w:p>
    <w:p>
      <w:pPr>
        <w:ind w:left="720" w:hanging="360"/>
      </w:pPr>
      <w:r>
        <w:t xml:space="preserve">• Dr. Weiping Zou, University of Michigan (tumor microenvironment)</w:t>
      </w:r>
    </w:p>
    <w:p>
      <w:r>
        <w:t xml:space="preserve">We would prefer to exclude the following individuals as reviewers due to potential conflicts of interest:</w:t>
      </w:r>
    </w:p>
    <w:p>
      <w:pPr>
        <w:ind w:left="720" w:hanging="360"/>
      </w:pPr>
      <w:r>
        <w:t xml:space="preserve">• Authors of the 13 included trials (direct competition with their work)</w:t>
      </w:r>
    </w:p>
    <w:p>
      <w:pPr>
        <w:spacing w:before="360"/>
      </w:pPr>
      <w:r>
        <w:t>Thank you for considering our manuscript. We look forward to your response.</w:t>
      </w:r>
    </w:p>
    <w:p>
      <w:pPr>
        <w:spacing w:before="480"/>
      </w:pPr>
      <w:r>
        <w:t>Sincerely,</w:t>
      </w:r>
    </w:p>
    <w:p>
      <w:pPr>
        <w:spacing w:before="240"/>
      </w:pPr>
      <w:r>
        <w:rPr>
          <w:b/>
        </w:rPr>
        <w:t>Raphael Brandao Moreira, MD</w:t>
      </w:r>
    </w:p>
    <w:p>
      <w:pPr>
        <w:spacing w:after="0"/>
      </w:pPr>
      <w:r>
        <w:t>Associate Professor of Medical Oncology</w:t>
      </w:r>
    </w:p>
    <w:p>
      <w:r>
        <w:t>Division of Hematology/Oncology, UF Health Jacksonville</w:t>
      </w:r>
    </w:p>
    <w:sectPr>
      <w:pgSz w:w="11906" w:h="16838"/>
      <w:pgMar w:top="1440" w:right="1440" w:bottom="1440" w:left="1440" w:header="720" w:footer="720"/>
    </w:sectPr>
  </w:body>
</w:document>
</file>

<file path=word/styles.xml><?xml version="1.0" encoding="utf-8"?>
<w:styles xmlns:w="http://schemas.openxmlformats.org/wordprocessingml/2006/main">
  <w:style w:type="paragraph" w:styleId="Normal" w:default="true">
    <w:name w:val="Normal"/>
    <w:pPr>
      <w:spacing w:after="200" w:line="276" w:lineRule="auto"/>
      <w:jc w:val="both"/>
    </w:pPr>
    <w:rPr>
      <w:rFonts w:ascii="Arial" w:hAnsi="Arial"/>
      <w:sz w:val="22"/>
    </w:rPr>
  </w:style>
</w:styles>
</file>

<file path=word/_rels/document.xml.rels><?xml version='1.0' encoding='UTF-8'?>
<Relationships xmlns="http://schemas.openxmlformats.org/package/2006/relationships"><Relationship Type="http://schemas.openxmlformats.org/officeDocument/2006/relationships/styles" Target="styles.xml" Id="R858e489671404548" /></Relationships>
</file>