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956A5" w14:textId="1EF47F49" w:rsidR="00514DA4" w:rsidRDefault="0041584E" w:rsidP="00514DA4">
      <w:pPr>
        <w:pStyle w:val="Brand"/>
      </w:pPr>
      <w:r>
        <w:t>CXBanking</w:t>
      </w:r>
    </w:p>
    <w:p w14:paraId="3D4DF7D8" w14:textId="4C738A11" w:rsidR="00F56777" w:rsidRPr="00F56777" w:rsidRDefault="0041584E" w:rsidP="00F56777">
      <w:pPr>
        <w:pStyle w:val="Product"/>
      </w:pPr>
      <w:r>
        <w:t xml:space="preserve">OptiVault </w:t>
      </w:r>
      <w:r w:rsidR="00451A9A">
        <w:t>10.0</w:t>
      </w:r>
    </w:p>
    <w:p w14:paraId="7329F5B4" w14:textId="252C526E" w:rsidR="000B3F3C" w:rsidRDefault="00451A9A" w:rsidP="00F56777">
      <w:pPr>
        <w:pStyle w:val="Title"/>
      </w:pPr>
      <w:r>
        <w:t>Installation Guide</w:t>
      </w:r>
    </w:p>
    <w:p w14:paraId="58F3D175" w14:textId="6C703040" w:rsidR="0053735D" w:rsidRPr="0014714B" w:rsidRDefault="0053735D" w:rsidP="00451A9A">
      <w:pPr>
        <w:pStyle w:val="DocInfo"/>
        <w:rPr>
          <w:b/>
          <w:bCs/>
        </w:rPr>
      </w:pPr>
      <w:r w:rsidRPr="0014714B">
        <w:rPr>
          <w:b/>
          <w:bCs/>
        </w:rPr>
        <w:t>Version 10.0.0</w:t>
      </w:r>
    </w:p>
    <w:p w14:paraId="363C78B0" w14:textId="5C24D5B6" w:rsidR="0014714B" w:rsidRPr="0014714B" w:rsidRDefault="0014714B" w:rsidP="00451A9A">
      <w:pPr>
        <w:pStyle w:val="DocInfo"/>
        <w:rPr>
          <w:b/>
          <w:bCs/>
        </w:rPr>
      </w:pPr>
      <w:r w:rsidRPr="0014714B">
        <w:rPr>
          <w:b/>
          <w:bCs/>
        </w:rPr>
        <w:t>Build 3131</w:t>
      </w:r>
    </w:p>
    <w:p w14:paraId="03C17A61" w14:textId="034714C1" w:rsidR="00B05E19" w:rsidRPr="0014714B" w:rsidRDefault="00451A9A" w:rsidP="00451A9A">
      <w:pPr>
        <w:pStyle w:val="DocInfo"/>
        <w:rPr>
          <w:b/>
          <w:bCs/>
        </w:rPr>
      </w:pPr>
      <w:r w:rsidRPr="0014714B">
        <w:rPr>
          <w:b/>
          <w:bCs/>
        </w:rPr>
        <w:t>January 2023</w:t>
      </w:r>
    </w:p>
    <w:p w14:paraId="30807AC9" w14:textId="77777777" w:rsidR="008447FE" w:rsidRPr="002C38D9" w:rsidRDefault="008447FE" w:rsidP="002D0859">
      <w:pPr>
        <w:pStyle w:val="ChapterTitle"/>
      </w:pPr>
      <w:bookmarkStart w:id="0" w:name="_Toc126556068"/>
      <w:r w:rsidRPr="002C38D9">
        <w:lastRenderedPageBreak/>
        <w:t>Copyright and Trademark Information</w:t>
      </w:r>
      <w:bookmarkEnd w:id="0"/>
    </w:p>
    <w:p w14:paraId="4BF3368D" w14:textId="77777777" w:rsidR="008447FE" w:rsidRDefault="008447FE" w:rsidP="008447FE">
      <w:pPr>
        <w:pStyle w:val="Legal"/>
      </w:pPr>
      <w:r>
        <w:t>The products described in this document are copyrighted works of NCR Corporation.</w:t>
      </w:r>
    </w:p>
    <w:p w14:paraId="4C80AEA4" w14:textId="77777777" w:rsidR="008447FE" w:rsidRPr="00B61C21" w:rsidRDefault="008447FE" w:rsidP="008447FE">
      <w:pPr>
        <w:pStyle w:val="Legal"/>
        <w:rPr>
          <w:rStyle w:val="Italic"/>
          <w:iCs/>
          <w:color w:val="FF0000"/>
        </w:rPr>
      </w:pPr>
      <w:r>
        <w:t>NCR and APTRA are trademarks of NCR Corporation.</w:t>
      </w:r>
      <w:r>
        <w:br/>
        <w:t>Microsoft and Windows are registered trademarks or trademarks of Microsoft Corporation in the United States and/or other countries.</w:t>
      </w:r>
      <w:r>
        <w:br/>
      </w:r>
      <w:r w:rsidRPr="00B61C21">
        <w:rPr>
          <w:rStyle w:val="Italic"/>
          <w:iCs/>
          <w:color w:val="FF0000"/>
        </w:rPr>
        <w:t>[Add/replace trademarks used in the document]</w:t>
      </w:r>
    </w:p>
    <w:p w14:paraId="7FB8A73C" w14:textId="77777777" w:rsidR="008447FE" w:rsidRPr="002A3698" w:rsidRDefault="008447FE" w:rsidP="008447FE">
      <w:pPr>
        <w:pStyle w:val="Legal"/>
      </w:pPr>
      <w:r>
        <w:t>All other trademarks are the property of their respective owners.</w:t>
      </w:r>
    </w:p>
    <w:p w14:paraId="69F4AAF2" w14:textId="77777777" w:rsidR="008447FE" w:rsidRPr="002A3698" w:rsidRDefault="008447FE" w:rsidP="008447FE">
      <w:pPr>
        <w:pStyle w:val="Legal"/>
      </w:pPr>
      <w:r w:rsidRPr="002A3698">
        <w:t>It is the policy of NCR Corporation (NCR) to improve products as new technology, components, software, and firmware become available. NCR, therefore, reserves the right to change specifications without prior notice.</w:t>
      </w:r>
    </w:p>
    <w:p w14:paraId="6A4EF362" w14:textId="77777777" w:rsidR="008447FE" w:rsidRPr="002A3698" w:rsidRDefault="008447FE" w:rsidP="008447FE">
      <w:pPr>
        <w:pStyle w:val="Legal"/>
      </w:pPr>
      <w:r w:rsidRPr="002A3698">
        <w:t>All features, functions, and operations described herein may not be marketed by NCR in all parts of the world. In some instances, photographs are of equipment prototypes. Therefore, before using this document, consult with your NCR representative or NCR office for information that is applicable and current.</w:t>
      </w:r>
    </w:p>
    <w:p w14:paraId="71DBDEE6" w14:textId="77777777" w:rsidR="004D33A9" w:rsidRPr="002A3698" w:rsidRDefault="008447FE" w:rsidP="008447FE">
      <w:pPr>
        <w:pStyle w:val="Legal"/>
      </w:pPr>
      <w:r w:rsidRPr="002A3698">
        <w:t>© 20</w:t>
      </w:r>
      <w:r w:rsidR="001323C1">
        <w:t>20</w:t>
      </w:r>
      <w:r w:rsidR="007E5690">
        <w:t xml:space="preserve"> </w:t>
      </w:r>
      <w:r w:rsidRPr="002A3698">
        <w:t>NCR Corporation</w:t>
      </w:r>
      <w:r w:rsidR="00986553">
        <w:br/>
      </w:r>
      <w:r w:rsidR="004D33A9">
        <w:t>Atlanta</w:t>
      </w:r>
      <w:r w:rsidR="00986553">
        <w:br/>
      </w:r>
      <w:r w:rsidRPr="002A3698">
        <w:t>Georgia</w:t>
      </w:r>
      <w:r w:rsidR="00986553">
        <w:br/>
      </w:r>
      <w:r w:rsidRPr="002A3698">
        <w:t>USA</w:t>
      </w:r>
      <w:r w:rsidR="004D33A9">
        <w:br/>
      </w:r>
      <w:hyperlink r:id="rId11" w:history="1">
        <w:r w:rsidR="004D33A9" w:rsidRPr="004D33A9">
          <w:rPr>
            <w:rStyle w:val="Hyperlink"/>
          </w:rPr>
          <w:t>www.ncr.com</w:t>
        </w:r>
      </w:hyperlink>
      <w:r w:rsidRPr="002A3698">
        <w:br/>
        <w:t>All Rights Reserved</w:t>
      </w:r>
    </w:p>
    <w:p w14:paraId="1B0317C4" w14:textId="77777777" w:rsidR="002E1E15" w:rsidRDefault="002E1E15" w:rsidP="002D0859">
      <w:pPr>
        <w:pStyle w:val="ChapterTitle"/>
      </w:pPr>
      <w:bookmarkStart w:id="1" w:name="_Toc126556069"/>
      <w:r>
        <w:lastRenderedPageBreak/>
        <w:t>Revision Record</w:t>
      </w:r>
      <w:bookmarkEnd w:id="1"/>
    </w:p>
    <w:tbl>
      <w:tblPr>
        <w:tblStyle w:val="TableHeadingTop"/>
        <w:tblW w:w="9360" w:type="dxa"/>
        <w:tblLook w:val="04A0" w:firstRow="1" w:lastRow="0" w:firstColumn="1" w:lastColumn="0" w:noHBand="0" w:noVBand="1"/>
      </w:tblPr>
      <w:tblGrid>
        <w:gridCol w:w="1440"/>
        <w:gridCol w:w="1440"/>
        <w:gridCol w:w="6480"/>
      </w:tblGrid>
      <w:tr w:rsidR="002E1E15" w:rsidRPr="00CA70B5" w14:paraId="2921AAC4" w14:textId="77777777" w:rsidTr="00CF09C4">
        <w:trPr>
          <w:cnfStyle w:val="100000000000" w:firstRow="1" w:lastRow="0" w:firstColumn="0" w:lastColumn="0" w:oddVBand="0" w:evenVBand="0" w:oddHBand="0" w:evenHBand="0" w:firstRowFirstColumn="0" w:firstRowLastColumn="0" w:lastRowFirstColumn="0" w:lastRowLastColumn="0"/>
        </w:trPr>
        <w:tc>
          <w:tcPr>
            <w:tcW w:w="1440" w:type="dxa"/>
            <w:tcBorders>
              <w:bottom w:val="single" w:sz="4" w:space="0" w:color="auto"/>
            </w:tcBorders>
          </w:tcPr>
          <w:p w14:paraId="60B37791" w14:textId="77777777" w:rsidR="002E1E15" w:rsidRPr="00D22F24" w:rsidRDefault="002E1E15" w:rsidP="00D22F24">
            <w:pPr>
              <w:pStyle w:val="TableHeading"/>
              <w:jc w:val="center"/>
            </w:pPr>
            <w:r w:rsidRPr="00D22F24">
              <w:t>Date</w:t>
            </w:r>
          </w:p>
        </w:tc>
        <w:tc>
          <w:tcPr>
            <w:tcW w:w="1440" w:type="dxa"/>
          </w:tcPr>
          <w:p w14:paraId="5FFEECCF" w14:textId="77777777" w:rsidR="002E1E15" w:rsidRPr="00D22F24" w:rsidRDefault="002E1E15" w:rsidP="00D22F24">
            <w:pPr>
              <w:pStyle w:val="TableHeading"/>
              <w:jc w:val="center"/>
            </w:pPr>
            <w:r w:rsidRPr="00D22F24">
              <w:t>Page No.</w:t>
            </w:r>
          </w:p>
        </w:tc>
        <w:tc>
          <w:tcPr>
            <w:tcW w:w="6480" w:type="dxa"/>
          </w:tcPr>
          <w:p w14:paraId="51CFBA0F" w14:textId="77777777" w:rsidR="002E1E15" w:rsidRPr="00CA70B5" w:rsidRDefault="002E1E15" w:rsidP="00A72BF3">
            <w:pPr>
              <w:pStyle w:val="TableHeading"/>
            </w:pPr>
            <w:r>
              <w:t>Description of Change</w:t>
            </w:r>
          </w:p>
        </w:tc>
      </w:tr>
      <w:tr w:rsidR="002E1E15" w:rsidRPr="00F52559" w14:paraId="10960888" w14:textId="77777777" w:rsidTr="00CF09C4">
        <w:tc>
          <w:tcPr>
            <w:tcW w:w="1440" w:type="dxa"/>
            <w:tcBorders>
              <w:bottom w:val="nil"/>
            </w:tcBorders>
          </w:tcPr>
          <w:p w14:paraId="0BA0E877" w14:textId="7CBB27A1" w:rsidR="002E1E15" w:rsidRPr="00F52559" w:rsidRDefault="00451A9A" w:rsidP="002B4945">
            <w:pPr>
              <w:pStyle w:val="TableBody"/>
              <w:jc w:val="center"/>
            </w:pPr>
            <w:r>
              <w:t>January 2023</w:t>
            </w:r>
          </w:p>
        </w:tc>
        <w:tc>
          <w:tcPr>
            <w:tcW w:w="1440" w:type="dxa"/>
          </w:tcPr>
          <w:p w14:paraId="3702C6BE" w14:textId="32C85579" w:rsidR="002E1E15" w:rsidRDefault="00451A9A" w:rsidP="002B4945">
            <w:pPr>
              <w:pStyle w:val="TableBody"/>
              <w:keepNext/>
              <w:jc w:val="center"/>
            </w:pPr>
            <w:r>
              <w:t>ALL</w:t>
            </w:r>
          </w:p>
        </w:tc>
        <w:tc>
          <w:tcPr>
            <w:tcW w:w="6480" w:type="dxa"/>
          </w:tcPr>
          <w:p w14:paraId="008F32A1" w14:textId="12BDA28F" w:rsidR="002E1E15" w:rsidRPr="00F52559" w:rsidRDefault="00162038" w:rsidP="00303136">
            <w:pPr>
              <w:pStyle w:val="TableBody"/>
              <w:keepNext/>
            </w:pPr>
            <w:r>
              <w:t>Formatting Changes</w:t>
            </w:r>
          </w:p>
        </w:tc>
      </w:tr>
      <w:tr w:rsidR="002E1E15" w:rsidRPr="00F52559" w14:paraId="2C24B3A9" w14:textId="77777777" w:rsidTr="00CF09C4">
        <w:tc>
          <w:tcPr>
            <w:tcW w:w="1440" w:type="dxa"/>
            <w:tcBorders>
              <w:top w:val="nil"/>
              <w:bottom w:val="nil"/>
            </w:tcBorders>
          </w:tcPr>
          <w:p w14:paraId="66D20C2B" w14:textId="77777777" w:rsidR="002E1E15" w:rsidRPr="00F52559" w:rsidRDefault="002E1E15" w:rsidP="002B4945">
            <w:pPr>
              <w:pStyle w:val="TableBody"/>
              <w:keepNext/>
              <w:jc w:val="center"/>
            </w:pPr>
          </w:p>
        </w:tc>
        <w:tc>
          <w:tcPr>
            <w:tcW w:w="1440" w:type="dxa"/>
          </w:tcPr>
          <w:p w14:paraId="2329ACE5" w14:textId="27FACB8A" w:rsidR="002E1E15" w:rsidRDefault="002E1E15" w:rsidP="002B4945">
            <w:pPr>
              <w:pStyle w:val="TableBody"/>
              <w:keepNext/>
              <w:jc w:val="center"/>
            </w:pPr>
          </w:p>
        </w:tc>
        <w:tc>
          <w:tcPr>
            <w:tcW w:w="6480" w:type="dxa"/>
          </w:tcPr>
          <w:p w14:paraId="10DA9221" w14:textId="5056AB69" w:rsidR="002E1E15" w:rsidRPr="00F52559" w:rsidRDefault="002E1E15" w:rsidP="002B4945">
            <w:pPr>
              <w:pStyle w:val="TableBody"/>
              <w:keepNext/>
            </w:pPr>
          </w:p>
        </w:tc>
      </w:tr>
      <w:tr w:rsidR="002E1E15" w:rsidRPr="00F52559" w14:paraId="326F8C84" w14:textId="77777777" w:rsidTr="00CF09C4">
        <w:tc>
          <w:tcPr>
            <w:tcW w:w="1440" w:type="dxa"/>
            <w:tcBorders>
              <w:top w:val="nil"/>
              <w:bottom w:val="single" w:sz="4" w:space="0" w:color="auto"/>
            </w:tcBorders>
          </w:tcPr>
          <w:p w14:paraId="170D32AA" w14:textId="77777777" w:rsidR="002E1E15" w:rsidRPr="00F52559" w:rsidRDefault="002E1E15" w:rsidP="002B4945">
            <w:pPr>
              <w:pStyle w:val="TableBody"/>
              <w:keepNext/>
              <w:jc w:val="center"/>
            </w:pPr>
          </w:p>
        </w:tc>
        <w:tc>
          <w:tcPr>
            <w:tcW w:w="1440" w:type="dxa"/>
          </w:tcPr>
          <w:p w14:paraId="705D562F" w14:textId="6E1933D2" w:rsidR="002E1E15" w:rsidRDefault="002E1E15" w:rsidP="002B4945">
            <w:pPr>
              <w:pStyle w:val="TableBody"/>
              <w:keepNext/>
              <w:jc w:val="center"/>
            </w:pPr>
          </w:p>
        </w:tc>
        <w:tc>
          <w:tcPr>
            <w:tcW w:w="6480" w:type="dxa"/>
          </w:tcPr>
          <w:p w14:paraId="47C02C47" w14:textId="5B5F324A" w:rsidR="002E1E15" w:rsidRPr="00F52559" w:rsidRDefault="002E1E15" w:rsidP="002B4945">
            <w:pPr>
              <w:pStyle w:val="TableBody"/>
              <w:keepNext/>
            </w:pPr>
          </w:p>
        </w:tc>
      </w:tr>
    </w:tbl>
    <w:p w14:paraId="7C6E6CEE" w14:textId="77777777" w:rsidR="002E1E15" w:rsidRDefault="002E1E15" w:rsidP="00FC33F8">
      <w:pPr>
        <w:pStyle w:val="BodyText"/>
      </w:pPr>
    </w:p>
    <w:p w14:paraId="705A59C5" w14:textId="77777777" w:rsidR="00FC33F8" w:rsidRDefault="00FC33F8" w:rsidP="00FC33F8">
      <w:pPr>
        <w:pStyle w:val="BodyText"/>
      </w:pPr>
    </w:p>
    <w:p w14:paraId="5532D00E" w14:textId="77777777" w:rsidR="00EF6ABC" w:rsidRDefault="00EF6ABC" w:rsidP="002D0859">
      <w:pPr>
        <w:pStyle w:val="ChapterTitle"/>
      </w:pPr>
      <w:bookmarkStart w:id="2" w:name="_Toc126556070"/>
      <w:r w:rsidRPr="00C361EB">
        <w:lastRenderedPageBreak/>
        <w:t>Contents</w:t>
      </w:r>
      <w:bookmarkEnd w:id="2"/>
    </w:p>
    <w:p w14:paraId="0A6491EA" w14:textId="050E5C5A" w:rsidR="00ED3C1C" w:rsidRDefault="00D82E5E">
      <w:pPr>
        <w:pStyle w:val="TOC1"/>
        <w:rPr>
          <w:rFonts w:asciiTheme="minorHAnsi" w:eastAsiaTheme="minorEastAsia" w:hAnsiTheme="minorHAnsi" w:cstheme="minorBidi"/>
          <w:b w:val="0"/>
          <w:noProof/>
          <w:szCs w:val="22"/>
          <w:lang w:val="en-US"/>
        </w:rPr>
      </w:pPr>
      <w:r>
        <w:fldChar w:fldCharType="begin"/>
      </w:r>
      <w:r>
        <w:instrText xml:space="preserve"> TOC \h \z \t "Heading 1,1,Heading 2,2,</w:instrText>
      </w:r>
      <w:r w:rsidR="00C0595E">
        <w:instrText>Heading 3,3,</w:instrText>
      </w:r>
      <w:r>
        <w:instrText xml:space="preserve">Chapter Title,1,Appendix Title,1" </w:instrText>
      </w:r>
      <w:r>
        <w:fldChar w:fldCharType="separate"/>
      </w:r>
      <w:hyperlink w:anchor="_Toc126556068" w:history="1">
        <w:r w:rsidR="00ED3C1C" w:rsidRPr="00FA7CC9">
          <w:rPr>
            <w:rStyle w:val="Hyperlink"/>
            <w:noProof/>
          </w:rPr>
          <w:t>Copyright and Trademark Information</w:t>
        </w:r>
        <w:r w:rsidR="00ED3C1C">
          <w:rPr>
            <w:noProof/>
            <w:webHidden/>
          </w:rPr>
          <w:tab/>
        </w:r>
        <w:r w:rsidR="00ED3C1C">
          <w:rPr>
            <w:noProof/>
            <w:webHidden/>
          </w:rPr>
          <w:fldChar w:fldCharType="begin"/>
        </w:r>
        <w:r w:rsidR="00ED3C1C">
          <w:rPr>
            <w:noProof/>
            <w:webHidden/>
          </w:rPr>
          <w:instrText xml:space="preserve"> PAGEREF _Toc126556068 \h </w:instrText>
        </w:r>
        <w:r w:rsidR="00ED3C1C">
          <w:rPr>
            <w:noProof/>
            <w:webHidden/>
          </w:rPr>
        </w:r>
        <w:r w:rsidR="00ED3C1C">
          <w:rPr>
            <w:noProof/>
            <w:webHidden/>
          </w:rPr>
          <w:fldChar w:fldCharType="separate"/>
        </w:r>
        <w:r w:rsidR="00B949AF">
          <w:rPr>
            <w:noProof/>
            <w:webHidden/>
          </w:rPr>
          <w:t>2</w:t>
        </w:r>
        <w:r w:rsidR="00ED3C1C">
          <w:rPr>
            <w:noProof/>
            <w:webHidden/>
          </w:rPr>
          <w:fldChar w:fldCharType="end"/>
        </w:r>
      </w:hyperlink>
    </w:p>
    <w:p w14:paraId="4F3E675E" w14:textId="40872AA7" w:rsidR="00ED3C1C" w:rsidRDefault="00E45513">
      <w:pPr>
        <w:pStyle w:val="TOC1"/>
        <w:rPr>
          <w:rFonts w:asciiTheme="minorHAnsi" w:eastAsiaTheme="minorEastAsia" w:hAnsiTheme="minorHAnsi" w:cstheme="minorBidi"/>
          <w:b w:val="0"/>
          <w:noProof/>
          <w:szCs w:val="22"/>
          <w:lang w:val="en-US"/>
        </w:rPr>
      </w:pPr>
      <w:hyperlink w:anchor="_Toc126556069" w:history="1">
        <w:r w:rsidR="00ED3C1C" w:rsidRPr="00FA7CC9">
          <w:rPr>
            <w:rStyle w:val="Hyperlink"/>
            <w:noProof/>
          </w:rPr>
          <w:t>Revision Record</w:t>
        </w:r>
        <w:r w:rsidR="00ED3C1C">
          <w:rPr>
            <w:noProof/>
            <w:webHidden/>
          </w:rPr>
          <w:tab/>
        </w:r>
        <w:r w:rsidR="00ED3C1C">
          <w:rPr>
            <w:noProof/>
            <w:webHidden/>
          </w:rPr>
          <w:fldChar w:fldCharType="begin"/>
        </w:r>
        <w:r w:rsidR="00ED3C1C">
          <w:rPr>
            <w:noProof/>
            <w:webHidden/>
          </w:rPr>
          <w:instrText xml:space="preserve"> PAGEREF _Toc126556069 \h </w:instrText>
        </w:r>
        <w:r w:rsidR="00ED3C1C">
          <w:rPr>
            <w:noProof/>
            <w:webHidden/>
          </w:rPr>
        </w:r>
        <w:r w:rsidR="00ED3C1C">
          <w:rPr>
            <w:noProof/>
            <w:webHidden/>
          </w:rPr>
          <w:fldChar w:fldCharType="separate"/>
        </w:r>
        <w:r w:rsidR="00B949AF">
          <w:rPr>
            <w:noProof/>
            <w:webHidden/>
          </w:rPr>
          <w:t>3</w:t>
        </w:r>
        <w:r w:rsidR="00ED3C1C">
          <w:rPr>
            <w:noProof/>
            <w:webHidden/>
          </w:rPr>
          <w:fldChar w:fldCharType="end"/>
        </w:r>
      </w:hyperlink>
    </w:p>
    <w:p w14:paraId="2810652E" w14:textId="62195D54" w:rsidR="00ED3C1C" w:rsidRDefault="00E45513">
      <w:pPr>
        <w:pStyle w:val="TOC1"/>
        <w:rPr>
          <w:rFonts w:asciiTheme="minorHAnsi" w:eastAsiaTheme="minorEastAsia" w:hAnsiTheme="minorHAnsi" w:cstheme="minorBidi"/>
          <w:b w:val="0"/>
          <w:noProof/>
          <w:szCs w:val="22"/>
          <w:lang w:val="en-US"/>
        </w:rPr>
      </w:pPr>
      <w:hyperlink w:anchor="_Toc126556070" w:history="1">
        <w:r w:rsidR="00ED3C1C" w:rsidRPr="00FA7CC9">
          <w:rPr>
            <w:rStyle w:val="Hyperlink"/>
            <w:noProof/>
          </w:rPr>
          <w:t>Contents</w:t>
        </w:r>
        <w:r w:rsidR="00ED3C1C">
          <w:rPr>
            <w:noProof/>
            <w:webHidden/>
          </w:rPr>
          <w:tab/>
        </w:r>
        <w:r w:rsidR="00ED3C1C">
          <w:rPr>
            <w:noProof/>
            <w:webHidden/>
          </w:rPr>
          <w:fldChar w:fldCharType="begin"/>
        </w:r>
        <w:r w:rsidR="00ED3C1C">
          <w:rPr>
            <w:noProof/>
            <w:webHidden/>
          </w:rPr>
          <w:instrText xml:space="preserve"> PAGEREF _Toc126556070 \h </w:instrText>
        </w:r>
        <w:r w:rsidR="00ED3C1C">
          <w:rPr>
            <w:noProof/>
            <w:webHidden/>
          </w:rPr>
        </w:r>
        <w:r w:rsidR="00ED3C1C">
          <w:rPr>
            <w:noProof/>
            <w:webHidden/>
          </w:rPr>
          <w:fldChar w:fldCharType="separate"/>
        </w:r>
        <w:r w:rsidR="00B949AF">
          <w:rPr>
            <w:noProof/>
            <w:webHidden/>
          </w:rPr>
          <w:t>4</w:t>
        </w:r>
        <w:r w:rsidR="00ED3C1C">
          <w:rPr>
            <w:noProof/>
            <w:webHidden/>
          </w:rPr>
          <w:fldChar w:fldCharType="end"/>
        </w:r>
      </w:hyperlink>
    </w:p>
    <w:p w14:paraId="18065BFF" w14:textId="5CC4A724" w:rsidR="00ED3C1C" w:rsidRDefault="00E45513">
      <w:pPr>
        <w:pStyle w:val="TOC1"/>
        <w:rPr>
          <w:rFonts w:asciiTheme="minorHAnsi" w:eastAsiaTheme="minorEastAsia" w:hAnsiTheme="minorHAnsi" w:cstheme="minorBidi"/>
          <w:b w:val="0"/>
          <w:noProof/>
          <w:szCs w:val="22"/>
          <w:lang w:val="en-US"/>
        </w:rPr>
      </w:pPr>
      <w:hyperlink w:anchor="_Toc126556071" w:history="1">
        <w:r w:rsidR="00ED3C1C" w:rsidRPr="00FA7CC9">
          <w:rPr>
            <w:rStyle w:val="Hyperlink"/>
            <w:noProof/>
          </w:rPr>
          <w:t>Preface</w:t>
        </w:r>
        <w:r w:rsidR="00ED3C1C">
          <w:rPr>
            <w:noProof/>
            <w:webHidden/>
          </w:rPr>
          <w:tab/>
        </w:r>
        <w:r w:rsidR="00ED3C1C">
          <w:rPr>
            <w:noProof/>
            <w:webHidden/>
          </w:rPr>
          <w:fldChar w:fldCharType="begin"/>
        </w:r>
        <w:r w:rsidR="00ED3C1C">
          <w:rPr>
            <w:noProof/>
            <w:webHidden/>
          </w:rPr>
          <w:instrText xml:space="preserve"> PAGEREF _Toc126556071 \h </w:instrText>
        </w:r>
        <w:r w:rsidR="00ED3C1C">
          <w:rPr>
            <w:noProof/>
            <w:webHidden/>
          </w:rPr>
        </w:r>
        <w:r w:rsidR="00ED3C1C">
          <w:rPr>
            <w:noProof/>
            <w:webHidden/>
          </w:rPr>
          <w:fldChar w:fldCharType="separate"/>
        </w:r>
        <w:r w:rsidR="00B949AF">
          <w:rPr>
            <w:noProof/>
            <w:webHidden/>
          </w:rPr>
          <w:t>8</w:t>
        </w:r>
        <w:r w:rsidR="00ED3C1C">
          <w:rPr>
            <w:noProof/>
            <w:webHidden/>
          </w:rPr>
          <w:fldChar w:fldCharType="end"/>
        </w:r>
      </w:hyperlink>
    </w:p>
    <w:p w14:paraId="470407A6" w14:textId="498ACD6F" w:rsidR="00ED3C1C" w:rsidRDefault="00E45513">
      <w:pPr>
        <w:pStyle w:val="TOC2"/>
        <w:rPr>
          <w:rFonts w:asciiTheme="minorHAnsi" w:eastAsiaTheme="minorEastAsia" w:hAnsiTheme="minorHAnsi" w:cstheme="minorBidi"/>
          <w:noProof/>
          <w:sz w:val="22"/>
          <w:szCs w:val="22"/>
          <w:lang w:val="en-US"/>
        </w:rPr>
      </w:pPr>
      <w:hyperlink w:anchor="_Toc126556072" w:history="1">
        <w:r w:rsidR="00ED3C1C" w:rsidRPr="00FA7CC9">
          <w:rPr>
            <w:rStyle w:val="Hyperlink"/>
            <w:noProof/>
            <w:lang w:val="en-US"/>
          </w:rPr>
          <w:t>Document conventions</w:t>
        </w:r>
        <w:r w:rsidR="00ED3C1C">
          <w:rPr>
            <w:noProof/>
            <w:webHidden/>
          </w:rPr>
          <w:tab/>
        </w:r>
        <w:r w:rsidR="00ED3C1C">
          <w:rPr>
            <w:noProof/>
            <w:webHidden/>
          </w:rPr>
          <w:fldChar w:fldCharType="begin"/>
        </w:r>
        <w:r w:rsidR="00ED3C1C">
          <w:rPr>
            <w:noProof/>
            <w:webHidden/>
          </w:rPr>
          <w:instrText xml:space="preserve"> PAGEREF _Toc126556072 \h </w:instrText>
        </w:r>
        <w:r w:rsidR="00ED3C1C">
          <w:rPr>
            <w:noProof/>
            <w:webHidden/>
          </w:rPr>
        </w:r>
        <w:r w:rsidR="00ED3C1C">
          <w:rPr>
            <w:noProof/>
            <w:webHidden/>
          </w:rPr>
          <w:fldChar w:fldCharType="separate"/>
        </w:r>
        <w:r w:rsidR="00B949AF">
          <w:rPr>
            <w:noProof/>
            <w:webHidden/>
          </w:rPr>
          <w:t>8</w:t>
        </w:r>
        <w:r w:rsidR="00ED3C1C">
          <w:rPr>
            <w:noProof/>
            <w:webHidden/>
          </w:rPr>
          <w:fldChar w:fldCharType="end"/>
        </w:r>
      </w:hyperlink>
    </w:p>
    <w:p w14:paraId="00A6461F" w14:textId="02C0F8B0" w:rsidR="00ED3C1C" w:rsidRDefault="00E45513">
      <w:pPr>
        <w:pStyle w:val="TOC3"/>
        <w:rPr>
          <w:rFonts w:asciiTheme="minorHAnsi" w:eastAsiaTheme="minorEastAsia" w:hAnsiTheme="minorHAnsi" w:cstheme="minorBidi"/>
          <w:noProof/>
          <w:sz w:val="22"/>
          <w:szCs w:val="22"/>
          <w:lang w:val="en-US"/>
        </w:rPr>
      </w:pPr>
      <w:hyperlink w:anchor="_Toc126556073" w:history="1">
        <w:r w:rsidR="00ED3C1C" w:rsidRPr="00FA7CC9">
          <w:rPr>
            <w:rStyle w:val="Hyperlink"/>
            <w:noProof/>
            <w:lang w:val="en-US"/>
          </w:rPr>
          <w:t>Typographical conventions</w:t>
        </w:r>
        <w:r w:rsidR="00ED3C1C">
          <w:rPr>
            <w:noProof/>
            <w:webHidden/>
          </w:rPr>
          <w:tab/>
        </w:r>
        <w:r w:rsidR="00ED3C1C">
          <w:rPr>
            <w:noProof/>
            <w:webHidden/>
          </w:rPr>
          <w:fldChar w:fldCharType="begin"/>
        </w:r>
        <w:r w:rsidR="00ED3C1C">
          <w:rPr>
            <w:noProof/>
            <w:webHidden/>
          </w:rPr>
          <w:instrText xml:space="preserve"> PAGEREF _Toc126556073 \h </w:instrText>
        </w:r>
        <w:r w:rsidR="00ED3C1C">
          <w:rPr>
            <w:noProof/>
            <w:webHidden/>
          </w:rPr>
        </w:r>
        <w:r w:rsidR="00ED3C1C">
          <w:rPr>
            <w:noProof/>
            <w:webHidden/>
          </w:rPr>
          <w:fldChar w:fldCharType="separate"/>
        </w:r>
        <w:r w:rsidR="00B949AF">
          <w:rPr>
            <w:noProof/>
            <w:webHidden/>
          </w:rPr>
          <w:t>8</w:t>
        </w:r>
        <w:r w:rsidR="00ED3C1C">
          <w:rPr>
            <w:noProof/>
            <w:webHidden/>
          </w:rPr>
          <w:fldChar w:fldCharType="end"/>
        </w:r>
      </w:hyperlink>
    </w:p>
    <w:p w14:paraId="05DCCC70" w14:textId="6E0BCF8F" w:rsidR="00ED3C1C" w:rsidRDefault="00E45513">
      <w:pPr>
        <w:pStyle w:val="TOC3"/>
        <w:rPr>
          <w:rFonts w:asciiTheme="minorHAnsi" w:eastAsiaTheme="minorEastAsia" w:hAnsiTheme="minorHAnsi" w:cstheme="minorBidi"/>
          <w:noProof/>
          <w:sz w:val="22"/>
          <w:szCs w:val="22"/>
          <w:lang w:val="en-US"/>
        </w:rPr>
      </w:pPr>
      <w:hyperlink w:anchor="_Toc126556074" w:history="1">
        <w:r w:rsidR="00ED3C1C" w:rsidRPr="00FA7CC9">
          <w:rPr>
            <w:rStyle w:val="Hyperlink"/>
            <w:noProof/>
            <w:lang w:val="en-US"/>
          </w:rPr>
          <w:t>Admonition conventions</w:t>
        </w:r>
        <w:r w:rsidR="00ED3C1C">
          <w:rPr>
            <w:noProof/>
            <w:webHidden/>
          </w:rPr>
          <w:tab/>
        </w:r>
        <w:r w:rsidR="00ED3C1C">
          <w:rPr>
            <w:noProof/>
            <w:webHidden/>
          </w:rPr>
          <w:fldChar w:fldCharType="begin"/>
        </w:r>
        <w:r w:rsidR="00ED3C1C">
          <w:rPr>
            <w:noProof/>
            <w:webHidden/>
          </w:rPr>
          <w:instrText xml:space="preserve"> PAGEREF _Toc126556074 \h </w:instrText>
        </w:r>
        <w:r w:rsidR="00ED3C1C">
          <w:rPr>
            <w:noProof/>
            <w:webHidden/>
          </w:rPr>
        </w:r>
        <w:r w:rsidR="00ED3C1C">
          <w:rPr>
            <w:noProof/>
            <w:webHidden/>
          </w:rPr>
          <w:fldChar w:fldCharType="separate"/>
        </w:r>
        <w:r w:rsidR="00B949AF">
          <w:rPr>
            <w:noProof/>
            <w:webHidden/>
          </w:rPr>
          <w:t>8</w:t>
        </w:r>
        <w:r w:rsidR="00ED3C1C">
          <w:rPr>
            <w:noProof/>
            <w:webHidden/>
          </w:rPr>
          <w:fldChar w:fldCharType="end"/>
        </w:r>
      </w:hyperlink>
    </w:p>
    <w:p w14:paraId="029B8882" w14:textId="209722A6" w:rsidR="00ED3C1C" w:rsidRDefault="00E45513">
      <w:pPr>
        <w:pStyle w:val="TOC1"/>
        <w:tabs>
          <w:tab w:val="left" w:pos="1258"/>
        </w:tabs>
        <w:rPr>
          <w:rFonts w:asciiTheme="minorHAnsi" w:eastAsiaTheme="minorEastAsia" w:hAnsiTheme="minorHAnsi" w:cstheme="minorBidi"/>
          <w:b w:val="0"/>
          <w:noProof/>
          <w:szCs w:val="22"/>
          <w:lang w:val="en-US"/>
        </w:rPr>
      </w:pPr>
      <w:hyperlink w:anchor="_Toc126556075" w:history="1">
        <w:r w:rsidR="00ED3C1C" w:rsidRPr="00FA7CC9">
          <w:rPr>
            <w:rStyle w:val="Hyperlink"/>
            <w:noProof/>
          </w:rPr>
          <w:t>1</w:t>
        </w:r>
        <w:r w:rsidR="00ED3C1C">
          <w:rPr>
            <w:rFonts w:asciiTheme="minorHAnsi" w:eastAsiaTheme="minorEastAsia" w:hAnsiTheme="minorHAnsi" w:cstheme="minorBidi"/>
            <w:b w:val="0"/>
            <w:noProof/>
            <w:szCs w:val="22"/>
            <w:lang w:val="en-US"/>
          </w:rPr>
          <w:tab/>
        </w:r>
        <w:r w:rsidR="00ED3C1C" w:rsidRPr="00FA7CC9">
          <w:rPr>
            <w:rStyle w:val="Hyperlink"/>
            <w:noProof/>
          </w:rPr>
          <w:t>Introduction</w:t>
        </w:r>
        <w:r w:rsidR="00ED3C1C">
          <w:rPr>
            <w:noProof/>
            <w:webHidden/>
          </w:rPr>
          <w:tab/>
        </w:r>
        <w:r w:rsidR="00ED3C1C">
          <w:rPr>
            <w:noProof/>
            <w:webHidden/>
          </w:rPr>
          <w:fldChar w:fldCharType="begin"/>
        </w:r>
        <w:r w:rsidR="00ED3C1C">
          <w:rPr>
            <w:noProof/>
            <w:webHidden/>
          </w:rPr>
          <w:instrText xml:space="preserve"> PAGEREF _Toc126556075 \h </w:instrText>
        </w:r>
        <w:r w:rsidR="00ED3C1C">
          <w:rPr>
            <w:noProof/>
            <w:webHidden/>
          </w:rPr>
        </w:r>
        <w:r w:rsidR="00ED3C1C">
          <w:rPr>
            <w:noProof/>
            <w:webHidden/>
          </w:rPr>
          <w:fldChar w:fldCharType="separate"/>
        </w:r>
        <w:r w:rsidR="00B949AF">
          <w:rPr>
            <w:noProof/>
            <w:webHidden/>
          </w:rPr>
          <w:t>9</w:t>
        </w:r>
        <w:r w:rsidR="00ED3C1C">
          <w:rPr>
            <w:noProof/>
            <w:webHidden/>
          </w:rPr>
          <w:fldChar w:fldCharType="end"/>
        </w:r>
      </w:hyperlink>
    </w:p>
    <w:p w14:paraId="23D09B75" w14:textId="14E27DC5" w:rsidR="00ED3C1C" w:rsidRDefault="00E45513">
      <w:pPr>
        <w:pStyle w:val="TOC1"/>
        <w:tabs>
          <w:tab w:val="left" w:pos="1258"/>
        </w:tabs>
        <w:rPr>
          <w:rFonts w:asciiTheme="minorHAnsi" w:eastAsiaTheme="minorEastAsia" w:hAnsiTheme="minorHAnsi" w:cstheme="minorBidi"/>
          <w:b w:val="0"/>
          <w:noProof/>
          <w:szCs w:val="22"/>
          <w:lang w:val="en-US"/>
        </w:rPr>
      </w:pPr>
      <w:hyperlink w:anchor="_Toc126556076" w:history="1">
        <w:r w:rsidR="00ED3C1C" w:rsidRPr="00FA7CC9">
          <w:rPr>
            <w:rStyle w:val="Hyperlink"/>
            <w:noProof/>
          </w:rPr>
          <w:t>2</w:t>
        </w:r>
        <w:r w:rsidR="00ED3C1C">
          <w:rPr>
            <w:rFonts w:asciiTheme="minorHAnsi" w:eastAsiaTheme="minorEastAsia" w:hAnsiTheme="minorHAnsi" w:cstheme="minorBidi"/>
            <w:b w:val="0"/>
            <w:noProof/>
            <w:szCs w:val="22"/>
            <w:lang w:val="en-US"/>
          </w:rPr>
          <w:tab/>
        </w:r>
        <w:r w:rsidR="00ED3C1C" w:rsidRPr="00FA7CC9">
          <w:rPr>
            <w:rStyle w:val="Hyperlink"/>
            <w:noProof/>
          </w:rPr>
          <w:t>Application Distribution</w:t>
        </w:r>
        <w:r w:rsidR="00ED3C1C">
          <w:rPr>
            <w:noProof/>
            <w:webHidden/>
          </w:rPr>
          <w:tab/>
        </w:r>
        <w:r w:rsidR="00ED3C1C">
          <w:rPr>
            <w:noProof/>
            <w:webHidden/>
          </w:rPr>
          <w:fldChar w:fldCharType="begin"/>
        </w:r>
        <w:r w:rsidR="00ED3C1C">
          <w:rPr>
            <w:noProof/>
            <w:webHidden/>
          </w:rPr>
          <w:instrText xml:space="preserve"> PAGEREF _Toc126556076 \h </w:instrText>
        </w:r>
        <w:r w:rsidR="00ED3C1C">
          <w:rPr>
            <w:noProof/>
            <w:webHidden/>
          </w:rPr>
        </w:r>
        <w:r w:rsidR="00ED3C1C">
          <w:rPr>
            <w:noProof/>
            <w:webHidden/>
          </w:rPr>
          <w:fldChar w:fldCharType="separate"/>
        </w:r>
        <w:r w:rsidR="00B949AF">
          <w:rPr>
            <w:noProof/>
            <w:webHidden/>
          </w:rPr>
          <w:t>10</w:t>
        </w:r>
        <w:r w:rsidR="00ED3C1C">
          <w:rPr>
            <w:noProof/>
            <w:webHidden/>
          </w:rPr>
          <w:fldChar w:fldCharType="end"/>
        </w:r>
      </w:hyperlink>
    </w:p>
    <w:p w14:paraId="14E8A2DD" w14:textId="1F17993A" w:rsidR="00ED3C1C" w:rsidRDefault="00E45513">
      <w:pPr>
        <w:pStyle w:val="TOC2"/>
        <w:tabs>
          <w:tab w:val="left" w:pos="1621"/>
        </w:tabs>
        <w:rPr>
          <w:rFonts w:asciiTheme="minorHAnsi" w:eastAsiaTheme="minorEastAsia" w:hAnsiTheme="minorHAnsi" w:cstheme="minorBidi"/>
          <w:noProof/>
          <w:sz w:val="22"/>
          <w:szCs w:val="22"/>
          <w:lang w:val="en-US"/>
        </w:rPr>
      </w:pPr>
      <w:hyperlink w:anchor="_Toc126556077" w:history="1">
        <w:r w:rsidR="00ED3C1C" w:rsidRPr="00FA7CC9">
          <w:rPr>
            <w:rStyle w:val="Hyperlink"/>
            <w:noProof/>
          </w:rPr>
          <w:t>2.1</w:t>
        </w:r>
        <w:r w:rsidR="00ED3C1C">
          <w:rPr>
            <w:rFonts w:asciiTheme="minorHAnsi" w:eastAsiaTheme="minorEastAsia" w:hAnsiTheme="minorHAnsi" w:cstheme="minorBidi"/>
            <w:noProof/>
            <w:sz w:val="22"/>
            <w:szCs w:val="22"/>
            <w:lang w:val="en-US"/>
          </w:rPr>
          <w:tab/>
        </w:r>
        <w:r w:rsidR="00ED3C1C" w:rsidRPr="00FA7CC9">
          <w:rPr>
            <w:rStyle w:val="Hyperlink"/>
            <w:noProof/>
          </w:rPr>
          <w:t>Application Component Checklist</w:t>
        </w:r>
        <w:r w:rsidR="00ED3C1C">
          <w:rPr>
            <w:noProof/>
            <w:webHidden/>
          </w:rPr>
          <w:tab/>
        </w:r>
        <w:r w:rsidR="00ED3C1C">
          <w:rPr>
            <w:noProof/>
            <w:webHidden/>
          </w:rPr>
          <w:fldChar w:fldCharType="begin"/>
        </w:r>
        <w:r w:rsidR="00ED3C1C">
          <w:rPr>
            <w:noProof/>
            <w:webHidden/>
          </w:rPr>
          <w:instrText xml:space="preserve"> PAGEREF _Toc126556077 \h </w:instrText>
        </w:r>
        <w:r w:rsidR="00ED3C1C">
          <w:rPr>
            <w:noProof/>
            <w:webHidden/>
          </w:rPr>
        </w:r>
        <w:r w:rsidR="00ED3C1C">
          <w:rPr>
            <w:noProof/>
            <w:webHidden/>
          </w:rPr>
          <w:fldChar w:fldCharType="separate"/>
        </w:r>
        <w:r w:rsidR="00B949AF">
          <w:rPr>
            <w:noProof/>
            <w:webHidden/>
          </w:rPr>
          <w:t>10</w:t>
        </w:r>
        <w:r w:rsidR="00ED3C1C">
          <w:rPr>
            <w:noProof/>
            <w:webHidden/>
          </w:rPr>
          <w:fldChar w:fldCharType="end"/>
        </w:r>
      </w:hyperlink>
    </w:p>
    <w:p w14:paraId="3BBCB8A6" w14:textId="1F2C3424" w:rsidR="00ED3C1C" w:rsidRDefault="00E45513">
      <w:pPr>
        <w:pStyle w:val="TOC1"/>
        <w:tabs>
          <w:tab w:val="left" w:pos="1258"/>
        </w:tabs>
        <w:rPr>
          <w:rFonts w:asciiTheme="minorHAnsi" w:eastAsiaTheme="minorEastAsia" w:hAnsiTheme="minorHAnsi" w:cstheme="minorBidi"/>
          <w:b w:val="0"/>
          <w:noProof/>
          <w:szCs w:val="22"/>
          <w:lang w:val="en-US"/>
        </w:rPr>
      </w:pPr>
      <w:hyperlink w:anchor="_Toc126556078" w:history="1">
        <w:r w:rsidR="00ED3C1C" w:rsidRPr="00FA7CC9">
          <w:rPr>
            <w:rStyle w:val="Hyperlink"/>
            <w:noProof/>
          </w:rPr>
          <w:t>3</w:t>
        </w:r>
        <w:r w:rsidR="00ED3C1C">
          <w:rPr>
            <w:rFonts w:asciiTheme="minorHAnsi" w:eastAsiaTheme="minorEastAsia" w:hAnsiTheme="minorHAnsi" w:cstheme="minorBidi"/>
            <w:b w:val="0"/>
            <w:noProof/>
            <w:szCs w:val="22"/>
            <w:lang w:val="en-US"/>
          </w:rPr>
          <w:tab/>
        </w:r>
        <w:r w:rsidR="00ED3C1C" w:rsidRPr="00FA7CC9">
          <w:rPr>
            <w:rStyle w:val="Hyperlink"/>
            <w:noProof/>
          </w:rPr>
          <w:t>Oracle Setup</w:t>
        </w:r>
        <w:r w:rsidR="00ED3C1C">
          <w:rPr>
            <w:noProof/>
            <w:webHidden/>
          </w:rPr>
          <w:tab/>
        </w:r>
        <w:r w:rsidR="00ED3C1C">
          <w:rPr>
            <w:noProof/>
            <w:webHidden/>
          </w:rPr>
          <w:fldChar w:fldCharType="begin"/>
        </w:r>
        <w:r w:rsidR="00ED3C1C">
          <w:rPr>
            <w:noProof/>
            <w:webHidden/>
          </w:rPr>
          <w:instrText xml:space="preserve"> PAGEREF _Toc126556078 \h </w:instrText>
        </w:r>
        <w:r w:rsidR="00ED3C1C">
          <w:rPr>
            <w:noProof/>
            <w:webHidden/>
          </w:rPr>
        </w:r>
        <w:r w:rsidR="00ED3C1C">
          <w:rPr>
            <w:noProof/>
            <w:webHidden/>
          </w:rPr>
          <w:fldChar w:fldCharType="separate"/>
        </w:r>
        <w:r w:rsidR="00B949AF">
          <w:rPr>
            <w:noProof/>
            <w:webHidden/>
          </w:rPr>
          <w:t>11</w:t>
        </w:r>
        <w:r w:rsidR="00ED3C1C">
          <w:rPr>
            <w:noProof/>
            <w:webHidden/>
          </w:rPr>
          <w:fldChar w:fldCharType="end"/>
        </w:r>
      </w:hyperlink>
    </w:p>
    <w:p w14:paraId="52049344" w14:textId="09FE7282" w:rsidR="00ED3C1C" w:rsidRDefault="00E45513">
      <w:pPr>
        <w:pStyle w:val="TOC2"/>
        <w:tabs>
          <w:tab w:val="left" w:pos="1621"/>
        </w:tabs>
        <w:rPr>
          <w:rFonts w:asciiTheme="minorHAnsi" w:eastAsiaTheme="minorEastAsia" w:hAnsiTheme="minorHAnsi" w:cstheme="minorBidi"/>
          <w:noProof/>
          <w:sz w:val="22"/>
          <w:szCs w:val="22"/>
          <w:lang w:val="en-US"/>
        </w:rPr>
      </w:pPr>
      <w:hyperlink w:anchor="_Toc126556079" w:history="1">
        <w:r w:rsidR="00ED3C1C" w:rsidRPr="00FA7CC9">
          <w:rPr>
            <w:rStyle w:val="Hyperlink"/>
            <w:noProof/>
          </w:rPr>
          <w:t>3.1</w:t>
        </w:r>
        <w:r w:rsidR="00ED3C1C">
          <w:rPr>
            <w:rFonts w:asciiTheme="minorHAnsi" w:eastAsiaTheme="minorEastAsia" w:hAnsiTheme="minorHAnsi" w:cstheme="minorBidi"/>
            <w:noProof/>
            <w:sz w:val="22"/>
            <w:szCs w:val="22"/>
            <w:lang w:val="en-US"/>
          </w:rPr>
          <w:tab/>
        </w:r>
        <w:r w:rsidR="00ED3C1C" w:rsidRPr="00FA7CC9">
          <w:rPr>
            <w:rStyle w:val="Hyperlink"/>
            <w:noProof/>
          </w:rPr>
          <w:t>Configuration</w:t>
        </w:r>
        <w:r w:rsidR="00ED3C1C">
          <w:rPr>
            <w:noProof/>
            <w:webHidden/>
          </w:rPr>
          <w:tab/>
        </w:r>
        <w:r w:rsidR="00ED3C1C">
          <w:rPr>
            <w:noProof/>
            <w:webHidden/>
          </w:rPr>
          <w:fldChar w:fldCharType="begin"/>
        </w:r>
        <w:r w:rsidR="00ED3C1C">
          <w:rPr>
            <w:noProof/>
            <w:webHidden/>
          </w:rPr>
          <w:instrText xml:space="preserve"> PAGEREF _Toc126556079 \h </w:instrText>
        </w:r>
        <w:r w:rsidR="00ED3C1C">
          <w:rPr>
            <w:noProof/>
            <w:webHidden/>
          </w:rPr>
        </w:r>
        <w:r w:rsidR="00ED3C1C">
          <w:rPr>
            <w:noProof/>
            <w:webHidden/>
          </w:rPr>
          <w:fldChar w:fldCharType="separate"/>
        </w:r>
        <w:r w:rsidR="00B949AF">
          <w:rPr>
            <w:noProof/>
            <w:webHidden/>
          </w:rPr>
          <w:t>11</w:t>
        </w:r>
        <w:r w:rsidR="00ED3C1C">
          <w:rPr>
            <w:noProof/>
            <w:webHidden/>
          </w:rPr>
          <w:fldChar w:fldCharType="end"/>
        </w:r>
      </w:hyperlink>
    </w:p>
    <w:p w14:paraId="1492852D" w14:textId="7FFF67A4" w:rsidR="00ED3C1C" w:rsidRDefault="00E45513">
      <w:pPr>
        <w:pStyle w:val="TOC2"/>
        <w:tabs>
          <w:tab w:val="left" w:pos="1621"/>
        </w:tabs>
        <w:rPr>
          <w:rFonts w:asciiTheme="minorHAnsi" w:eastAsiaTheme="minorEastAsia" w:hAnsiTheme="minorHAnsi" w:cstheme="minorBidi"/>
          <w:noProof/>
          <w:sz w:val="22"/>
          <w:szCs w:val="22"/>
          <w:lang w:val="en-US"/>
        </w:rPr>
      </w:pPr>
      <w:hyperlink w:anchor="_Toc126556080" w:history="1">
        <w:r w:rsidR="00ED3C1C" w:rsidRPr="00FA7CC9">
          <w:rPr>
            <w:rStyle w:val="Hyperlink"/>
            <w:noProof/>
          </w:rPr>
          <w:t>3.2</w:t>
        </w:r>
        <w:r w:rsidR="00ED3C1C">
          <w:rPr>
            <w:rFonts w:asciiTheme="minorHAnsi" w:eastAsiaTheme="minorEastAsia" w:hAnsiTheme="minorHAnsi" w:cstheme="minorBidi"/>
            <w:noProof/>
            <w:sz w:val="22"/>
            <w:szCs w:val="22"/>
            <w:lang w:val="en-US"/>
          </w:rPr>
          <w:tab/>
        </w:r>
        <w:r w:rsidR="00ED3C1C" w:rsidRPr="00FA7CC9">
          <w:rPr>
            <w:rStyle w:val="Hyperlink"/>
            <w:noProof/>
          </w:rPr>
          <w:t>Tablespaces</w:t>
        </w:r>
        <w:r w:rsidR="00ED3C1C">
          <w:rPr>
            <w:noProof/>
            <w:webHidden/>
          </w:rPr>
          <w:tab/>
        </w:r>
        <w:r w:rsidR="00ED3C1C">
          <w:rPr>
            <w:noProof/>
            <w:webHidden/>
          </w:rPr>
          <w:fldChar w:fldCharType="begin"/>
        </w:r>
        <w:r w:rsidR="00ED3C1C">
          <w:rPr>
            <w:noProof/>
            <w:webHidden/>
          </w:rPr>
          <w:instrText xml:space="preserve"> PAGEREF _Toc126556080 \h </w:instrText>
        </w:r>
        <w:r w:rsidR="00ED3C1C">
          <w:rPr>
            <w:noProof/>
            <w:webHidden/>
          </w:rPr>
        </w:r>
        <w:r w:rsidR="00ED3C1C">
          <w:rPr>
            <w:noProof/>
            <w:webHidden/>
          </w:rPr>
          <w:fldChar w:fldCharType="separate"/>
        </w:r>
        <w:r w:rsidR="00B949AF">
          <w:rPr>
            <w:noProof/>
            <w:webHidden/>
          </w:rPr>
          <w:t>11</w:t>
        </w:r>
        <w:r w:rsidR="00ED3C1C">
          <w:rPr>
            <w:noProof/>
            <w:webHidden/>
          </w:rPr>
          <w:fldChar w:fldCharType="end"/>
        </w:r>
      </w:hyperlink>
    </w:p>
    <w:p w14:paraId="540BD149" w14:textId="74724DB7" w:rsidR="00ED3C1C" w:rsidRDefault="00E45513">
      <w:pPr>
        <w:pStyle w:val="TOC2"/>
        <w:tabs>
          <w:tab w:val="left" w:pos="1621"/>
        </w:tabs>
        <w:rPr>
          <w:rFonts w:asciiTheme="minorHAnsi" w:eastAsiaTheme="minorEastAsia" w:hAnsiTheme="minorHAnsi" w:cstheme="minorBidi"/>
          <w:noProof/>
          <w:sz w:val="22"/>
          <w:szCs w:val="22"/>
          <w:lang w:val="en-US"/>
        </w:rPr>
      </w:pPr>
      <w:hyperlink w:anchor="_Toc126556081" w:history="1">
        <w:r w:rsidR="00ED3C1C" w:rsidRPr="00FA7CC9">
          <w:rPr>
            <w:rStyle w:val="Hyperlink"/>
            <w:noProof/>
          </w:rPr>
          <w:t>3.3</w:t>
        </w:r>
        <w:r w:rsidR="00ED3C1C">
          <w:rPr>
            <w:rFonts w:asciiTheme="minorHAnsi" w:eastAsiaTheme="minorEastAsia" w:hAnsiTheme="minorHAnsi" w:cstheme="minorBidi"/>
            <w:noProof/>
            <w:sz w:val="22"/>
            <w:szCs w:val="22"/>
            <w:lang w:val="en-US"/>
          </w:rPr>
          <w:tab/>
        </w:r>
        <w:r w:rsidR="00ED3C1C" w:rsidRPr="00FA7CC9">
          <w:rPr>
            <w:rStyle w:val="Hyperlink"/>
            <w:noProof/>
          </w:rPr>
          <w:t>Schema User</w:t>
        </w:r>
        <w:r w:rsidR="00ED3C1C">
          <w:rPr>
            <w:noProof/>
            <w:webHidden/>
          </w:rPr>
          <w:tab/>
        </w:r>
        <w:r w:rsidR="00ED3C1C">
          <w:rPr>
            <w:noProof/>
            <w:webHidden/>
          </w:rPr>
          <w:fldChar w:fldCharType="begin"/>
        </w:r>
        <w:r w:rsidR="00ED3C1C">
          <w:rPr>
            <w:noProof/>
            <w:webHidden/>
          </w:rPr>
          <w:instrText xml:space="preserve"> PAGEREF _Toc126556081 \h </w:instrText>
        </w:r>
        <w:r w:rsidR="00ED3C1C">
          <w:rPr>
            <w:noProof/>
            <w:webHidden/>
          </w:rPr>
        </w:r>
        <w:r w:rsidR="00ED3C1C">
          <w:rPr>
            <w:noProof/>
            <w:webHidden/>
          </w:rPr>
          <w:fldChar w:fldCharType="separate"/>
        </w:r>
        <w:r w:rsidR="00B949AF">
          <w:rPr>
            <w:noProof/>
            <w:webHidden/>
          </w:rPr>
          <w:t>12</w:t>
        </w:r>
        <w:r w:rsidR="00ED3C1C">
          <w:rPr>
            <w:noProof/>
            <w:webHidden/>
          </w:rPr>
          <w:fldChar w:fldCharType="end"/>
        </w:r>
      </w:hyperlink>
    </w:p>
    <w:p w14:paraId="6468B15D" w14:textId="38960904" w:rsidR="00ED3C1C" w:rsidRDefault="00E45513">
      <w:pPr>
        <w:pStyle w:val="TOC2"/>
        <w:tabs>
          <w:tab w:val="left" w:pos="1621"/>
        </w:tabs>
        <w:rPr>
          <w:rFonts w:asciiTheme="minorHAnsi" w:eastAsiaTheme="minorEastAsia" w:hAnsiTheme="minorHAnsi" w:cstheme="minorBidi"/>
          <w:noProof/>
          <w:sz w:val="22"/>
          <w:szCs w:val="22"/>
          <w:lang w:val="en-US"/>
        </w:rPr>
      </w:pPr>
      <w:hyperlink w:anchor="_Toc126556082" w:history="1">
        <w:r w:rsidR="00ED3C1C" w:rsidRPr="00FA7CC9">
          <w:rPr>
            <w:rStyle w:val="Hyperlink"/>
            <w:noProof/>
          </w:rPr>
          <w:t>3.4</w:t>
        </w:r>
        <w:r w:rsidR="00ED3C1C">
          <w:rPr>
            <w:rFonts w:asciiTheme="minorHAnsi" w:eastAsiaTheme="minorEastAsia" w:hAnsiTheme="minorHAnsi" w:cstheme="minorBidi"/>
            <w:noProof/>
            <w:sz w:val="22"/>
            <w:szCs w:val="22"/>
            <w:lang w:val="en-US"/>
          </w:rPr>
          <w:tab/>
        </w:r>
        <w:r w:rsidR="00ED3C1C" w:rsidRPr="00FA7CC9">
          <w:rPr>
            <w:rStyle w:val="Hyperlink"/>
            <w:noProof/>
          </w:rPr>
          <w:t>Schema Definition</w:t>
        </w:r>
        <w:r w:rsidR="00ED3C1C">
          <w:rPr>
            <w:noProof/>
            <w:webHidden/>
          </w:rPr>
          <w:tab/>
        </w:r>
        <w:r w:rsidR="00ED3C1C">
          <w:rPr>
            <w:noProof/>
            <w:webHidden/>
          </w:rPr>
          <w:fldChar w:fldCharType="begin"/>
        </w:r>
        <w:r w:rsidR="00ED3C1C">
          <w:rPr>
            <w:noProof/>
            <w:webHidden/>
          </w:rPr>
          <w:instrText xml:space="preserve"> PAGEREF _Toc126556082 \h </w:instrText>
        </w:r>
        <w:r w:rsidR="00ED3C1C">
          <w:rPr>
            <w:noProof/>
            <w:webHidden/>
          </w:rPr>
        </w:r>
        <w:r w:rsidR="00ED3C1C">
          <w:rPr>
            <w:noProof/>
            <w:webHidden/>
          </w:rPr>
          <w:fldChar w:fldCharType="separate"/>
        </w:r>
        <w:r w:rsidR="00B949AF">
          <w:rPr>
            <w:noProof/>
            <w:webHidden/>
          </w:rPr>
          <w:t>12</w:t>
        </w:r>
        <w:r w:rsidR="00ED3C1C">
          <w:rPr>
            <w:noProof/>
            <w:webHidden/>
          </w:rPr>
          <w:fldChar w:fldCharType="end"/>
        </w:r>
      </w:hyperlink>
    </w:p>
    <w:p w14:paraId="1F692071" w14:textId="541DADD8" w:rsidR="00ED3C1C" w:rsidRDefault="00E45513">
      <w:pPr>
        <w:pStyle w:val="TOC1"/>
        <w:tabs>
          <w:tab w:val="left" w:pos="1258"/>
        </w:tabs>
        <w:rPr>
          <w:rFonts w:asciiTheme="minorHAnsi" w:eastAsiaTheme="minorEastAsia" w:hAnsiTheme="minorHAnsi" w:cstheme="minorBidi"/>
          <w:b w:val="0"/>
          <w:noProof/>
          <w:szCs w:val="22"/>
          <w:lang w:val="en-US"/>
        </w:rPr>
      </w:pPr>
      <w:hyperlink w:anchor="_Toc126556083" w:history="1">
        <w:r w:rsidR="00ED3C1C" w:rsidRPr="00FA7CC9">
          <w:rPr>
            <w:rStyle w:val="Hyperlink"/>
            <w:noProof/>
          </w:rPr>
          <w:t>4</w:t>
        </w:r>
        <w:r w:rsidR="00ED3C1C">
          <w:rPr>
            <w:rFonts w:asciiTheme="minorHAnsi" w:eastAsiaTheme="minorEastAsia" w:hAnsiTheme="minorHAnsi" w:cstheme="minorBidi"/>
            <w:b w:val="0"/>
            <w:noProof/>
            <w:szCs w:val="22"/>
            <w:lang w:val="en-US"/>
          </w:rPr>
          <w:tab/>
        </w:r>
        <w:r w:rsidR="00ED3C1C" w:rsidRPr="00FA7CC9">
          <w:rPr>
            <w:rStyle w:val="Hyperlink"/>
            <w:noProof/>
          </w:rPr>
          <w:t>SQL Server Setup</w:t>
        </w:r>
        <w:r w:rsidR="00ED3C1C">
          <w:rPr>
            <w:noProof/>
            <w:webHidden/>
          </w:rPr>
          <w:tab/>
        </w:r>
        <w:r w:rsidR="00ED3C1C">
          <w:rPr>
            <w:noProof/>
            <w:webHidden/>
          </w:rPr>
          <w:fldChar w:fldCharType="begin"/>
        </w:r>
        <w:r w:rsidR="00ED3C1C">
          <w:rPr>
            <w:noProof/>
            <w:webHidden/>
          </w:rPr>
          <w:instrText xml:space="preserve"> PAGEREF _Toc126556083 \h </w:instrText>
        </w:r>
        <w:r w:rsidR="00ED3C1C">
          <w:rPr>
            <w:noProof/>
            <w:webHidden/>
          </w:rPr>
        </w:r>
        <w:r w:rsidR="00ED3C1C">
          <w:rPr>
            <w:noProof/>
            <w:webHidden/>
          </w:rPr>
          <w:fldChar w:fldCharType="separate"/>
        </w:r>
        <w:r w:rsidR="00B949AF">
          <w:rPr>
            <w:noProof/>
            <w:webHidden/>
          </w:rPr>
          <w:t>14</w:t>
        </w:r>
        <w:r w:rsidR="00ED3C1C">
          <w:rPr>
            <w:noProof/>
            <w:webHidden/>
          </w:rPr>
          <w:fldChar w:fldCharType="end"/>
        </w:r>
      </w:hyperlink>
    </w:p>
    <w:p w14:paraId="1F0E58DC" w14:textId="39B8FFE7" w:rsidR="00ED3C1C" w:rsidRDefault="00E45513">
      <w:pPr>
        <w:pStyle w:val="TOC2"/>
        <w:tabs>
          <w:tab w:val="left" w:pos="1621"/>
        </w:tabs>
        <w:rPr>
          <w:rFonts w:asciiTheme="minorHAnsi" w:eastAsiaTheme="minorEastAsia" w:hAnsiTheme="minorHAnsi" w:cstheme="minorBidi"/>
          <w:noProof/>
          <w:sz w:val="22"/>
          <w:szCs w:val="22"/>
          <w:lang w:val="en-US"/>
        </w:rPr>
      </w:pPr>
      <w:hyperlink w:anchor="_Toc126556084" w:history="1">
        <w:r w:rsidR="00ED3C1C" w:rsidRPr="00FA7CC9">
          <w:rPr>
            <w:rStyle w:val="Hyperlink"/>
            <w:noProof/>
          </w:rPr>
          <w:t>4.1</w:t>
        </w:r>
        <w:r w:rsidR="00ED3C1C">
          <w:rPr>
            <w:rFonts w:asciiTheme="minorHAnsi" w:eastAsiaTheme="minorEastAsia" w:hAnsiTheme="minorHAnsi" w:cstheme="minorBidi"/>
            <w:noProof/>
            <w:sz w:val="22"/>
            <w:szCs w:val="22"/>
            <w:lang w:val="en-US"/>
          </w:rPr>
          <w:tab/>
        </w:r>
        <w:r w:rsidR="00ED3C1C" w:rsidRPr="00FA7CC9">
          <w:rPr>
            <w:rStyle w:val="Hyperlink"/>
            <w:noProof/>
          </w:rPr>
          <w:t>Configuration</w:t>
        </w:r>
        <w:r w:rsidR="00ED3C1C">
          <w:rPr>
            <w:noProof/>
            <w:webHidden/>
          </w:rPr>
          <w:tab/>
        </w:r>
        <w:r w:rsidR="00ED3C1C">
          <w:rPr>
            <w:noProof/>
            <w:webHidden/>
          </w:rPr>
          <w:fldChar w:fldCharType="begin"/>
        </w:r>
        <w:r w:rsidR="00ED3C1C">
          <w:rPr>
            <w:noProof/>
            <w:webHidden/>
          </w:rPr>
          <w:instrText xml:space="preserve"> PAGEREF _Toc126556084 \h </w:instrText>
        </w:r>
        <w:r w:rsidR="00ED3C1C">
          <w:rPr>
            <w:noProof/>
            <w:webHidden/>
          </w:rPr>
        </w:r>
        <w:r w:rsidR="00ED3C1C">
          <w:rPr>
            <w:noProof/>
            <w:webHidden/>
          </w:rPr>
          <w:fldChar w:fldCharType="separate"/>
        </w:r>
        <w:r w:rsidR="00B949AF">
          <w:rPr>
            <w:noProof/>
            <w:webHidden/>
          </w:rPr>
          <w:t>14</w:t>
        </w:r>
        <w:r w:rsidR="00ED3C1C">
          <w:rPr>
            <w:noProof/>
            <w:webHidden/>
          </w:rPr>
          <w:fldChar w:fldCharType="end"/>
        </w:r>
      </w:hyperlink>
    </w:p>
    <w:p w14:paraId="0473A02E" w14:textId="2F7B4BCE" w:rsidR="00ED3C1C" w:rsidRDefault="00E45513">
      <w:pPr>
        <w:pStyle w:val="TOC2"/>
        <w:tabs>
          <w:tab w:val="left" w:pos="1621"/>
        </w:tabs>
        <w:rPr>
          <w:rFonts w:asciiTheme="minorHAnsi" w:eastAsiaTheme="minorEastAsia" w:hAnsiTheme="minorHAnsi" w:cstheme="minorBidi"/>
          <w:noProof/>
          <w:sz w:val="22"/>
          <w:szCs w:val="22"/>
          <w:lang w:val="en-US"/>
        </w:rPr>
      </w:pPr>
      <w:hyperlink w:anchor="_Toc126556085" w:history="1">
        <w:r w:rsidR="00ED3C1C" w:rsidRPr="00FA7CC9">
          <w:rPr>
            <w:rStyle w:val="Hyperlink"/>
            <w:noProof/>
          </w:rPr>
          <w:t>4.2</w:t>
        </w:r>
        <w:r w:rsidR="00ED3C1C">
          <w:rPr>
            <w:rFonts w:asciiTheme="minorHAnsi" w:eastAsiaTheme="minorEastAsia" w:hAnsiTheme="minorHAnsi" w:cstheme="minorBidi"/>
            <w:noProof/>
            <w:sz w:val="22"/>
            <w:szCs w:val="22"/>
            <w:lang w:val="en-US"/>
          </w:rPr>
          <w:tab/>
        </w:r>
        <w:r w:rsidR="00ED3C1C" w:rsidRPr="00FA7CC9">
          <w:rPr>
            <w:rStyle w:val="Hyperlink"/>
            <w:noProof/>
          </w:rPr>
          <w:t>Schema User</w:t>
        </w:r>
        <w:r w:rsidR="00ED3C1C">
          <w:rPr>
            <w:noProof/>
            <w:webHidden/>
          </w:rPr>
          <w:tab/>
        </w:r>
        <w:r w:rsidR="00ED3C1C">
          <w:rPr>
            <w:noProof/>
            <w:webHidden/>
          </w:rPr>
          <w:fldChar w:fldCharType="begin"/>
        </w:r>
        <w:r w:rsidR="00ED3C1C">
          <w:rPr>
            <w:noProof/>
            <w:webHidden/>
          </w:rPr>
          <w:instrText xml:space="preserve"> PAGEREF _Toc126556085 \h </w:instrText>
        </w:r>
        <w:r w:rsidR="00ED3C1C">
          <w:rPr>
            <w:noProof/>
            <w:webHidden/>
          </w:rPr>
        </w:r>
        <w:r w:rsidR="00ED3C1C">
          <w:rPr>
            <w:noProof/>
            <w:webHidden/>
          </w:rPr>
          <w:fldChar w:fldCharType="separate"/>
        </w:r>
        <w:r w:rsidR="00B949AF">
          <w:rPr>
            <w:noProof/>
            <w:webHidden/>
          </w:rPr>
          <w:t>14</w:t>
        </w:r>
        <w:r w:rsidR="00ED3C1C">
          <w:rPr>
            <w:noProof/>
            <w:webHidden/>
          </w:rPr>
          <w:fldChar w:fldCharType="end"/>
        </w:r>
      </w:hyperlink>
    </w:p>
    <w:p w14:paraId="62D4B749" w14:textId="370A619D" w:rsidR="00ED3C1C" w:rsidRDefault="00E45513">
      <w:pPr>
        <w:pStyle w:val="TOC2"/>
        <w:tabs>
          <w:tab w:val="left" w:pos="1621"/>
        </w:tabs>
        <w:rPr>
          <w:rFonts w:asciiTheme="minorHAnsi" w:eastAsiaTheme="minorEastAsia" w:hAnsiTheme="minorHAnsi" w:cstheme="minorBidi"/>
          <w:noProof/>
          <w:sz w:val="22"/>
          <w:szCs w:val="22"/>
          <w:lang w:val="en-US"/>
        </w:rPr>
      </w:pPr>
      <w:hyperlink w:anchor="_Toc126556086" w:history="1">
        <w:r w:rsidR="00ED3C1C" w:rsidRPr="00FA7CC9">
          <w:rPr>
            <w:rStyle w:val="Hyperlink"/>
            <w:noProof/>
          </w:rPr>
          <w:t>4.3</w:t>
        </w:r>
        <w:r w:rsidR="00ED3C1C">
          <w:rPr>
            <w:rFonts w:asciiTheme="minorHAnsi" w:eastAsiaTheme="minorEastAsia" w:hAnsiTheme="minorHAnsi" w:cstheme="minorBidi"/>
            <w:noProof/>
            <w:sz w:val="22"/>
            <w:szCs w:val="22"/>
            <w:lang w:val="en-US"/>
          </w:rPr>
          <w:tab/>
        </w:r>
        <w:r w:rsidR="00ED3C1C" w:rsidRPr="00FA7CC9">
          <w:rPr>
            <w:rStyle w:val="Hyperlink"/>
            <w:noProof/>
          </w:rPr>
          <w:t>Schema Definition</w:t>
        </w:r>
        <w:r w:rsidR="00ED3C1C">
          <w:rPr>
            <w:noProof/>
            <w:webHidden/>
          </w:rPr>
          <w:tab/>
        </w:r>
        <w:r w:rsidR="00ED3C1C">
          <w:rPr>
            <w:noProof/>
            <w:webHidden/>
          </w:rPr>
          <w:fldChar w:fldCharType="begin"/>
        </w:r>
        <w:r w:rsidR="00ED3C1C">
          <w:rPr>
            <w:noProof/>
            <w:webHidden/>
          </w:rPr>
          <w:instrText xml:space="preserve"> PAGEREF _Toc126556086 \h </w:instrText>
        </w:r>
        <w:r w:rsidR="00ED3C1C">
          <w:rPr>
            <w:noProof/>
            <w:webHidden/>
          </w:rPr>
        </w:r>
        <w:r w:rsidR="00ED3C1C">
          <w:rPr>
            <w:noProof/>
            <w:webHidden/>
          </w:rPr>
          <w:fldChar w:fldCharType="separate"/>
        </w:r>
        <w:r w:rsidR="00B949AF">
          <w:rPr>
            <w:noProof/>
            <w:webHidden/>
          </w:rPr>
          <w:t>14</w:t>
        </w:r>
        <w:r w:rsidR="00ED3C1C">
          <w:rPr>
            <w:noProof/>
            <w:webHidden/>
          </w:rPr>
          <w:fldChar w:fldCharType="end"/>
        </w:r>
      </w:hyperlink>
    </w:p>
    <w:p w14:paraId="15885CAA" w14:textId="19521B20" w:rsidR="00ED3C1C" w:rsidRDefault="00E45513">
      <w:pPr>
        <w:pStyle w:val="TOC1"/>
        <w:tabs>
          <w:tab w:val="left" w:pos="1258"/>
        </w:tabs>
        <w:rPr>
          <w:rFonts w:asciiTheme="minorHAnsi" w:eastAsiaTheme="minorEastAsia" w:hAnsiTheme="minorHAnsi" w:cstheme="minorBidi"/>
          <w:b w:val="0"/>
          <w:noProof/>
          <w:szCs w:val="22"/>
          <w:lang w:val="en-US"/>
        </w:rPr>
      </w:pPr>
      <w:hyperlink w:anchor="_Toc126556087" w:history="1">
        <w:r w:rsidR="00ED3C1C" w:rsidRPr="00FA7CC9">
          <w:rPr>
            <w:rStyle w:val="Hyperlink"/>
            <w:noProof/>
          </w:rPr>
          <w:t>5</w:t>
        </w:r>
        <w:r w:rsidR="00ED3C1C">
          <w:rPr>
            <w:rFonts w:asciiTheme="minorHAnsi" w:eastAsiaTheme="minorEastAsia" w:hAnsiTheme="minorHAnsi" w:cstheme="minorBidi"/>
            <w:b w:val="0"/>
            <w:noProof/>
            <w:szCs w:val="22"/>
            <w:lang w:val="en-US"/>
          </w:rPr>
          <w:tab/>
        </w:r>
        <w:r w:rsidR="00ED3C1C" w:rsidRPr="00FA7CC9">
          <w:rPr>
            <w:rStyle w:val="Hyperlink"/>
            <w:noProof/>
          </w:rPr>
          <w:t>JDK</w:t>
        </w:r>
        <w:r w:rsidR="00ED3C1C">
          <w:rPr>
            <w:noProof/>
            <w:webHidden/>
          </w:rPr>
          <w:tab/>
        </w:r>
        <w:r w:rsidR="00ED3C1C">
          <w:rPr>
            <w:noProof/>
            <w:webHidden/>
          </w:rPr>
          <w:fldChar w:fldCharType="begin"/>
        </w:r>
        <w:r w:rsidR="00ED3C1C">
          <w:rPr>
            <w:noProof/>
            <w:webHidden/>
          </w:rPr>
          <w:instrText xml:space="preserve"> PAGEREF _Toc126556087 \h </w:instrText>
        </w:r>
        <w:r w:rsidR="00ED3C1C">
          <w:rPr>
            <w:noProof/>
            <w:webHidden/>
          </w:rPr>
        </w:r>
        <w:r w:rsidR="00ED3C1C">
          <w:rPr>
            <w:noProof/>
            <w:webHidden/>
          </w:rPr>
          <w:fldChar w:fldCharType="separate"/>
        </w:r>
        <w:r w:rsidR="00B949AF">
          <w:rPr>
            <w:noProof/>
            <w:webHidden/>
          </w:rPr>
          <w:t>15</w:t>
        </w:r>
        <w:r w:rsidR="00ED3C1C">
          <w:rPr>
            <w:noProof/>
            <w:webHidden/>
          </w:rPr>
          <w:fldChar w:fldCharType="end"/>
        </w:r>
      </w:hyperlink>
    </w:p>
    <w:p w14:paraId="2B57A3E0" w14:textId="2E30472B" w:rsidR="00ED3C1C" w:rsidRDefault="00E45513">
      <w:pPr>
        <w:pStyle w:val="TOC2"/>
        <w:tabs>
          <w:tab w:val="left" w:pos="1621"/>
        </w:tabs>
        <w:rPr>
          <w:rFonts w:asciiTheme="minorHAnsi" w:eastAsiaTheme="minorEastAsia" w:hAnsiTheme="minorHAnsi" w:cstheme="minorBidi"/>
          <w:noProof/>
          <w:sz w:val="22"/>
          <w:szCs w:val="22"/>
          <w:lang w:val="en-US"/>
        </w:rPr>
      </w:pPr>
      <w:hyperlink w:anchor="_Toc126556088" w:history="1">
        <w:r w:rsidR="00ED3C1C" w:rsidRPr="00FA7CC9">
          <w:rPr>
            <w:rStyle w:val="Hyperlink"/>
            <w:noProof/>
          </w:rPr>
          <w:t>5.1</w:t>
        </w:r>
        <w:r w:rsidR="00ED3C1C">
          <w:rPr>
            <w:rFonts w:asciiTheme="minorHAnsi" w:eastAsiaTheme="minorEastAsia" w:hAnsiTheme="minorHAnsi" w:cstheme="minorBidi"/>
            <w:noProof/>
            <w:sz w:val="22"/>
            <w:szCs w:val="22"/>
            <w:lang w:val="en-US"/>
          </w:rPr>
          <w:tab/>
        </w:r>
        <w:r w:rsidR="00ED3C1C" w:rsidRPr="00FA7CC9">
          <w:rPr>
            <w:rStyle w:val="Hyperlink"/>
            <w:noProof/>
          </w:rPr>
          <w:t>Single Application / Database Server Scenario</w:t>
        </w:r>
        <w:r w:rsidR="00ED3C1C">
          <w:rPr>
            <w:noProof/>
            <w:webHidden/>
          </w:rPr>
          <w:tab/>
        </w:r>
        <w:r w:rsidR="00ED3C1C">
          <w:rPr>
            <w:noProof/>
            <w:webHidden/>
          </w:rPr>
          <w:fldChar w:fldCharType="begin"/>
        </w:r>
        <w:r w:rsidR="00ED3C1C">
          <w:rPr>
            <w:noProof/>
            <w:webHidden/>
          </w:rPr>
          <w:instrText xml:space="preserve"> PAGEREF _Toc126556088 \h </w:instrText>
        </w:r>
        <w:r w:rsidR="00ED3C1C">
          <w:rPr>
            <w:noProof/>
            <w:webHidden/>
          </w:rPr>
        </w:r>
        <w:r w:rsidR="00ED3C1C">
          <w:rPr>
            <w:noProof/>
            <w:webHidden/>
          </w:rPr>
          <w:fldChar w:fldCharType="separate"/>
        </w:r>
        <w:r w:rsidR="00B949AF">
          <w:rPr>
            <w:noProof/>
            <w:webHidden/>
          </w:rPr>
          <w:t>15</w:t>
        </w:r>
        <w:r w:rsidR="00ED3C1C">
          <w:rPr>
            <w:noProof/>
            <w:webHidden/>
          </w:rPr>
          <w:fldChar w:fldCharType="end"/>
        </w:r>
      </w:hyperlink>
    </w:p>
    <w:p w14:paraId="5C36921A" w14:textId="2FDA7B70" w:rsidR="00ED3C1C" w:rsidRDefault="00E45513">
      <w:pPr>
        <w:pStyle w:val="TOC2"/>
        <w:tabs>
          <w:tab w:val="left" w:pos="1621"/>
        </w:tabs>
        <w:rPr>
          <w:rFonts w:asciiTheme="minorHAnsi" w:eastAsiaTheme="minorEastAsia" w:hAnsiTheme="minorHAnsi" w:cstheme="minorBidi"/>
          <w:noProof/>
          <w:sz w:val="22"/>
          <w:szCs w:val="22"/>
          <w:lang w:val="en-US"/>
        </w:rPr>
      </w:pPr>
      <w:hyperlink w:anchor="_Toc126556089" w:history="1">
        <w:r w:rsidR="00ED3C1C" w:rsidRPr="00FA7CC9">
          <w:rPr>
            <w:rStyle w:val="Hyperlink"/>
            <w:noProof/>
          </w:rPr>
          <w:t>5.2</w:t>
        </w:r>
        <w:r w:rsidR="00ED3C1C">
          <w:rPr>
            <w:rFonts w:asciiTheme="minorHAnsi" w:eastAsiaTheme="minorEastAsia" w:hAnsiTheme="minorHAnsi" w:cstheme="minorBidi"/>
            <w:noProof/>
            <w:sz w:val="22"/>
            <w:szCs w:val="22"/>
            <w:lang w:val="en-US"/>
          </w:rPr>
          <w:tab/>
        </w:r>
        <w:r w:rsidR="00ED3C1C" w:rsidRPr="00FA7CC9">
          <w:rPr>
            <w:rStyle w:val="Hyperlink"/>
            <w:noProof/>
          </w:rPr>
          <w:t>Split Application / Batch Server Scenario</w:t>
        </w:r>
        <w:r w:rsidR="00ED3C1C">
          <w:rPr>
            <w:noProof/>
            <w:webHidden/>
          </w:rPr>
          <w:tab/>
        </w:r>
        <w:r w:rsidR="00ED3C1C">
          <w:rPr>
            <w:noProof/>
            <w:webHidden/>
          </w:rPr>
          <w:fldChar w:fldCharType="begin"/>
        </w:r>
        <w:r w:rsidR="00ED3C1C">
          <w:rPr>
            <w:noProof/>
            <w:webHidden/>
          </w:rPr>
          <w:instrText xml:space="preserve"> PAGEREF _Toc126556089 \h </w:instrText>
        </w:r>
        <w:r w:rsidR="00ED3C1C">
          <w:rPr>
            <w:noProof/>
            <w:webHidden/>
          </w:rPr>
        </w:r>
        <w:r w:rsidR="00ED3C1C">
          <w:rPr>
            <w:noProof/>
            <w:webHidden/>
          </w:rPr>
          <w:fldChar w:fldCharType="separate"/>
        </w:r>
        <w:r w:rsidR="00B949AF">
          <w:rPr>
            <w:noProof/>
            <w:webHidden/>
          </w:rPr>
          <w:t>15</w:t>
        </w:r>
        <w:r w:rsidR="00ED3C1C">
          <w:rPr>
            <w:noProof/>
            <w:webHidden/>
          </w:rPr>
          <w:fldChar w:fldCharType="end"/>
        </w:r>
      </w:hyperlink>
    </w:p>
    <w:p w14:paraId="348FE575" w14:textId="7BE660C5" w:rsidR="00ED3C1C" w:rsidRDefault="00E45513">
      <w:pPr>
        <w:pStyle w:val="TOC2"/>
        <w:tabs>
          <w:tab w:val="left" w:pos="1621"/>
        </w:tabs>
        <w:rPr>
          <w:rFonts w:asciiTheme="minorHAnsi" w:eastAsiaTheme="minorEastAsia" w:hAnsiTheme="minorHAnsi" w:cstheme="minorBidi"/>
          <w:noProof/>
          <w:sz w:val="22"/>
          <w:szCs w:val="22"/>
          <w:lang w:val="en-US"/>
        </w:rPr>
      </w:pPr>
      <w:hyperlink w:anchor="_Toc126556090" w:history="1">
        <w:r w:rsidR="00ED3C1C" w:rsidRPr="00FA7CC9">
          <w:rPr>
            <w:rStyle w:val="Hyperlink"/>
            <w:noProof/>
          </w:rPr>
          <w:t>5.3</w:t>
        </w:r>
        <w:r w:rsidR="00ED3C1C">
          <w:rPr>
            <w:rFonts w:asciiTheme="minorHAnsi" w:eastAsiaTheme="minorEastAsia" w:hAnsiTheme="minorHAnsi" w:cstheme="minorBidi"/>
            <w:noProof/>
            <w:sz w:val="22"/>
            <w:szCs w:val="22"/>
            <w:lang w:val="en-US"/>
          </w:rPr>
          <w:tab/>
        </w:r>
        <w:r w:rsidR="00ED3C1C" w:rsidRPr="00FA7CC9">
          <w:rPr>
            <w:rStyle w:val="Hyperlink"/>
            <w:noProof/>
          </w:rPr>
          <w:t>All Scenarios - Setting the JAVA_HOME Environment Variable</w:t>
        </w:r>
        <w:r w:rsidR="00ED3C1C">
          <w:rPr>
            <w:noProof/>
            <w:webHidden/>
          </w:rPr>
          <w:tab/>
        </w:r>
        <w:r w:rsidR="00ED3C1C">
          <w:rPr>
            <w:noProof/>
            <w:webHidden/>
          </w:rPr>
          <w:fldChar w:fldCharType="begin"/>
        </w:r>
        <w:r w:rsidR="00ED3C1C">
          <w:rPr>
            <w:noProof/>
            <w:webHidden/>
          </w:rPr>
          <w:instrText xml:space="preserve"> PAGEREF _Toc126556090 \h </w:instrText>
        </w:r>
        <w:r w:rsidR="00ED3C1C">
          <w:rPr>
            <w:noProof/>
            <w:webHidden/>
          </w:rPr>
        </w:r>
        <w:r w:rsidR="00ED3C1C">
          <w:rPr>
            <w:noProof/>
            <w:webHidden/>
          </w:rPr>
          <w:fldChar w:fldCharType="separate"/>
        </w:r>
        <w:r w:rsidR="00B949AF">
          <w:rPr>
            <w:noProof/>
            <w:webHidden/>
          </w:rPr>
          <w:t>15</w:t>
        </w:r>
        <w:r w:rsidR="00ED3C1C">
          <w:rPr>
            <w:noProof/>
            <w:webHidden/>
          </w:rPr>
          <w:fldChar w:fldCharType="end"/>
        </w:r>
      </w:hyperlink>
    </w:p>
    <w:p w14:paraId="0F629691" w14:textId="42D4AE14" w:rsidR="00ED3C1C" w:rsidRDefault="00E45513">
      <w:pPr>
        <w:pStyle w:val="TOC1"/>
        <w:tabs>
          <w:tab w:val="left" w:pos="1258"/>
        </w:tabs>
        <w:rPr>
          <w:rFonts w:asciiTheme="minorHAnsi" w:eastAsiaTheme="minorEastAsia" w:hAnsiTheme="minorHAnsi" w:cstheme="minorBidi"/>
          <w:b w:val="0"/>
          <w:noProof/>
          <w:szCs w:val="22"/>
          <w:lang w:val="en-US"/>
        </w:rPr>
      </w:pPr>
      <w:hyperlink w:anchor="_Toc126556091" w:history="1">
        <w:r w:rsidR="00ED3C1C" w:rsidRPr="00FA7CC9">
          <w:rPr>
            <w:rStyle w:val="Hyperlink"/>
            <w:noProof/>
          </w:rPr>
          <w:t>6</w:t>
        </w:r>
        <w:r w:rsidR="00ED3C1C">
          <w:rPr>
            <w:rFonts w:asciiTheme="minorHAnsi" w:eastAsiaTheme="minorEastAsia" w:hAnsiTheme="minorHAnsi" w:cstheme="minorBidi"/>
            <w:b w:val="0"/>
            <w:noProof/>
            <w:szCs w:val="22"/>
            <w:lang w:val="en-US"/>
          </w:rPr>
          <w:tab/>
        </w:r>
        <w:r w:rsidR="00ED3C1C" w:rsidRPr="00FA7CC9">
          <w:rPr>
            <w:rStyle w:val="Hyperlink"/>
            <w:noProof/>
          </w:rPr>
          <w:t>Application Server</w:t>
        </w:r>
        <w:r w:rsidR="00ED3C1C">
          <w:rPr>
            <w:noProof/>
            <w:webHidden/>
          </w:rPr>
          <w:tab/>
        </w:r>
        <w:r w:rsidR="00ED3C1C">
          <w:rPr>
            <w:noProof/>
            <w:webHidden/>
          </w:rPr>
          <w:fldChar w:fldCharType="begin"/>
        </w:r>
        <w:r w:rsidR="00ED3C1C">
          <w:rPr>
            <w:noProof/>
            <w:webHidden/>
          </w:rPr>
          <w:instrText xml:space="preserve"> PAGEREF _Toc126556091 \h </w:instrText>
        </w:r>
        <w:r w:rsidR="00ED3C1C">
          <w:rPr>
            <w:noProof/>
            <w:webHidden/>
          </w:rPr>
        </w:r>
        <w:r w:rsidR="00ED3C1C">
          <w:rPr>
            <w:noProof/>
            <w:webHidden/>
          </w:rPr>
          <w:fldChar w:fldCharType="separate"/>
        </w:r>
        <w:r w:rsidR="00B949AF">
          <w:rPr>
            <w:noProof/>
            <w:webHidden/>
          </w:rPr>
          <w:t>17</w:t>
        </w:r>
        <w:r w:rsidR="00ED3C1C">
          <w:rPr>
            <w:noProof/>
            <w:webHidden/>
          </w:rPr>
          <w:fldChar w:fldCharType="end"/>
        </w:r>
      </w:hyperlink>
    </w:p>
    <w:p w14:paraId="54370314" w14:textId="16D20F22" w:rsidR="00ED3C1C" w:rsidRDefault="00E45513">
      <w:pPr>
        <w:pStyle w:val="TOC1"/>
        <w:tabs>
          <w:tab w:val="left" w:pos="1258"/>
        </w:tabs>
        <w:rPr>
          <w:rFonts w:asciiTheme="minorHAnsi" w:eastAsiaTheme="minorEastAsia" w:hAnsiTheme="minorHAnsi" w:cstheme="minorBidi"/>
          <w:b w:val="0"/>
          <w:noProof/>
          <w:szCs w:val="22"/>
          <w:lang w:val="en-US"/>
        </w:rPr>
      </w:pPr>
      <w:hyperlink w:anchor="_Toc126556092" w:history="1">
        <w:r w:rsidR="00ED3C1C" w:rsidRPr="00FA7CC9">
          <w:rPr>
            <w:rStyle w:val="Hyperlink"/>
            <w:noProof/>
          </w:rPr>
          <w:t>7</w:t>
        </w:r>
        <w:r w:rsidR="00ED3C1C">
          <w:rPr>
            <w:rFonts w:asciiTheme="minorHAnsi" w:eastAsiaTheme="minorEastAsia" w:hAnsiTheme="minorHAnsi" w:cstheme="minorBidi"/>
            <w:b w:val="0"/>
            <w:noProof/>
            <w:szCs w:val="22"/>
            <w:lang w:val="en-US"/>
          </w:rPr>
          <w:tab/>
        </w:r>
        <w:r w:rsidR="00ED3C1C" w:rsidRPr="00FA7CC9">
          <w:rPr>
            <w:rStyle w:val="Hyperlink"/>
            <w:noProof/>
          </w:rPr>
          <w:t>OptiVault Deployment (Application Server)</w:t>
        </w:r>
        <w:r w:rsidR="00ED3C1C">
          <w:rPr>
            <w:noProof/>
            <w:webHidden/>
          </w:rPr>
          <w:tab/>
        </w:r>
        <w:r w:rsidR="00ED3C1C">
          <w:rPr>
            <w:noProof/>
            <w:webHidden/>
          </w:rPr>
          <w:fldChar w:fldCharType="begin"/>
        </w:r>
        <w:r w:rsidR="00ED3C1C">
          <w:rPr>
            <w:noProof/>
            <w:webHidden/>
          </w:rPr>
          <w:instrText xml:space="preserve"> PAGEREF _Toc126556092 \h </w:instrText>
        </w:r>
        <w:r w:rsidR="00ED3C1C">
          <w:rPr>
            <w:noProof/>
            <w:webHidden/>
          </w:rPr>
        </w:r>
        <w:r w:rsidR="00ED3C1C">
          <w:rPr>
            <w:noProof/>
            <w:webHidden/>
          </w:rPr>
          <w:fldChar w:fldCharType="separate"/>
        </w:r>
        <w:r w:rsidR="00B949AF">
          <w:rPr>
            <w:noProof/>
            <w:webHidden/>
          </w:rPr>
          <w:t>18</w:t>
        </w:r>
        <w:r w:rsidR="00ED3C1C">
          <w:rPr>
            <w:noProof/>
            <w:webHidden/>
          </w:rPr>
          <w:fldChar w:fldCharType="end"/>
        </w:r>
      </w:hyperlink>
    </w:p>
    <w:p w14:paraId="5D7DFE44" w14:textId="485B3EF1" w:rsidR="00ED3C1C" w:rsidRDefault="00E45513">
      <w:pPr>
        <w:pStyle w:val="TOC2"/>
        <w:tabs>
          <w:tab w:val="left" w:pos="1621"/>
        </w:tabs>
        <w:rPr>
          <w:rFonts w:asciiTheme="minorHAnsi" w:eastAsiaTheme="minorEastAsia" w:hAnsiTheme="minorHAnsi" w:cstheme="minorBidi"/>
          <w:noProof/>
          <w:sz w:val="22"/>
          <w:szCs w:val="22"/>
          <w:lang w:val="en-US"/>
        </w:rPr>
      </w:pPr>
      <w:hyperlink w:anchor="_Toc126556093" w:history="1">
        <w:r w:rsidR="00ED3C1C" w:rsidRPr="00FA7CC9">
          <w:rPr>
            <w:rStyle w:val="Hyperlink"/>
            <w:noProof/>
          </w:rPr>
          <w:t>7.1</w:t>
        </w:r>
        <w:r w:rsidR="00ED3C1C">
          <w:rPr>
            <w:rFonts w:asciiTheme="minorHAnsi" w:eastAsiaTheme="minorEastAsia" w:hAnsiTheme="minorHAnsi" w:cstheme="minorBidi"/>
            <w:noProof/>
            <w:sz w:val="22"/>
            <w:szCs w:val="22"/>
            <w:lang w:val="en-US"/>
          </w:rPr>
          <w:tab/>
        </w:r>
        <w:r w:rsidR="00ED3C1C" w:rsidRPr="00FA7CC9">
          <w:rPr>
            <w:rStyle w:val="Hyperlink"/>
            <w:noProof/>
          </w:rPr>
          <w:t>WAR File Deployment</w:t>
        </w:r>
        <w:r w:rsidR="00ED3C1C">
          <w:rPr>
            <w:noProof/>
            <w:webHidden/>
          </w:rPr>
          <w:tab/>
        </w:r>
        <w:r w:rsidR="00ED3C1C">
          <w:rPr>
            <w:noProof/>
            <w:webHidden/>
          </w:rPr>
          <w:fldChar w:fldCharType="begin"/>
        </w:r>
        <w:r w:rsidR="00ED3C1C">
          <w:rPr>
            <w:noProof/>
            <w:webHidden/>
          </w:rPr>
          <w:instrText xml:space="preserve"> PAGEREF _Toc126556093 \h </w:instrText>
        </w:r>
        <w:r w:rsidR="00ED3C1C">
          <w:rPr>
            <w:noProof/>
            <w:webHidden/>
          </w:rPr>
        </w:r>
        <w:r w:rsidR="00ED3C1C">
          <w:rPr>
            <w:noProof/>
            <w:webHidden/>
          </w:rPr>
          <w:fldChar w:fldCharType="separate"/>
        </w:r>
        <w:r w:rsidR="00B949AF">
          <w:rPr>
            <w:noProof/>
            <w:webHidden/>
          </w:rPr>
          <w:t>18</w:t>
        </w:r>
        <w:r w:rsidR="00ED3C1C">
          <w:rPr>
            <w:noProof/>
            <w:webHidden/>
          </w:rPr>
          <w:fldChar w:fldCharType="end"/>
        </w:r>
      </w:hyperlink>
    </w:p>
    <w:p w14:paraId="4590550A" w14:textId="30972461" w:rsidR="00ED3C1C" w:rsidRDefault="00E45513">
      <w:pPr>
        <w:pStyle w:val="TOC1"/>
        <w:tabs>
          <w:tab w:val="left" w:pos="1258"/>
        </w:tabs>
        <w:rPr>
          <w:rFonts w:asciiTheme="minorHAnsi" w:eastAsiaTheme="minorEastAsia" w:hAnsiTheme="minorHAnsi" w:cstheme="minorBidi"/>
          <w:b w:val="0"/>
          <w:noProof/>
          <w:szCs w:val="22"/>
          <w:lang w:val="en-US"/>
        </w:rPr>
      </w:pPr>
      <w:hyperlink w:anchor="_Toc126556094" w:history="1">
        <w:r w:rsidR="00ED3C1C" w:rsidRPr="00FA7CC9">
          <w:rPr>
            <w:rStyle w:val="Hyperlink"/>
            <w:noProof/>
          </w:rPr>
          <w:t>8</w:t>
        </w:r>
        <w:r w:rsidR="00ED3C1C">
          <w:rPr>
            <w:rFonts w:asciiTheme="minorHAnsi" w:eastAsiaTheme="minorEastAsia" w:hAnsiTheme="minorHAnsi" w:cstheme="minorBidi"/>
            <w:b w:val="0"/>
            <w:noProof/>
            <w:szCs w:val="22"/>
            <w:lang w:val="en-US"/>
          </w:rPr>
          <w:tab/>
        </w:r>
        <w:r w:rsidR="00ED3C1C" w:rsidRPr="00FA7CC9">
          <w:rPr>
            <w:rStyle w:val="Hyperlink"/>
            <w:noProof/>
          </w:rPr>
          <w:t>OptiVault Deployment (Using WebLogic Server)</w:t>
        </w:r>
        <w:r w:rsidR="00ED3C1C">
          <w:rPr>
            <w:noProof/>
            <w:webHidden/>
          </w:rPr>
          <w:tab/>
        </w:r>
        <w:r w:rsidR="00ED3C1C">
          <w:rPr>
            <w:noProof/>
            <w:webHidden/>
          </w:rPr>
          <w:fldChar w:fldCharType="begin"/>
        </w:r>
        <w:r w:rsidR="00ED3C1C">
          <w:rPr>
            <w:noProof/>
            <w:webHidden/>
          </w:rPr>
          <w:instrText xml:space="preserve"> PAGEREF _Toc126556094 \h </w:instrText>
        </w:r>
        <w:r w:rsidR="00ED3C1C">
          <w:rPr>
            <w:noProof/>
            <w:webHidden/>
          </w:rPr>
        </w:r>
        <w:r w:rsidR="00ED3C1C">
          <w:rPr>
            <w:noProof/>
            <w:webHidden/>
          </w:rPr>
          <w:fldChar w:fldCharType="separate"/>
        </w:r>
        <w:r w:rsidR="00B949AF">
          <w:rPr>
            <w:noProof/>
            <w:webHidden/>
          </w:rPr>
          <w:t>19</w:t>
        </w:r>
        <w:r w:rsidR="00ED3C1C">
          <w:rPr>
            <w:noProof/>
            <w:webHidden/>
          </w:rPr>
          <w:fldChar w:fldCharType="end"/>
        </w:r>
      </w:hyperlink>
    </w:p>
    <w:p w14:paraId="4D1B2E68" w14:textId="1A36AB7F" w:rsidR="00ED3C1C" w:rsidRDefault="00E45513">
      <w:pPr>
        <w:pStyle w:val="TOC2"/>
        <w:tabs>
          <w:tab w:val="left" w:pos="1621"/>
        </w:tabs>
        <w:rPr>
          <w:rFonts w:asciiTheme="minorHAnsi" w:eastAsiaTheme="minorEastAsia" w:hAnsiTheme="minorHAnsi" w:cstheme="minorBidi"/>
          <w:noProof/>
          <w:sz w:val="22"/>
          <w:szCs w:val="22"/>
          <w:lang w:val="en-US"/>
        </w:rPr>
      </w:pPr>
      <w:hyperlink w:anchor="_Toc126556095" w:history="1">
        <w:r w:rsidR="00ED3C1C" w:rsidRPr="00FA7CC9">
          <w:rPr>
            <w:rStyle w:val="Hyperlink"/>
            <w:noProof/>
          </w:rPr>
          <w:t>8.1</w:t>
        </w:r>
        <w:r w:rsidR="00ED3C1C">
          <w:rPr>
            <w:rFonts w:asciiTheme="minorHAnsi" w:eastAsiaTheme="minorEastAsia" w:hAnsiTheme="minorHAnsi" w:cstheme="minorBidi"/>
            <w:noProof/>
            <w:sz w:val="22"/>
            <w:szCs w:val="22"/>
            <w:lang w:val="en-US"/>
          </w:rPr>
          <w:tab/>
        </w:r>
        <w:r w:rsidR="00ED3C1C" w:rsidRPr="00FA7CC9">
          <w:rPr>
            <w:rStyle w:val="Hyperlink"/>
            <w:noProof/>
          </w:rPr>
          <w:t>WAR File Deployment</w:t>
        </w:r>
        <w:r w:rsidR="00ED3C1C">
          <w:rPr>
            <w:noProof/>
            <w:webHidden/>
          </w:rPr>
          <w:tab/>
        </w:r>
        <w:r w:rsidR="00ED3C1C">
          <w:rPr>
            <w:noProof/>
            <w:webHidden/>
          </w:rPr>
          <w:fldChar w:fldCharType="begin"/>
        </w:r>
        <w:r w:rsidR="00ED3C1C">
          <w:rPr>
            <w:noProof/>
            <w:webHidden/>
          </w:rPr>
          <w:instrText xml:space="preserve"> PAGEREF _Toc126556095 \h </w:instrText>
        </w:r>
        <w:r w:rsidR="00ED3C1C">
          <w:rPr>
            <w:noProof/>
            <w:webHidden/>
          </w:rPr>
        </w:r>
        <w:r w:rsidR="00ED3C1C">
          <w:rPr>
            <w:noProof/>
            <w:webHidden/>
          </w:rPr>
          <w:fldChar w:fldCharType="separate"/>
        </w:r>
        <w:r w:rsidR="00B949AF">
          <w:rPr>
            <w:noProof/>
            <w:webHidden/>
          </w:rPr>
          <w:t>19</w:t>
        </w:r>
        <w:r w:rsidR="00ED3C1C">
          <w:rPr>
            <w:noProof/>
            <w:webHidden/>
          </w:rPr>
          <w:fldChar w:fldCharType="end"/>
        </w:r>
      </w:hyperlink>
    </w:p>
    <w:p w14:paraId="26D03A74" w14:textId="32BDBD84" w:rsidR="00ED3C1C" w:rsidRDefault="00E45513">
      <w:pPr>
        <w:pStyle w:val="TOC1"/>
        <w:tabs>
          <w:tab w:val="left" w:pos="1258"/>
        </w:tabs>
        <w:rPr>
          <w:rFonts w:asciiTheme="minorHAnsi" w:eastAsiaTheme="minorEastAsia" w:hAnsiTheme="minorHAnsi" w:cstheme="minorBidi"/>
          <w:b w:val="0"/>
          <w:noProof/>
          <w:szCs w:val="22"/>
          <w:lang w:val="en-US"/>
        </w:rPr>
      </w:pPr>
      <w:hyperlink w:anchor="_Toc126556096" w:history="1">
        <w:r w:rsidR="00ED3C1C" w:rsidRPr="00FA7CC9">
          <w:rPr>
            <w:rStyle w:val="Hyperlink"/>
            <w:noProof/>
          </w:rPr>
          <w:t>9</w:t>
        </w:r>
        <w:r w:rsidR="00ED3C1C">
          <w:rPr>
            <w:rFonts w:asciiTheme="minorHAnsi" w:eastAsiaTheme="minorEastAsia" w:hAnsiTheme="minorHAnsi" w:cstheme="minorBidi"/>
            <w:b w:val="0"/>
            <w:noProof/>
            <w:szCs w:val="22"/>
            <w:lang w:val="en-US"/>
          </w:rPr>
          <w:tab/>
        </w:r>
        <w:r w:rsidR="00ED3C1C" w:rsidRPr="00FA7CC9">
          <w:rPr>
            <w:rStyle w:val="Hyperlink"/>
            <w:noProof/>
          </w:rPr>
          <w:t>OptiVault System Configuration</w:t>
        </w:r>
        <w:r w:rsidR="00ED3C1C">
          <w:rPr>
            <w:noProof/>
            <w:webHidden/>
          </w:rPr>
          <w:tab/>
        </w:r>
        <w:r w:rsidR="00ED3C1C">
          <w:rPr>
            <w:noProof/>
            <w:webHidden/>
          </w:rPr>
          <w:fldChar w:fldCharType="begin"/>
        </w:r>
        <w:r w:rsidR="00ED3C1C">
          <w:rPr>
            <w:noProof/>
            <w:webHidden/>
          </w:rPr>
          <w:instrText xml:space="preserve"> PAGEREF _Toc126556096 \h </w:instrText>
        </w:r>
        <w:r w:rsidR="00ED3C1C">
          <w:rPr>
            <w:noProof/>
            <w:webHidden/>
          </w:rPr>
        </w:r>
        <w:r w:rsidR="00ED3C1C">
          <w:rPr>
            <w:noProof/>
            <w:webHidden/>
          </w:rPr>
          <w:fldChar w:fldCharType="separate"/>
        </w:r>
        <w:r w:rsidR="00B949AF">
          <w:rPr>
            <w:noProof/>
            <w:webHidden/>
          </w:rPr>
          <w:t>20</w:t>
        </w:r>
        <w:r w:rsidR="00ED3C1C">
          <w:rPr>
            <w:noProof/>
            <w:webHidden/>
          </w:rPr>
          <w:fldChar w:fldCharType="end"/>
        </w:r>
      </w:hyperlink>
    </w:p>
    <w:p w14:paraId="1D5F327C" w14:textId="3C9C1D59" w:rsidR="00ED3C1C" w:rsidRDefault="00E45513">
      <w:pPr>
        <w:pStyle w:val="TOC1"/>
        <w:tabs>
          <w:tab w:val="left" w:pos="1258"/>
        </w:tabs>
        <w:rPr>
          <w:rFonts w:asciiTheme="minorHAnsi" w:eastAsiaTheme="minorEastAsia" w:hAnsiTheme="minorHAnsi" w:cstheme="minorBidi"/>
          <w:b w:val="0"/>
          <w:noProof/>
          <w:szCs w:val="22"/>
          <w:lang w:val="en-US"/>
        </w:rPr>
      </w:pPr>
      <w:hyperlink w:anchor="_Toc126556097" w:history="1">
        <w:r w:rsidR="00ED3C1C" w:rsidRPr="00FA7CC9">
          <w:rPr>
            <w:rStyle w:val="Hyperlink"/>
            <w:noProof/>
          </w:rPr>
          <w:t>10</w:t>
        </w:r>
        <w:r w:rsidR="00ED3C1C">
          <w:rPr>
            <w:rFonts w:asciiTheme="minorHAnsi" w:eastAsiaTheme="minorEastAsia" w:hAnsiTheme="minorHAnsi" w:cstheme="minorBidi"/>
            <w:b w:val="0"/>
            <w:noProof/>
            <w:szCs w:val="22"/>
            <w:lang w:val="en-US"/>
          </w:rPr>
          <w:tab/>
        </w:r>
        <w:r w:rsidR="00ED3C1C" w:rsidRPr="00FA7CC9">
          <w:rPr>
            <w:rStyle w:val="Hyperlink"/>
            <w:noProof/>
          </w:rPr>
          <w:t>OptiVault Licensing</w:t>
        </w:r>
        <w:r w:rsidR="00ED3C1C">
          <w:rPr>
            <w:noProof/>
            <w:webHidden/>
          </w:rPr>
          <w:tab/>
        </w:r>
        <w:r w:rsidR="00ED3C1C">
          <w:rPr>
            <w:noProof/>
            <w:webHidden/>
          </w:rPr>
          <w:fldChar w:fldCharType="begin"/>
        </w:r>
        <w:r w:rsidR="00ED3C1C">
          <w:rPr>
            <w:noProof/>
            <w:webHidden/>
          </w:rPr>
          <w:instrText xml:space="preserve"> PAGEREF _Toc126556097 \h </w:instrText>
        </w:r>
        <w:r w:rsidR="00ED3C1C">
          <w:rPr>
            <w:noProof/>
            <w:webHidden/>
          </w:rPr>
        </w:r>
        <w:r w:rsidR="00ED3C1C">
          <w:rPr>
            <w:noProof/>
            <w:webHidden/>
          </w:rPr>
          <w:fldChar w:fldCharType="separate"/>
        </w:r>
        <w:r w:rsidR="00B949AF">
          <w:rPr>
            <w:noProof/>
            <w:webHidden/>
          </w:rPr>
          <w:t>28</w:t>
        </w:r>
        <w:r w:rsidR="00ED3C1C">
          <w:rPr>
            <w:noProof/>
            <w:webHidden/>
          </w:rPr>
          <w:fldChar w:fldCharType="end"/>
        </w:r>
      </w:hyperlink>
    </w:p>
    <w:p w14:paraId="68207751" w14:textId="533F4CCF" w:rsidR="00ED3C1C" w:rsidRDefault="00E45513">
      <w:pPr>
        <w:pStyle w:val="TOC1"/>
        <w:tabs>
          <w:tab w:val="left" w:pos="1258"/>
        </w:tabs>
        <w:rPr>
          <w:rFonts w:asciiTheme="minorHAnsi" w:eastAsiaTheme="minorEastAsia" w:hAnsiTheme="minorHAnsi" w:cstheme="minorBidi"/>
          <w:b w:val="0"/>
          <w:noProof/>
          <w:szCs w:val="22"/>
          <w:lang w:val="en-US"/>
        </w:rPr>
      </w:pPr>
      <w:hyperlink w:anchor="_Toc126556098" w:history="1">
        <w:r w:rsidR="00ED3C1C" w:rsidRPr="00FA7CC9">
          <w:rPr>
            <w:rStyle w:val="Hyperlink"/>
            <w:noProof/>
          </w:rPr>
          <w:t>11</w:t>
        </w:r>
        <w:r w:rsidR="00ED3C1C">
          <w:rPr>
            <w:rFonts w:asciiTheme="minorHAnsi" w:eastAsiaTheme="minorEastAsia" w:hAnsiTheme="minorHAnsi" w:cstheme="minorBidi"/>
            <w:b w:val="0"/>
            <w:noProof/>
            <w:szCs w:val="22"/>
            <w:lang w:val="en-US"/>
          </w:rPr>
          <w:tab/>
        </w:r>
        <w:r w:rsidR="00ED3C1C" w:rsidRPr="00FA7CC9">
          <w:rPr>
            <w:rStyle w:val="Hyperlink"/>
            <w:noProof/>
          </w:rPr>
          <w:t>OptiVault Customization</w:t>
        </w:r>
        <w:r w:rsidR="00ED3C1C">
          <w:rPr>
            <w:noProof/>
            <w:webHidden/>
          </w:rPr>
          <w:tab/>
        </w:r>
        <w:r w:rsidR="00ED3C1C">
          <w:rPr>
            <w:noProof/>
            <w:webHidden/>
          </w:rPr>
          <w:fldChar w:fldCharType="begin"/>
        </w:r>
        <w:r w:rsidR="00ED3C1C">
          <w:rPr>
            <w:noProof/>
            <w:webHidden/>
          </w:rPr>
          <w:instrText xml:space="preserve"> PAGEREF _Toc126556098 \h </w:instrText>
        </w:r>
        <w:r w:rsidR="00ED3C1C">
          <w:rPr>
            <w:noProof/>
            <w:webHidden/>
          </w:rPr>
        </w:r>
        <w:r w:rsidR="00ED3C1C">
          <w:rPr>
            <w:noProof/>
            <w:webHidden/>
          </w:rPr>
          <w:fldChar w:fldCharType="separate"/>
        </w:r>
        <w:r w:rsidR="00B949AF">
          <w:rPr>
            <w:noProof/>
            <w:webHidden/>
          </w:rPr>
          <w:t>29</w:t>
        </w:r>
        <w:r w:rsidR="00ED3C1C">
          <w:rPr>
            <w:noProof/>
            <w:webHidden/>
          </w:rPr>
          <w:fldChar w:fldCharType="end"/>
        </w:r>
      </w:hyperlink>
    </w:p>
    <w:p w14:paraId="408E4813" w14:textId="49D87571" w:rsidR="00ED3C1C" w:rsidRDefault="00E45513">
      <w:pPr>
        <w:pStyle w:val="TOC2"/>
        <w:tabs>
          <w:tab w:val="left" w:pos="1760"/>
        </w:tabs>
        <w:rPr>
          <w:rFonts w:asciiTheme="minorHAnsi" w:eastAsiaTheme="minorEastAsia" w:hAnsiTheme="minorHAnsi" w:cstheme="minorBidi"/>
          <w:noProof/>
          <w:sz w:val="22"/>
          <w:szCs w:val="22"/>
          <w:lang w:val="en-US"/>
        </w:rPr>
      </w:pPr>
      <w:hyperlink w:anchor="_Toc126556099" w:history="1">
        <w:r w:rsidR="00ED3C1C" w:rsidRPr="00FA7CC9">
          <w:rPr>
            <w:rStyle w:val="Hyperlink"/>
            <w:noProof/>
          </w:rPr>
          <w:t>11.1</w:t>
        </w:r>
        <w:r w:rsidR="00ED3C1C">
          <w:rPr>
            <w:rFonts w:asciiTheme="minorHAnsi" w:eastAsiaTheme="minorEastAsia" w:hAnsiTheme="minorHAnsi" w:cstheme="minorBidi"/>
            <w:noProof/>
            <w:sz w:val="22"/>
            <w:szCs w:val="22"/>
            <w:lang w:val="en-US"/>
          </w:rPr>
          <w:tab/>
        </w:r>
        <w:r w:rsidR="00ED3C1C" w:rsidRPr="00FA7CC9">
          <w:rPr>
            <w:rStyle w:val="Hyperlink"/>
            <w:noProof/>
          </w:rPr>
          <w:t>Making Changes to the Language File</w:t>
        </w:r>
        <w:r w:rsidR="00ED3C1C">
          <w:rPr>
            <w:noProof/>
            <w:webHidden/>
          </w:rPr>
          <w:tab/>
        </w:r>
        <w:r w:rsidR="00ED3C1C">
          <w:rPr>
            <w:noProof/>
            <w:webHidden/>
          </w:rPr>
          <w:fldChar w:fldCharType="begin"/>
        </w:r>
        <w:r w:rsidR="00ED3C1C">
          <w:rPr>
            <w:noProof/>
            <w:webHidden/>
          </w:rPr>
          <w:instrText xml:space="preserve"> PAGEREF _Toc126556099 \h </w:instrText>
        </w:r>
        <w:r w:rsidR="00ED3C1C">
          <w:rPr>
            <w:noProof/>
            <w:webHidden/>
          </w:rPr>
        </w:r>
        <w:r w:rsidR="00ED3C1C">
          <w:rPr>
            <w:noProof/>
            <w:webHidden/>
          </w:rPr>
          <w:fldChar w:fldCharType="separate"/>
        </w:r>
        <w:r w:rsidR="00B949AF">
          <w:rPr>
            <w:noProof/>
            <w:webHidden/>
          </w:rPr>
          <w:t>29</w:t>
        </w:r>
        <w:r w:rsidR="00ED3C1C">
          <w:rPr>
            <w:noProof/>
            <w:webHidden/>
          </w:rPr>
          <w:fldChar w:fldCharType="end"/>
        </w:r>
      </w:hyperlink>
    </w:p>
    <w:p w14:paraId="2D6FDF17" w14:textId="74D1C3D3" w:rsidR="00ED3C1C" w:rsidRDefault="00E45513">
      <w:pPr>
        <w:pStyle w:val="TOC2"/>
        <w:tabs>
          <w:tab w:val="left" w:pos="1760"/>
        </w:tabs>
        <w:rPr>
          <w:rFonts w:asciiTheme="minorHAnsi" w:eastAsiaTheme="minorEastAsia" w:hAnsiTheme="minorHAnsi" w:cstheme="minorBidi"/>
          <w:noProof/>
          <w:sz w:val="22"/>
          <w:szCs w:val="22"/>
          <w:lang w:val="en-US"/>
        </w:rPr>
      </w:pPr>
      <w:hyperlink w:anchor="_Toc126556100" w:history="1">
        <w:r w:rsidR="00ED3C1C" w:rsidRPr="00FA7CC9">
          <w:rPr>
            <w:rStyle w:val="Hyperlink"/>
            <w:noProof/>
          </w:rPr>
          <w:t>11.2</w:t>
        </w:r>
        <w:r w:rsidR="00ED3C1C">
          <w:rPr>
            <w:rFonts w:asciiTheme="minorHAnsi" w:eastAsiaTheme="minorEastAsia" w:hAnsiTheme="minorHAnsi" w:cstheme="minorBidi"/>
            <w:noProof/>
            <w:sz w:val="22"/>
            <w:szCs w:val="22"/>
            <w:lang w:val="en-US"/>
          </w:rPr>
          <w:tab/>
        </w:r>
        <w:r w:rsidR="00ED3C1C" w:rsidRPr="00FA7CC9">
          <w:rPr>
            <w:rStyle w:val="Hyperlink"/>
            <w:noProof/>
          </w:rPr>
          <w:t>Making Changes to the Styles and Logos</w:t>
        </w:r>
        <w:r w:rsidR="00ED3C1C">
          <w:rPr>
            <w:noProof/>
            <w:webHidden/>
          </w:rPr>
          <w:tab/>
        </w:r>
        <w:r w:rsidR="00ED3C1C">
          <w:rPr>
            <w:noProof/>
            <w:webHidden/>
          </w:rPr>
          <w:fldChar w:fldCharType="begin"/>
        </w:r>
        <w:r w:rsidR="00ED3C1C">
          <w:rPr>
            <w:noProof/>
            <w:webHidden/>
          </w:rPr>
          <w:instrText xml:space="preserve"> PAGEREF _Toc126556100 \h </w:instrText>
        </w:r>
        <w:r w:rsidR="00ED3C1C">
          <w:rPr>
            <w:noProof/>
            <w:webHidden/>
          </w:rPr>
        </w:r>
        <w:r w:rsidR="00ED3C1C">
          <w:rPr>
            <w:noProof/>
            <w:webHidden/>
          </w:rPr>
          <w:fldChar w:fldCharType="separate"/>
        </w:r>
        <w:r w:rsidR="00B949AF">
          <w:rPr>
            <w:noProof/>
            <w:webHidden/>
          </w:rPr>
          <w:t>29</w:t>
        </w:r>
        <w:r w:rsidR="00ED3C1C">
          <w:rPr>
            <w:noProof/>
            <w:webHidden/>
          </w:rPr>
          <w:fldChar w:fldCharType="end"/>
        </w:r>
      </w:hyperlink>
    </w:p>
    <w:p w14:paraId="37CE3532" w14:textId="2C0D297B" w:rsidR="00ED3C1C" w:rsidRDefault="00E45513">
      <w:pPr>
        <w:pStyle w:val="TOC2"/>
        <w:tabs>
          <w:tab w:val="left" w:pos="1760"/>
        </w:tabs>
        <w:rPr>
          <w:rFonts w:asciiTheme="minorHAnsi" w:eastAsiaTheme="minorEastAsia" w:hAnsiTheme="minorHAnsi" w:cstheme="minorBidi"/>
          <w:noProof/>
          <w:sz w:val="22"/>
          <w:szCs w:val="22"/>
          <w:lang w:val="en-US"/>
        </w:rPr>
      </w:pPr>
      <w:hyperlink w:anchor="_Toc126556101" w:history="1">
        <w:r w:rsidR="00ED3C1C" w:rsidRPr="00FA7CC9">
          <w:rPr>
            <w:rStyle w:val="Hyperlink"/>
            <w:noProof/>
          </w:rPr>
          <w:t>11.3</w:t>
        </w:r>
        <w:r w:rsidR="00ED3C1C">
          <w:rPr>
            <w:rFonts w:asciiTheme="minorHAnsi" w:eastAsiaTheme="minorEastAsia" w:hAnsiTheme="minorHAnsi" w:cstheme="minorBidi"/>
            <w:noProof/>
            <w:sz w:val="22"/>
            <w:szCs w:val="22"/>
            <w:lang w:val="en-US"/>
          </w:rPr>
          <w:tab/>
        </w:r>
        <w:r w:rsidR="00ED3C1C" w:rsidRPr="00FA7CC9">
          <w:rPr>
            <w:rStyle w:val="Hyperlink"/>
            <w:noProof/>
          </w:rPr>
          <w:t>Making Changes to the Report Styles and Text</w:t>
        </w:r>
        <w:r w:rsidR="00ED3C1C">
          <w:rPr>
            <w:noProof/>
            <w:webHidden/>
          </w:rPr>
          <w:tab/>
        </w:r>
        <w:r w:rsidR="00ED3C1C">
          <w:rPr>
            <w:noProof/>
            <w:webHidden/>
          </w:rPr>
          <w:fldChar w:fldCharType="begin"/>
        </w:r>
        <w:r w:rsidR="00ED3C1C">
          <w:rPr>
            <w:noProof/>
            <w:webHidden/>
          </w:rPr>
          <w:instrText xml:space="preserve"> PAGEREF _Toc126556101 \h </w:instrText>
        </w:r>
        <w:r w:rsidR="00ED3C1C">
          <w:rPr>
            <w:noProof/>
            <w:webHidden/>
          </w:rPr>
        </w:r>
        <w:r w:rsidR="00ED3C1C">
          <w:rPr>
            <w:noProof/>
            <w:webHidden/>
          </w:rPr>
          <w:fldChar w:fldCharType="separate"/>
        </w:r>
        <w:r w:rsidR="00B949AF">
          <w:rPr>
            <w:noProof/>
            <w:webHidden/>
          </w:rPr>
          <w:t>30</w:t>
        </w:r>
        <w:r w:rsidR="00ED3C1C">
          <w:rPr>
            <w:noProof/>
            <w:webHidden/>
          </w:rPr>
          <w:fldChar w:fldCharType="end"/>
        </w:r>
      </w:hyperlink>
    </w:p>
    <w:p w14:paraId="7CDB8FB5" w14:textId="7BB782A7" w:rsidR="00ED3C1C" w:rsidRDefault="00E45513">
      <w:pPr>
        <w:pStyle w:val="TOC2"/>
        <w:tabs>
          <w:tab w:val="left" w:pos="1760"/>
        </w:tabs>
        <w:rPr>
          <w:rFonts w:asciiTheme="minorHAnsi" w:eastAsiaTheme="minorEastAsia" w:hAnsiTheme="minorHAnsi" w:cstheme="minorBidi"/>
          <w:noProof/>
          <w:sz w:val="22"/>
          <w:szCs w:val="22"/>
          <w:lang w:val="en-US"/>
        </w:rPr>
      </w:pPr>
      <w:hyperlink w:anchor="_Toc126556102" w:history="1">
        <w:r w:rsidR="00ED3C1C" w:rsidRPr="00FA7CC9">
          <w:rPr>
            <w:rStyle w:val="Hyperlink"/>
            <w:noProof/>
          </w:rPr>
          <w:t>11.4</w:t>
        </w:r>
        <w:r w:rsidR="00ED3C1C">
          <w:rPr>
            <w:rFonts w:asciiTheme="minorHAnsi" w:eastAsiaTheme="minorEastAsia" w:hAnsiTheme="minorHAnsi" w:cstheme="minorBidi"/>
            <w:noProof/>
            <w:sz w:val="22"/>
            <w:szCs w:val="22"/>
            <w:lang w:val="en-US"/>
          </w:rPr>
          <w:tab/>
        </w:r>
        <w:r w:rsidR="00ED3C1C" w:rsidRPr="00FA7CC9">
          <w:rPr>
            <w:rStyle w:val="Hyperlink"/>
            <w:noProof/>
          </w:rPr>
          <w:t>Setting Custom Order Fields</w:t>
        </w:r>
        <w:r w:rsidR="00ED3C1C">
          <w:rPr>
            <w:noProof/>
            <w:webHidden/>
          </w:rPr>
          <w:tab/>
        </w:r>
        <w:r w:rsidR="00ED3C1C">
          <w:rPr>
            <w:noProof/>
            <w:webHidden/>
          </w:rPr>
          <w:fldChar w:fldCharType="begin"/>
        </w:r>
        <w:r w:rsidR="00ED3C1C">
          <w:rPr>
            <w:noProof/>
            <w:webHidden/>
          </w:rPr>
          <w:instrText xml:space="preserve"> PAGEREF _Toc126556102 \h </w:instrText>
        </w:r>
        <w:r w:rsidR="00ED3C1C">
          <w:rPr>
            <w:noProof/>
            <w:webHidden/>
          </w:rPr>
        </w:r>
        <w:r w:rsidR="00ED3C1C">
          <w:rPr>
            <w:noProof/>
            <w:webHidden/>
          </w:rPr>
          <w:fldChar w:fldCharType="separate"/>
        </w:r>
        <w:r w:rsidR="00B949AF">
          <w:rPr>
            <w:noProof/>
            <w:webHidden/>
          </w:rPr>
          <w:t>30</w:t>
        </w:r>
        <w:r w:rsidR="00ED3C1C">
          <w:rPr>
            <w:noProof/>
            <w:webHidden/>
          </w:rPr>
          <w:fldChar w:fldCharType="end"/>
        </w:r>
      </w:hyperlink>
    </w:p>
    <w:p w14:paraId="0E251D13" w14:textId="3AC047DD" w:rsidR="00ED3C1C" w:rsidRDefault="00E45513">
      <w:pPr>
        <w:pStyle w:val="TOC2"/>
        <w:tabs>
          <w:tab w:val="left" w:pos="1760"/>
        </w:tabs>
        <w:rPr>
          <w:rFonts w:asciiTheme="minorHAnsi" w:eastAsiaTheme="minorEastAsia" w:hAnsiTheme="minorHAnsi" w:cstheme="minorBidi"/>
          <w:noProof/>
          <w:sz w:val="22"/>
          <w:szCs w:val="22"/>
          <w:lang w:val="en-US"/>
        </w:rPr>
      </w:pPr>
      <w:hyperlink w:anchor="_Toc126556103" w:history="1">
        <w:r w:rsidR="00ED3C1C" w:rsidRPr="00FA7CC9">
          <w:rPr>
            <w:rStyle w:val="Hyperlink"/>
            <w:noProof/>
          </w:rPr>
          <w:t>11.5</w:t>
        </w:r>
        <w:r w:rsidR="00ED3C1C">
          <w:rPr>
            <w:rFonts w:asciiTheme="minorHAnsi" w:eastAsiaTheme="minorEastAsia" w:hAnsiTheme="minorHAnsi" w:cstheme="minorBidi"/>
            <w:noProof/>
            <w:sz w:val="22"/>
            <w:szCs w:val="22"/>
            <w:lang w:val="en-US"/>
          </w:rPr>
          <w:tab/>
        </w:r>
        <w:r w:rsidR="00ED3C1C" w:rsidRPr="00FA7CC9">
          <w:rPr>
            <w:rStyle w:val="Hyperlink"/>
            <w:noProof/>
          </w:rPr>
          <w:t>Audit Settings</w:t>
        </w:r>
        <w:r w:rsidR="00ED3C1C">
          <w:rPr>
            <w:noProof/>
            <w:webHidden/>
          </w:rPr>
          <w:tab/>
        </w:r>
        <w:r w:rsidR="00ED3C1C">
          <w:rPr>
            <w:noProof/>
            <w:webHidden/>
          </w:rPr>
          <w:fldChar w:fldCharType="begin"/>
        </w:r>
        <w:r w:rsidR="00ED3C1C">
          <w:rPr>
            <w:noProof/>
            <w:webHidden/>
          </w:rPr>
          <w:instrText xml:space="preserve"> PAGEREF _Toc126556103 \h </w:instrText>
        </w:r>
        <w:r w:rsidR="00ED3C1C">
          <w:rPr>
            <w:noProof/>
            <w:webHidden/>
          </w:rPr>
        </w:r>
        <w:r w:rsidR="00ED3C1C">
          <w:rPr>
            <w:noProof/>
            <w:webHidden/>
          </w:rPr>
          <w:fldChar w:fldCharType="separate"/>
        </w:r>
        <w:r w:rsidR="00B949AF">
          <w:rPr>
            <w:noProof/>
            <w:webHidden/>
          </w:rPr>
          <w:t>31</w:t>
        </w:r>
        <w:r w:rsidR="00ED3C1C">
          <w:rPr>
            <w:noProof/>
            <w:webHidden/>
          </w:rPr>
          <w:fldChar w:fldCharType="end"/>
        </w:r>
      </w:hyperlink>
    </w:p>
    <w:p w14:paraId="40D9215E" w14:textId="5A34289A" w:rsidR="00ED3C1C" w:rsidRDefault="00E45513">
      <w:pPr>
        <w:pStyle w:val="TOC1"/>
        <w:tabs>
          <w:tab w:val="left" w:pos="1258"/>
        </w:tabs>
        <w:rPr>
          <w:rFonts w:asciiTheme="minorHAnsi" w:eastAsiaTheme="minorEastAsia" w:hAnsiTheme="minorHAnsi" w:cstheme="minorBidi"/>
          <w:b w:val="0"/>
          <w:noProof/>
          <w:szCs w:val="22"/>
          <w:lang w:val="en-US"/>
        </w:rPr>
      </w:pPr>
      <w:hyperlink w:anchor="_Toc126556104" w:history="1">
        <w:r w:rsidR="00ED3C1C" w:rsidRPr="00FA7CC9">
          <w:rPr>
            <w:rStyle w:val="Hyperlink"/>
            <w:noProof/>
          </w:rPr>
          <w:t>12</w:t>
        </w:r>
        <w:r w:rsidR="00ED3C1C">
          <w:rPr>
            <w:rFonts w:asciiTheme="minorHAnsi" w:eastAsiaTheme="minorEastAsia" w:hAnsiTheme="minorHAnsi" w:cstheme="minorBidi"/>
            <w:b w:val="0"/>
            <w:noProof/>
            <w:szCs w:val="22"/>
            <w:lang w:val="en-US"/>
          </w:rPr>
          <w:tab/>
        </w:r>
        <w:r w:rsidR="00ED3C1C" w:rsidRPr="00FA7CC9">
          <w:rPr>
            <w:rStyle w:val="Hyperlink"/>
            <w:noProof/>
          </w:rPr>
          <w:t>Batch Processes</w:t>
        </w:r>
        <w:r w:rsidR="00ED3C1C">
          <w:rPr>
            <w:noProof/>
            <w:webHidden/>
          </w:rPr>
          <w:tab/>
        </w:r>
        <w:r w:rsidR="00ED3C1C">
          <w:rPr>
            <w:noProof/>
            <w:webHidden/>
          </w:rPr>
          <w:fldChar w:fldCharType="begin"/>
        </w:r>
        <w:r w:rsidR="00ED3C1C">
          <w:rPr>
            <w:noProof/>
            <w:webHidden/>
          </w:rPr>
          <w:instrText xml:space="preserve"> PAGEREF _Toc126556104 \h </w:instrText>
        </w:r>
        <w:r w:rsidR="00ED3C1C">
          <w:rPr>
            <w:noProof/>
            <w:webHidden/>
          </w:rPr>
        </w:r>
        <w:r w:rsidR="00ED3C1C">
          <w:rPr>
            <w:noProof/>
            <w:webHidden/>
          </w:rPr>
          <w:fldChar w:fldCharType="separate"/>
        </w:r>
        <w:r w:rsidR="00B949AF">
          <w:rPr>
            <w:noProof/>
            <w:webHidden/>
          </w:rPr>
          <w:t>37</w:t>
        </w:r>
        <w:r w:rsidR="00ED3C1C">
          <w:rPr>
            <w:noProof/>
            <w:webHidden/>
          </w:rPr>
          <w:fldChar w:fldCharType="end"/>
        </w:r>
      </w:hyperlink>
    </w:p>
    <w:p w14:paraId="64E1E737" w14:textId="780CBB42" w:rsidR="00ED3C1C" w:rsidRDefault="00E45513">
      <w:pPr>
        <w:pStyle w:val="TOC2"/>
        <w:tabs>
          <w:tab w:val="left" w:pos="1760"/>
        </w:tabs>
        <w:rPr>
          <w:rFonts w:asciiTheme="minorHAnsi" w:eastAsiaTheme="minorEastAsia" w:hAnsiTheme="minorHAnsi" w:cstheme="minorBidi"/>
          <w:noProof/>
          <w:sz w:val="22"/>
          <w:szCs w:val="22"/>
          <w:lang w:val="en-US"/>
        </w:rPr>
      </w:pPr>
      <w:hyperlink w:anchor="_Toc126556105" w:history="1">
        <w:r w:rsidR="00ED3C1C" w:rsidRPr="00FA7CC9">
          <w:rPr>
            <w:rStyle w:val="Hyperlink"/>
            <w:noProof/>
          </w:rPr>
          <w:t>12.1</w:t>
        </w:r>
        <w:r w:rsidR="00ED3C1C">
          <w:rPr>
            <w:rFonts w:asciiTheme="minorHAnsi" w:eastAsiaTheme="minorEastAsia" w:hAnsiTheme="minorHAnsi" w:cstheme="minorBidi"/>
            <w:noProof/>
            <w:sz w:val="22"/>
            <w:szCs w:val="22"/>
            <w:lang w:val="en-US"/>
          </w:rPr>
          <w:tab/>
        </w:r>
        <w:r w:rsidR="00ED3C1C" w:rsidRPr="00FA7CC9">
          <w:rPr>
            <w:rStyle w:val="Hyperlink"/>
            <w:noProof/>
          </w:rPr>
          <w:t>Ant Based Execution of Batch</w:t>
        </w:r>
        <w:r w:rsidR="00ED3C1C">
          <w:rPr>
            <w:noProof/>
            <w:webHidden/>
          </w:rPr>
          <w:tab/>
        </w:r>
        <w:r w:rsidR="00ED3C1C">
          <w:rPr>
            <w:noProof/>
            <w:webHidden/>
          </w:rPr>
          <w:fldChar w:fldCharType="begin"/>
        </w:r>
        <w:r w:rsidR="00ED3C1C">
          <w:rPr>
            <w:noProof/>
            <w:webHidden/>
          </w:rPr>
          <w:instrText xml:space="preserve"> PAGEREF _Toc126556105 \h </w:instrText>
        </w:r>
        <w:r w:rsidR="00ED3C1C">
          <w:rPr>
            <w:noProof/>
            <w:webHidden/>
          </w:rPr>
        </w:r>
        <w:r w:rsidR="00ED3C1C">
          <w:rPr>
            <w:noProof/>
            <w:webHidden/>
          </w:rPr>
          <w:fldChar w:fldCharType="separate"/>
        </w:r>
        <w:r w:rsidR="00B949AF">
          <w:rPr>
            <w:noProof/>
            <w:webHidden/>
          </w:rPr>
          <w:t>37</w:t>
        </w:r>
        <w:r w:rsidR="00ED3C1C">
          <w:rPr>
            <w:noProof/>
            <w:webHidden/>
          </w:rPr>
          <w:fldChar w:fldCharType="end"/>
        </w:r>
      </w:hyperlink>
    </w:p>
    <w:p w14:paraId="4970218A" w14:textId="04EE619A" w:rsidR="00ED3C1C" w:rsidRDefault="00E45513">
      <w:pPr>
        <w:pStyle w:val="TOC3"/>
        <w:tabs>
          <w:tab w:val="left" w:pos="2224"/>
        </w:tabs>
        <w:rPr>
          <w:rFonts w:asciiTheme="minorHAnsi" w:eastAsiaTheme="minorEastAsia" w:hAnsiTheme="minorHAnsi" w:cstheme="minorBidi"/>
          <w:noProof/>
          <w:sz w:val="22"/>
          <w:szCs w:val="22"/>
          <w:lang w:val="en-US"/>
        </w:rPr>
      </w:pPr>
      <w:hyperlink w:anchor="_Toc126556106" w:history="1">
        <w:r w:rsidR="00ED3C1C" w:rsidRPr="00FA7CC9">
          <w:rPr>
            <w:rStyle w:val="Hyperlink"/>
            <w:noProof/>
          </w:rPr>
          <w:t>12.1.1</w:t>
        </w:r>
        <w:r w:rsidR="00ED3C1C">
          <w:rPr>
            <w:rFonts w:asciiTheme="minorHAnsi" w:eastAsiaTheme="minorEastAsia" w:hAnsiTheme="minorHAnsi" w:cstheme="minorBidi"/>
            <w:noProof/>
            <w:sz w:val="22"/>
            <w:szCs w:val="22"/>
            <w:lang w:val="en-US"/>
          </w:rPr>
          <w:tab/>
        </w:r>
        <w:r w:rsidR="00ED3C1C" w:rsidRPr="00FA7CC9">
          <w:rPr>
            <w:rStyle w:val="Hyperlink"/>
            <w:noProof/>
          </w:rPr>
          <w:t>General Parameters</w:t>
        </w:r>
        <w:r w:rsidR="00ED3C1C">
          <w:rPr>
            <w:noProof/>
            <w:webHidden/>
          </w:rPr>
          <w:tab/>
        </w:r>
        <w:r w:rsidR="00ED3C1C">
          <w:rPr>
            <w:noProof/>
            <w:webHidden/>
          </w:rPr>
          <w:fldChar w:fldCharType="begin"/>
        </w:r>
        <w:r w:rsidR="00ED3C1C">
          <w:rPr>
            <w:noProof/>
            <w:webHidden/>
          </w:rPr>
          <w:instrText xml:space="preserve"> PAGEREF _Toc126556106 \h </w:instrText>
        </w:r>
        <w:r w:rsidR="00ED3C1C">
          <w:rPr>
            <w:noProof/>
            <w:webHidden/>
          </w:rPr>
        </w:r>
        <w:r w:rsidR="00ED3C1C">
          <w:rPr>
            <w:noProof/>
            <w:webHidden/>
          </w:rPr>
          <w:fldChar w:fldCharType="separate"/>
        </w:r>
        <w:r w:rsidR="00B949AF">
          <w:rPr>
            <w:noProof/>
            <w:webHidden/>
          </w:rPr>
          <w:t>38</w:t>
        </w:r>
        <w:r w:rsidR="00ED3C1C">
          <w:rPr>
            <w:noProof/>
            <w:webHidden/>
          </w:rPr>
          <w:fldChar w:fldCharType="end"/>
        </w:r>
      </w:hyperlink>
    </w:p>
    <w:p w14:paraId="6DC38EEF" w14:textId="002BAEE8" w:rsidR="00ED3C1C" w:rsidRDefault="00E45513">
      <w:pPr>
        <w:pStyle w:val="TOC2"/>
        <w:tabs>
          <w:tab w:val="left" w:pos="1760"/>
        </w:tabs>
        <w:rPr>
          <w:rFonts w:asciiTheme="minorHAnsi" w:eastAsiaTheme="minorEastAsia" w:hAnsiTheme="minorHAnsi" w:cstheme="minorBidi"/>
          <w:noProof/>
          <w:sz w:val="22"/>
          <w:szCs w:val="22"/>
          <w:lang w:val="en-US"/>
        </w:rPr>
      </w:pPr>
      <w:hyperlink w:anchor="_Toc126556107" w:history="1">
        <w:r w:rsidR="00ED3C1C" w:rsidRPr="00FA7CC9">
          <w:rPr>
            <w:rStyle w:val="Hyperlink"/>
            <w:noProof/>
          </w:rPr>
          <w:t>12.2</w:t>
        </w:r>
        <w:r w:rsidR="00ED3C1C">
          <w:rPr>
            <w:rFonts w:asciiTheme="minorHAnsi" w:eastAsiaTheme="minorEastAsia" w:hAnsiTheme="minorHAnsi" w:cstheme="minorBidi"/>
            <w:noProof/>
            <w:sz w:val="22"/>
            <w:szCs w:val="22"/>
            <w:lang w:val="en-US"/>
          </w:rPr>
          <w:tab/>
        </w:r>
        <w:r w:rsidR="00ED3C1C" w:rsidRPr="00FA7CC9">
          <w:rPr>
            <w:rStyle w:val="Hyperlink"/>
            <w:noProof/>
          </w:rPr>
          <w:t>Load Balance</w:t>
        </w:r>
        <w:r w:rsidR="00ED3C1C">
          <w:rPr>
            <w:noProof/>
            <w:webHidden/>
          </w:rPr>
          <w:tab/>
        </w:r>
        <w:r w:rsidR="00ED3C1C">
          <w:rPr>
            <w:noProof/>
            <w:webHidden/>
          </w:rPr>
          <w:fldChar w:fldCharType="begin"/>
        </w:r>
        <w:r w:rsidR="00ED3C1C">
          <w:rPr>
            <w:noProof/>
            <w:webHidden/>
          </w:rPr>
          <w:instrText xml:space="preserve"> PAGEREF _Toc126556107 \h </w:instrText>
        </w:r>
        <w:r w:rsidR="00ED3C1C">
          <w:rPr>
            <w:noProof/>
            <w:webHidden/>
          </w:rPr>
        </w:r>
        <w:r w:rsidR="00ED3C1C">
          <w:rPr>
            <w:noProof/>
            <w:webHidden/>
          </w:rPr>
          <w:fldChar w:fldCharType="separate"/>
        </w:r>
        <w:r w:rsidR="00B949AF">
          <w:rPr>
            <w:noProof/>
            <w:webHidden/>
          </w:rPr>
          <w:t>38</w:t>
        </w:r>
        <w:r w:rsidR="00ED3C1C">
          <w:rPr>
            <w:noProof/>
            <w:webHidden/>
          </w:rPr>
          <w:fldChar w:fldCharType="end"/>
        </w:r>
      </w:hyperlink>
    </w:p>
    <w:p w14:paraId="024F64EF" w14:textId="3869B8F5" w:rsidR="00ED3C1C" w:rsidRDefault="00E45513">
      <w:pPr>
        <w:pStyle w:val="TOC3"/>
        <w:tabs>
          <w:tab w:val="left" w:pos="2224"/>
        </w:tabs>
        <w:rPr>
          <w:rFonts w:asciiTheme="minorHAnsi" w:eastAsiaTheme="minorEastAsia" w:hAnsiTheme="minorHAnsi" w:cstheme="minorBidi"/>
          <w:noProof/>
          <w:sz w:val="22"/>
          <w:szCs w:val="22"/>
          <w:lang w:val="en-US"/>
        </w:rPr>
      </w:pPr>
      <w:hyperlink w:anchor="_Toc126556108" w:history="1">
        <w:r w:rsidR="00ED3C1C" w:rsidRPr="00FA7CC9">
          <w:rPr>
            <w:rStyle w:val="Hyperlink"/>
            <w:noProof/>
          </w:rPr>
          <w:t>12.2.1</w:t>
        </w:r>
        <w:r w:rsidR="00ED3C1C">
          <w:rPr>
            <w:rFonts w:asciiTheme="minorHAnsi" w:eastAsiaTheme="minorEastAsia" w:hAnsiTheme="minorHAnsi" w:cstheme="minorBidi"/>
            <w:noProof/>
            <w:sz w:val="22"/>
            <w:szCs w:val="22"/>
            <w:lang w:val="en-US"/>
          </w:rPr>
          <w:tab/>
        </w:r>
        <w:r w:rsidR="00ED3C1C" w:rsidRPr="00FA7CC9">
          <w:rPr>
            <w:rStyle w:val="Hyperlink"/>
            <w:noProof/>
          </w:rPr>
          <w:t>Properties</w:t>
        </w:r>
        <w:r w:rsidR="00ED3C1C">
          <w:rPr>
            <w:noProof/>
            <w:webHidden/>
          </w:rPr>
          <w:tab/>
        </w:r>
        <w:r w:rsidR="00ED3C1C">
          <w:rPr>
            <w:noProof/>
            <w:webHidden/>
          </w:rPr>
          <w:fldChar w:fldCharType="begin"/>
        </w:r>
        <w:r w:rsidR="00ED3C1C">
          <w:rPr>
            <w:noProof/>
            <w:webHidden/>
          </w:rPr>
          <w:instrText xml:space="preserve"> PAGEREF _Toc126556108 \h </w:instrText>
        </w:r>
        <w:r w:rsidR="00ED3C1C">
          <w:rPr>
            <w:noProof/>
            <w:webHidden/>
          </w:rPr>
        </w:r>
        <w:r w:rsidR="00ED3C1C">
          <w:rPr>
            <w:noProof/>
            <w:webHidden/>
          </w:rPr>
          <w:fldChar w:fldCharType="separate"/>
        </w:r>
        <w:r w:rsidR="00B949AF">
          <w:rPr>
            <w:noProof/>
            <w:webHidden/>
          </w:rPr>
          <w:t>38</w:t>
        </w:r>
        <w:r w:rsidR="00ED3C1C">
          <w:rPr>
            <w:noProof/>
            <w:webHidden/>
          </w:rPr>
          <w:fldChar w:fldCharType="end"/>
        </w:r>
      </w:hyperlink>
    </w:p>
    <w:p w14:paraId="3ADFCCE9" w14:textId="744BBBF6" w:rsidR="00ED3C1C" w:rsidRDefault="00E45513">
      <w:pPr>
        <w:pStyle w:val="TOC3"/>
        <w:tabs>
          <w:tab w:val="left" w:pos="2224"/>
        </w:tabs>
        <w:rPr>
          <w:rFonts w:asciiTheme="minorHAnsi" w:eastAsiaTheme="minorEastAsia" w:hAnsiTheme="minorHAnsi" w:cstheme="minorBidi"/>
          <w:noProof/>
          <w:sz w:val="22"/>
          <w:szCs w:val="22"/>
          <w:lang w:val="en-US"/>
        </w:rPr>
      </w:pPr>
      <w:hyperlink w:anchor="_Toc126556109" w:history="1">
        <w:r w:rsidR="00ED3C1C" w:rsidRPr="00FA7CC9">
          <w:rPr>
            <w:rStyle w:val="Hyperlink"/>
            <w:noProof/>
          </w:rPr>
          <w:t>12.2.2</w:t>
        </w:r>
        <w:r w:rsidR="00ED3C1C">
          <w:rPr>
            <w:rFonts w:asciiTheme="minorHAnsi" w:eastAsiaTheme="minorEastAsia" w:hAnsiTheme="minorHAnsi" w:cstheme="minorBidi"/>
            <w:noProof/>
            <w:sz w:val="22"/>
            <w:szCs w:val="22"/>
            <w:lang w:val="en-US"/>
          </w:rPr>
          <w:tab/>
        </w:r>
        <w:r w:rsidR="00ED3C1C" w:rsidRPr="00FA7CC9">
          <w:rPr>
            <w:rStyle w:val="Hyperlink"/>
            <w:noProof/>
          </w:rPr>
          <w:t>Syntax</w:t>
        </w:r>
        <w:r w:rsidR="00ED3C1C">
          <w:rPr>
            <w:noProof/>
            <w:webHidden/>
          </w:rPr>
          <w:tab/>
        </w:r>
        <w:r w:rsidR="00ED3C1C">
          <w:rPr>
            <w:noProof/>
            <w:webHidden/>
          </w:rPr>
          <w:fldChar w:fldCharType="begin"/>
        </w:r>
        <w:r w:rsidR="00ED3C1C">
          <w:rPr>
            <w:noProof/>
            <w:webHidden/>
          </w:rPr>
          <w:instrText xml:space="preserve"> PAGEREF _Toc126556109 \h </w:instrText>
        </w:r>
        <w:r w:rsidR="00ED3C1C">
          <w:rPr>
            <w:noProof/>
            <w:webHidden/>
          </w:rPr>
        </w:r>
        <w:r w:rsidR="00ED3C1C">
          <w:rPr>
            <w:noProof/>
            <w:webHidden/>
          </w:rPr>
          <w:fldChar w:fldCharType="separate"/>
        </w:r>
        <w:r w:rsidR="00B949AF">
          <w:rPr>
            <w:noProof/>
            <w:webHidden/>
          </w:rPr>
          <w:t>39</w:t>
        </w:r>
        <w:r w:rsidR="00ED3C1C">
          <w:rPr>
            <w:noProof/>
            <w:webHidden/>
          </w:rPr>
          <w:fldChar w:fldCharType="end"/>
        </w:r>
      </w:hyperlink>
    </w:p>
    <w:p w14:paraId="36C4E74E" w14:textId="1F1A3FA8" w:rsidR="00ED3C1C" w:rsidRDefault="00E45513">
      <w:pPr>
        <w:pStyle w:val="TOC2"/>
        <w:tabs>
          <w:tab w:val="left" w:pos="1760"/>
        </w:tabs>
        <w:rPr>
          <w:rFonts w:asciiTheme="minorHAnsi" w:eastAsiaTheme="minorEastAsia" w:hAnsiTheme="minorHAnsi" w:cstheme="minorBidi"/>
          <w:noProof/>
          <w:sz w:val="22"/>
          <w:szCs w:val="22"/>
          <w:lang w:val="en-US"/>
        </w:rPr>
      </w:pPr>
      <w:hyperlink w:anchor="_Toc126556110" w:history="1">
        <w:r w:rsidR="00ED3C1C" w:rsidRPr="00FA7CC9">
          <w:rPr>
            <w:rStyle w:val="Hyperlink"/>
            <w:noProof/>
          </w:rPr>
          <w:t>12.3</w:t>
        </w:r>
        <w:r w:rsidR="00ED3C1C">
          <w:rPr>
            <w:rFonts w:asciiTheme="minorHAnsi" w:eastAsiaTheme="minorEastAsia" w:hAnsiTheme="minorHAnsi" w:cstheme="minorBidi"/>
            <w:noProof/>
            <w:sz w:val="22"/>
            <w:szCs w:val="22"/>
            <w:lang w:val="en-US"/>
          </w:rPr>
          <w:tab/>
        </w:r>
        <w:r w:rsidR="00ED3C1C" w:rsidRPr="00FA7CC9">
          <w:rPr>
            <w:rStyle w:val="Hyperlink"/>
            <w:noProof/>
          </w:rPr>
          <w:t>First Level Aggregation</w:t>
        </w:r>
        <w:r w:rsidR="00ED3C1C">
          <w:rPr>
            <w:noProof/>
            <w:webHidden/>
          </w:rPr>
          <w:tab/>
        </w:r>
        <w:r w:rsidR="00ED3C1C">
          <w:rPr>
            <w:noProof/>
            <w:webHidden/>
          </w:rPr>
          <w:fldChar w:fldCharType="begin"/>
        </w:r>
        <w:r w:rsidR="00ED3C1C">
          <w:rPr>
            <w:noProof/>
            <w:webHidden/>
          </w:rPr>
          <w:instrText xml:space="preserve"> PAGEREF _Toc126556110 \h </w:instrText>
        </w:r>
        <w:r w:rsidR="00ED3C1C">
          <w:rPr>
            <w:noProof/>
            <w:webHidden/>
          </w:rPr>
        </w:r>
        <w:r w:rsidR="00ED3C1C">
          <w:rPr>
            <w:noProof/>
            <w:webHidden/>
          </w:rPr>
          <w:fldChar w:fldCharType="separate"/>
        </w:r>
        <w:r w:rsidR="00B949AF">
          <w:rPr>
            <w:noProof/>
            <w:webHidden/>
          </w:rPr>
          <w:t>39</w:t>
        </w:r>
        <w:r w:rsidR="00ED3C1C">
          <w:rPr>
            <w:noProof/>
            <w:webHidden/>
          </w:rPr>
          <w:fldChar w:fldCharType="end"/>
        </w:r>
      </w:hyperlink>
    </w:p>
    <w:p w14:paraId="3AEA71F4" w14:textId="649A3FE3" w:rsidR="00ED3C1C" w:rsidRDefault="00E45513">
      <w:pPr>
        <w:pStyle w:val="TOC3"/>
        <w:tabs>
          <w:tab w:val="left" w:pos="2224"/>
        </w:tabs>
        <w:rPr>
          <w:rFonts w:asciiTheme="minorHAnsi" w:eastAsiaTheme="minorEastAsia" w:hAnsiTheme="minorHAnsi" w:cstheme="minorBidi"/>
          <w:noProof/>
          <w:sz w:val="22"/>
          <w:szCs w:val="22"/>
          <w:lang w:val="en-US"/>
        </w:rPr>
      </w:pPr>
      <w:hyperlink w:anchor="_Toc126556111" w:history="1">
        <w:r w:rsidR="00ED3C1C" w:rsidRPr="00FA7CC9">
          <w:rPr>
            <w:rStyle w:val="Hyperlink"/>
            <w:noProof/>
          </w:rPr>
          <w:t>12.3.1</w:t>
        </w:r>
        <w:r w:rsidR="00ED3C1C">
          <w:rPr>
            <w:rFonts w:asciiTheme="minorHAnsi" w:eastAsiaTheme="minorEastAsia" w:hAnsiTheme="minorHAnsi" w:cstheme="minorBidi"/>
            <w:noProof/>
            <w:sz w:val="22"/>
            <w:szCs w:val="22"/>
            <w:lang w:val="en-US"/>
          </w:rPr>
          <w:tab/>
        </w:r>
        <w:r w:rsidR="00ED3C1C" w:rsidRPr="00FA7CC9">
          <w:rPr>
            <w:rStyle w:val="Hyperlink"/>
            <w:noProof/>
          </w:rPr>
          <w:t>Properties</w:t>
        </w:r>
        <w:r w:rsidR="00ED3C1C">
          <w:rPr>
            <w:noProof/>
            <w:webHidden/>
          </w:rPr>
          <w:tab/>
        </w:r>
        <w:r w:rsidR="00ED3C1C">
          <w:rPr>
            <w:noProof/>
            <w:webHidden/>
          </w:rPr>
          <w:fldChar w:fldCharType="begin"/>
        </w:r>
        <w:r w:rsidR="00ED3C1C">
          <w:rPr>
            <w:noProof/>
            <w:webHidden/>
          </w:rPr>
          <w:instrText xml:space="preserve"> PAGEREF _Toc126556111 \h </w:instrText>
        </w:r>
        <w:r w:rsidR="00ED3C1C">
          <w:rPr>
            <w:noProof/>
            <w:webHidden/>
          </w:rPr>
        </w:r>
        <w:r w:rsidR="00ED3C1C">
          <w:rPr>
            <w:noProof/>
            <w:webHidden/>
          </w:rPr>
          <w:fldChar w:fldCharType="separate"/>
        </w:r>
        <w:r w:rsidR="00B949AF">
          <w:rPr>
            <w:noProof/>
            <w:webHidden/>
          </w:rPr>
          <w:t>39</w:t>
        </w:r>
        <w:r w:rsidR="00ED3C1C">
          <w:rPr>
            <w:noProof/>
            <w:webHidden/>
          </w:rPr>
          <w:fldChar w:fldCharType="end"/>
        </w:r>
      </w:hyperlink>
    </w:p>
    <w:p w14:paraId="4F227694" w14:textId="527A536D" w:rsidR="00ED3C1C" w:rsidRDefault="00E45513">
      <w:pPr>
        <w:pStyle w:val="TOC3"/>
        <w:tabs>
          <w:tab w:val="left" w:pos="2224"/>
        </w:tabs>
        <w:rPr>
          <w:rFonts w:asciiTheme="minorHAnsi" w:eastAsiaTheme="minorEastAsia" w:hAnsiTheme="minorHAnsi" w:cstheme="minorBidi"/>
          <w:noProof/>
          <w:sz w:val="22"/>
          <w:szCs w:val="22"/>
          <w:lang w:val="en-US"/>
        </w:rPr>
      </w:pPr>
      <w:hyperlink w:anchor="_Toc126556112" w:history="1">
        <w:r w:rsidR="00ED3C1C" w:rsidRPr="00FA7CC9">
          <w:rPr>
            <w:rStyle w:val="Hyperlink"/>
            <w:noProof/>
          </w:rPr>
          <w:t>12.3.2</w:t>
        </w:r>
        <w:r w:rsidR="00ED3C1C">
          <w:rPr>
            <w:rFonts w:asciiTheme="minorHAnsi" w:eastAsiaTheme="minorEastAsia" w:hAnsiTheme="minorHAnsi" w:cstheme="minorBidi"/>
            <w:noProof/>
            <w:sz w:val="22"/>
            <w:szCs w:val="22"/>
            <w:lang w:val="en-US"/>
          </w:rPr>
          <w:tab/>
        </w:r>
        <w:r w:rsidR="00ED3C1C" w:rsidRPr="00FA7CC9">
          <w:rPr>
            <w:rStyle w:val="Hyperlink"/>
            <w:noProof/>
          </w:rPr>
          <w:t>Syntax</w:t>
        </w:r>
        <w:r w:rsidR="00ED3C1C">
          <w:rPr>
            <w:noProof/>
            <w:webHidden/>
          </w:rPr>
          <w:tab/>
        </w:r>
        <w:r w:rsidR="00ED3C1C">
          <w:rPr>
            <w:noProof/>
            <w:webHidden/>
          </w:rPr>
          <w:fldChar w:fldCharType="begin"/>
        </w:r>
        <w:r w:rsidR="00ED3C1C">
          <w:rPr>
            <w:noProof/>
            <w:webHidden/>
          </w:rPr>
          <w:instrText xml:space="preserve"> PAGEREF _Toc126556112 \h </w:instrText>
        </w:r>
        <w:r w:rsidR="00ED3C1C">
          <w:rPr>
            <w:noProof/>
            <w:webHidden/>
          </w:rPr>
        </w:r>
        <w:r w:rsidR="00ED3C1C">
          <w:rPr>
            <w:noProof/>
            <w:webHidden/>
          </w:rPr>
          <w:fldChar w:fldCharType="separate"/>
        </w:r>
        <w:r w:rsidR="00B949AF">
          <w:rPr>
            <w:noProof/>
            <w:webHidden/>
          </w:rPr>
          <w:t>39</w:t>
        </w:r>
        <w:r w:rsidR="00ED3C1C">
          <w:rPr>
            <w:noProof/>
            <w:webHidden/>
          </w:rPr>
          <w:fldChar w:fldCharType="end"/>
        </w:r>
      </w:hyperlink>
    </w:p>
    <w:p w14:paraId="782BFCE7" w14:textId="46CA8675" w:rsidR="00ED3C1C" w:rsidRDefault="00E45513">
      <w:pPr>
        <w:pStyle w:val="TOC2"/>
        <w:tabs>
          <w:tab w:val="left" w:pos="1760"/>
        </w:tabs>
        <w:rPr>
          <w:rFonts w:asciiTheme="minorHAnsi" w:eastAsiaTheme="minorEastAsia" w:hAnsiTheme="minorHAnsi" w:cstheme="minorBidi"/>
          <w:noProof/>
          <w:sz w:val="22"/>
          <w:szCs w:val="22"/>
          <w:lang w:val="en-US"/>
        </w:rPr>
      </w:pPr>
      <w:hyperlink w:anchor="_Toc126556113" w:history="1">
        <w:r w:rsidR="00ED3C1C" w:rsidRPr="00FA7CC9">
          <w:rPr>
            <w:rStyle w:val="Hyperlink"/>
            <w:noProof/>
          </w:rPr>
          <w:t>12.4</w:t>
        </w:r>
        <w:r w:rsidR="00ED3C1C">
          <w:rPr>
            <w:rFonts w:asciiTheme="minorHAnsi" w:eastAsiaTheme="minorEastAsia" w:hAnsiTheme="minorHAnsi" w:cstheme="minorBidi"/>
            <w:noProof/>
            <w:sz w:val="22"/>
            <w:szCs w:val="22"/>
            <w:lang w:val="en-US"/>
          </w:rPr>
          <w:tab/>
        </w:r>
        <w:r w:rsidR="00ED3C1C" w:rsidRPr="00FA7CC9">
          <w:rPr>
            <w:rStyle w:val="Hyperlink"/>
            <w:noProof/>
          </w:rPr>
          <w:t>Run Recommendations</w:t>
        </w:r>
        <w:r w:rsidR="00ED3C1C">
          <w:rPr>
            <w:noProof/>
            <w:webHidden/>
          </w:rPr>
          <w:tab/>
        </w:r>
        <w:r w:rsidR="00ED3C1C">
          <w:rPr>
            <w:noProof/>
            <w:webHidden/>
          </w:rPr>
          <w:fldChar w:fldCharType="begin"/>
        </w:r>
        <w:r w:rsidR="00ED3C1C">
          <w:rPr>
            <w:noProof/>
            <w:webHidden/>
          </w:rPr>
          <w:instrText xml:space="preserve"> PAGEREF _Toc126556113 \h </w:instrText>
        </w:r>
        <w:r w:rsidR="00ED3C1C">
          <w:rPr>
            <w:noProof/>
            <w:webHidden/>
          </w:rPr>
        </w:r>
        <w:r w:rsidR="00ED3C1C">
          <w:rPr>
            <w:noProof/>
            <w:webHidden/>
          </w:rPr>
          <w:fldChar w:fldCharType="separate"/>
        </w:r>
        <w:r w:rsidR="00B949AF">
          <w:rPr>
            <w:noProof/>
            <w:webHidden/>
          </w:rPr>
          <w:t>39</w:t>
        </w:r>
        <w:r w:rsidR="00ED3C1C">
          <w:rPr>
            <w:noProof/>
            <w:webHidden/>
          </w:rPr>
          <w:fldChar w:fldCharType="end"/>
        </w:r>
      </w:hyperlink>
    </w:p>
    <w:p w14:paraId="4A9234C3" w14:textId="09E345B1" w:rsidR="00ED3C1C" w:rsidRDefault="00E45513">
      <w:pPr>
        <w:pStyle w:val="TOC3"/>
        <w:tabs>
          <w:tab w:val="left" w:pos="2224"/>
        </w:tabs>
        <w:rPr>
          <w:rFonts w:asciiTheme="minorHAnsi" w:eastAsiaTheme="minorEastAsia" w:hAnsiTheme="minorHAnsi" w:cstheme="minorBidi"/>
          <w:noProof/>
          <w:sz w:val="22"/>
          <w:szCs w:val="22"/>
          <w:lang w:val="en-US"/>
        </w:rPr>
      </w:pPr>
      <w:hyperlink w:anchor="_Toc126556114" w:history="1">
        <w:r w:rsidR="00ED3C1C" w:rsidRPr="00FA7CC9">
          <w:rPr>
            <w:rStyle w:val="Hyperlink"/>
            <w:noProof/>
          </w:rPr>
          <w:t>12.4.1</w:t>
        </w:r>
        <w:r w:rsidR="00ED3C1C">
          <w:rPr>
            <w:rFonts w:asciiTheme="minorHAnsi" w:eastAsiaTheme="minorEastAsia" w:hAnsiTheme="minorHAnsi" w:cstheme="minorBidi"/>
            <w:noProof/>
            <w:sz w:val="22"/>
            <w:szCs w:val="22"/>
            <w:lang w:val="en-US"/>
          </w:rPr>
          <w:tab/>
        </w:r>
        <w:r w:rsidR="00ED3C1C" w:rsidRPr="00FA7CC9">
          <w:rPr>
            <w:rStyle w:val="Hyperlink"/>
            <w:noProof/>
          </w:rPr>
          <w:t>Properties</w:t>
        </w:r>
        <w:r w:rsidR="00ED3C1C">
          <w:rPr>
            <w:noProof/>
            <w:webHidden/>
          </w:rPr>
          <w:tab/>
        </w:r>
        <w:r w:rsidR="00ED3C1C">
          <w:rPr>
            <w:noProof/>
            <w:webHidden/>
          </w:rPr>
          <w:fldChar w:fldCharType="begin"/>
        </w:r>
        <w:r w:rsidR="00ED3C1C">
          <w:rPr>
            <w:noProof/>
            <w:webHidden/>
          </w:rPr>
          <w:instrText xml:space="preserve"> PAGEREF _Toc126556114 \h </w:instrText>
        </w:r>
        <w:r w:rsidR="00ED3C1C">
          <w:rPr>
            <w:noProof/>
            <w:webHidden/>
          </w:rPr>
        </w:r>
        <w:r w:rsidR="00ED3C1C">
          <w:rPr>
            <w:noProof/>
            <w:webHidden/>
          </w:rPr>
          <w:fldChar w:fldCharType="separate"/>
        </w:r>
        <w:r w:rsidR="00B949AF">
          <w:rPr>
            <w:noProof/>
            <w:webHidden/>
          </w:rPr>
          <w:t>39</w:t>
        </w:r>
        <w:r w:rsidR="00ED3C1C">
          <w:rPr>
            <w:noProof/>
            <w:webHidden/>
          </w:rPr>
          <w:fldChar w:fldCharType="end"/>
        </w:r>
      </w:hyperlink>
    </w:p>
    <w:p w14:paraId="65FEE6A4" w14:textId="512EBDE4" w:rsidR="00ED3C1C" w:rsidRDefault="00E45513">
      <w:pPr>
        <w:pStyle w:val="TOC3"/>
        <w:tabs>
          <w:tab w:val="left" w:pos="2224"/>
        </w:tabs>
        <w:rPr>
          <w:rFonts w:asciiTheme="minorHAnsi" w:eastAsiaTheme="minorEastAsia" w:hAnsiTheme="minorHAnsi" w:cstheme="minorBidi"/>
          <w:noProof/>
          <w:sz w:val="22"/>
          <w:szCs w:val="22"/>
          <w:lang w:val="en-US"/>
        </w:rPr>
      </w:pPr>
      <w:hyperlink w:anchor="_Toc126556115" w:history="1">
        <w:r w:rsidR="00ED3C1C" w:rsidRPr="00FA7CC9">
          <w:rPr>
            <w:rStyle w:val="Hyperlink"/>
            <w:noProof/>
          </w:rPr>
          <w:t>12.4.2</w:t>
        </w:r>
        <w:r w:rsidR="00ED3C1C">
          <w:rPr>
            <w:rFonts w:asciiTheme="minorHAnsi" w:eastAsiaTheme="minorEastAsia" w:hAnsiTheme="minorHAnsi" w:cstheme="minorBidi"/>
            <w:noProof/>
            <w:sz w:val="22"/>
            <w:szCs w:val="22"/>
            <w:lang w:val="en-US"/>
          </w:rPr>
          <w:tab/>
        </w:r>
        <w:r w:rsidR="00ED3C1C" w:rsidRPr="00FA7CC9">
          <w:rPr>
            <w:rStyle w:val="Hyperlink"/>
            <w:noProof/>
          </w:rPr>
          <w:t>Syntax</w:t>
        </w:r>
        <w:r w:rsidR="00ED3C1C">
          <w:rPr>
            <w:noProof/>
            <w:webHidden/>
          </w:rPr>
          <w:tab/>
        </w:r>
        <w:r w:rsidR="00ED3C1C">
          <w:rPr>
            <w:noProof/>
            <w:webHidden/>
          </w:rPr>
          <w:fldChar w:fldCharType="begin"/>
        </w:r>
        <w:r w:rsidR="00ED3C1C">
          <w:rPr>
            <w:noProof/>
            <w:webHidden/>
          </w:rPr>
          <w:instrText xml:space="preserve"> PAGEREF _Toc126556115 \h </w:instrText>
        </w:r>
        <w:r w:rsidR="00ED3C1C">
          <w:rPr>
            <w:noProof/>
            <w:webHidden/>
          </w:rPr>
        </w:r>
        <w:r w:rsidR="00ED3C1C">
          <w:rPr>
            <w:noProof/>
            <w:webHidden/>
          </w:rPr>
          <w:fldChar w:fldCharType="separate"/>
        </w:r>
        <w:r w:rsidR="00B949AF">
          <w:rPr>
            <w:noProof/>
            <w:webHidden/>
          </w:rPr>
          <w:t>39</w:t>
        </w:r>
        <w:r w:rsidR="00ED3C1C">
          <w:rPr>
            <w:noProof/>
            <w:webHidden/>
          </w:rPr>
          <w:fldChar w:fldCharType="end"/>
        </w:r>
      </w:hyperlink>
    </w:p>
    <w:p w14:paraId="7EE31E8E" w14:textId="374513D9" w:rsidR="00ED3C1C" w:rsidRDefault="00E45513">
      <w:pPr>
        <w:pStyle w:val="TOC2"/>
        <w:tabs>
          <w:tab w:val="left" w:pos="1760"/>
        </w:tabs>
        <w:rPr>
          <w:rFonts w:asciiTheme="minorHAnsi" w:eastAsiaTheme="minorEastAsia" w:hAnsiTheme="minorHAnsi" w:cstheme="minorBidi"/>
          <w:noProof/>
          <w:sz w:val="22"/>
          <w:szCs w:val="22"/>
          <w:lang w:val="en-US"/>
        </w:rPr>
      </w:pPr>
      <w:hyperlink w:anchor="_Toc126556116" w:history="1">
        <w:r w:rsidR="00ED3C1C" w:rsidRPr="00FA7CC9">
          <w:rPr>
            <w:rStyle w:val="Hyperlink"/>
            <w:noProof/>
          </w:rPr>
          <w:t>12.5</w:t>
        </w:r>
        <w:r w:rsidR="00ED3C1C">
          <w:rPr>
            <w:rFonts w:asciiTheme="minorHAnsi" w:eastAsiaTheme="minorEastAsia" w:hAnsiTheme="minorHAnsi" w:cstheme="minorBidi"/>
            <w:noProof/>
            <w:sz w:val="22"/>
            <w:szCs w:val="22"/>
            <w:lang w:val="en-US"/>
          </w:rPr>
          <w:tab/>
        </w:r>
        <w:r w:rsidR="00ED3C1C" w:rsidRPr="00FA7CC9">
          <w:rPr>
            <w:rStyle w:val="Hyperlink"/>
            <w:noProof/>
          </w:rPr>
          <w:t>Run AllRecommendations</w:t>
        </w:r>
        <w:r w:rsidR="00ED3C1C">
          <w:rPr>
            <w:noProof/>
            <w:webHidden/>
          </w:rPr>
          <w:tab/>
        </w:r>
        <w:r w:rsidR="00ED3C1C">
          <w:rPr>
            <w:noProof/>
            <w:webHidden/>
          </w:rPr>
          <w:fldChar w:fldCharType="begin"/>
        </w:r>
        <w:r w:rsidR="00ED3C1C">
          <w:rPr>
            <w:noProof/>
            <w:webHidden/>
          </w:rPr>
          <w:instrText xml:space="preserve"> PAGEREF _Toc126556116 \h </w:instrText>
        </w:r>
        <w:r w:rsidR="00ED3C1C">
          <w:rPr>
            <w:noProof/>
            <w:webHidden/>
          </w:rPr>
        </w:r>
        <w:r w:rsidR="00ED3C1C">
          <w:rPr>
            <w:noProof/>
            <w:webHidden/>
          </w:rPr>
          <w:fldChar w:fldCharType="separate"/>
        </w:r>
        <w:r w:rsidR="00B949AF">
          <w:rPr>
            <w:noProof/>
            <w:webHidden/>
          </w:rPr>
          <w:t>40</w:t>
        </w:r>
        <w:r w:rsidR="00ED3C1C">
          <w:rPr>
            <w:noProof/>
            <w:webHidden/>
          </w:rPr>
          <w:fldChar w:fldCharType="end"/>
        </w:r>
      </w:hyperlink>
    </w:p>
    <w:p w14:paraId="6A182CE3" w14:textId="450449BF" w:rsidR="00ED3C1C" w:rsidRDefault="00E45513">
      <w:pPr>
        <w:pStyle w:val="TOC3"/>
        <w:tabs>
          <w:tab w:val="left" w:pos="2224"/>
        </w:tabs>
        <w:rPr>
          <w:rFonts w:asciiTheme="minorHAnsi" w:eastAsiaTheme="minorEastAsia" w:hAnsiTheme="minorHAnsi" w:cstheme="minorBidi"/>
          <w:noProof/>
          <w:sz w:val="22"/>
          <w:szCs w:val="22"/>
          <w:lang w:val="en-US"/>
        </w:rPr>
      </w:pPr>
      <w:hyperlink w:anchor="_Toc126556117" w:history="1">
        <w:r w:rsidR="00ED3C1C" w:rsidRPr="00FA7CC9">
          <w:rPr>
            <w:rStyle w:val="Hyperlink"/>
            <w:noProof/>
          </w:rPr>
          <w:t>12.5.1</w:t>
        </w:r>
        <w:r w:rsidR="00ED3C1C">
          <w:rPr>
            <w:rFonts w:asciiTheme="minorHAnsi" w:eastAsiaTheme="minorEastAsia" w:hAnsiTheme="minorHAnsi" w:cstheme="minorBidi"/>
            <w:noProof/>
            <w:sz w:val="22"/>
            <w:szCs w:val="22"/>
            <w:lang w:val="en-US"/>
          </w:rPr>
          <w:tab/>
        </w:r>
        <w:r w:rsidR="00ED3C1C" w:rsidRPr="00FA7CC9">
          <w:rPr>
            <w:rStyle w:val="Hyperlink"/>
            <w:noProof/>
          </w:rPr>
          <w:t>Properties</w:t>
        </w:r>
        <w:r w:rsidR="00ED3C1C">
          <w:rPr>
            <w:noProof/>
            <w:webHidden/>
          </w:rPr>
          <w:tab/>
        </w:r>
        <w:r w:rsidR="00ED3C1C">
          <w:rPr>
            <w:noProof/>
            <w:webHidden/>
          </w:rPr>
          <w:fldChar w:fldCharType="begin"/>
        </w:r>
        <w:r w:rsidR="00ED3C1C">
          <w:rPr>
            <w:noProof/>
            <w:webHidden/>
          </w:rPr>
          <w:instrText xml:space="preserve"> PAGEREF _Toc126556117 \h </w:instrText>
        </w:r>
        <w:r w:rsidR="00ED3C1C">
          <w:rPr>
            <w:noProof/>
            <w:webHidden/>
          </w:rPr>
        </w:r>
        <w:r w:rsidR="00ED3C1C">
          <w:rPr>
            <w:noProof/>
            <w:webHidden/>
          </w:rPr>
          <w:fldChar w:fldCharType="separate"/>
        </w:r>
        <w:r w:rsidR="00B949AF">
          <w:rPr>
            <w:noProof/>
            <w:webHidden/>
          </w:rPr>
          <w:t>40</w:t>
        </w:r>
        <w:r w:rsidR="00ED3C1C">
          <w:rPr>
            <w:noProof/>
            <w:webHidden/>
          </w:rPr>
          <w:fldChar w:fldCharType="end"/>
        </w:r>
      </w:hyperlink>
    </w:p>
    <w:p w14:paraId="3C7EF1AF" w14:textId="72BAC49A" w:rsidR="00ED3C1C" w:rsidRDefault="00E45513">
      <w:pPr>
        <w:pStyle w:val="TOC3"/>
        <w:tabs>
          <w:tab w:val="left" w:pos="2224"/>
        </w:tabs>
        <w:rPr>
          <w:rFonts w:asciiTheme="minorHAnsi" w:eastAsiaTheme="minorEastAsia" w:hAnsiTheme="minorHAnsi" w:cstheme="minorBidi"/>
          <w:noProof/>
          <w:sz w:val="22"/>
          <w:szCs w:val="22"/>
          <w:lang w:val="en-US"/>
        </w:rPr>
      </w:pPr>
      <w:hyperlink w:anchor="_Toc126556118" w:history="1">
        <w:r w:rsidR="00ED3C1C" w:rsidRPr="00FA7CC9">
          <w:rPr>
            <w:rStyle w:val="Hyperlink"/>
            <w:noProof/>
          </w:rPr>
          <w:t>12.5.2</w:t>
        </w:r>
        <w:r w:rsidR="00ED3C1C">
          <w:rPr>
            <w:rFonts w:asciiTheme="minorHAnsi" w:eastAsiaTheme="minorEastAsia" w:hAnsiTheme="minorHAnsi" w:cstheme="minorBidi"/>
            <w:noProof/>
            <w:sz w:val="22"/>
            <w:szCs w:val="22"/>
            <w:lang w:val="en-US"/>
          </w:rPr>
          <w:tab/>
        </w:r>
        <w:r w:rsidR="00ED3C1C" w:rsidRPr="00FA7CC9">
          <w:rPr>
            <w:rStyle w:val="Hyperlink"/>
            <w:noProof/>
          </w:rPr>
          <w:t>Syntax</w:t>
        </w:r>
        <w:r w:rsidR="00ED3C1C">
          <w:rPr>
            <w:noProof/>
            <w:webHidden/>
          </w:rPr>
          <w:tab/>
        </w:r>
        <w:r w:rsidR="00ED3C1C">
          <w:rPr>
            <w:noProof/>
            <w:webHidden/>
          </w:rPr>
          <w:fldChar w:fldCharType="begin"/>
        </w:r>
        <w:r w:rsidR="00ED3C1C">
          <w:rPr>
            <w:noProof/>
            <w:webHidden/>
          </w:rPr>
          <w:instrText xml:space="preserve"> PAGEREF _Toc126556118 \h </w:instrText>
        </w:r>
        <w:r w:rsidR="00ED3C1C">
          <w:rPr>
            <w:noProof/>
            <w:webHidden/>
          </w:rPr>
        </w:r>
        <w:r w:rsidR="00ED3C1C">
          <w:rPr>
            <w:noProof/>
            <w:webHidden/>
          </w:rPr>
          <w:fldChar w:fldCharType="separate"/>
        </w:r>
        <w:r w:rsidR="00B949AF">
          <w:rPr>
            <w:noProof/>
            <w:webHidden/>
          </w:rPr>
          <w:t>40</w:t>
        </w:r>
        <w:r w:rsidR="00ED3C1C">
          <w:rPr>
            <w:noProof/>
            <w:webHidden/>
          </w:rPr>
          <w:fldChar w:fldCharType="end"/>
        </w:r>
      </w:hyperlink>
    </w:p>
    <w:p w14:paraId="6D0A8BA8" w14:textId="02E8894D" w:rsidR="00ED3C1C" w:rsidRDefault="00E45513">
      <w:pPr>
        <w:pStyle w:val="TOC2"/>
        <w:tabs>
          <w:tab w:val="left" w:pos="1760"/>
        </w:tabs>
        <w:rPr>
          <w:rFonts w:asciiTheme="minorHAnsi" w:eastAsiaTheme="minorEastAsia" w:hAnsiTheme="minorHAnsi" w:cstheme="minorBidi"/>
          <w:noProof/>
          <w:sz w:val="22"/>
          <w:szCs w:val="22"/>
          <w:lang w:val="en-US"/>
        </w:rPr>
      </w:pPr>
      <w:hyperlink w:anchor="_Toc126556119" w:history="1">
        <w:r w:rsidR="00ED3C1C" w:rsidRPr="00FA7CC9">
          <w:rPr>
            <w:rStyle w:val="Hyperlink"/>
            <w:noProof/>
          </w:rPr>
          <w:t>12.6</w:t>
        </w:r>
        <w:r w:rsidR="00ED3C1C">
          <w:rPr>
            <w:rFonts w:asciiTheme="minorHAnsi" w:eastAsiaTheme="minorEastAsia" w:hAnsiTheme="minorHAnsi" w:cstheme="minorBidi"/>
            <w:noProof/>
            <w:sz w:val="22"/>
            <w:szCs w:val="22"/>
            <w:lang w:val="en-US"/>
          </w:rPr>
          <w:tab/>
        </w:r>
        <w:r w:rsidR="00ED3C1C" w:rsidRPr="00FA7CC9">
          <w:rPr>
            <w:rStyle w:val="Hyperlink"/>
            <w:noProof/>
          </w:rPr>
          <w:t>Orders Output</w:t>
        </w:r>
        <w:r w:rsidR="00ED3C1C">
          <w:rPr>
            <w:noProof/>
            <w:webHidden/>
          </w:rPr>
          <w:tab/>
        </w:r>
        <w:r w:rsidR="00ED3C1C">
          <w:rPr>
            <w:noProof/>
            <w:webHidden/>
          </w:rPr>
          <w:fldChar w:fldCharType="begin"/>
        </w:r>
        <w:r w:rsidR="00ED3C1C">
          <w:rPr>
            <w:noProof/>
            <w:webHidden/>
          </w:rPr>
          <w:instrText xml:space="preserve"> PAGEREF _Toc126556119 \h </w:instrText>
        </w:r>
        <w:r w:rsidR="00ED3C1C">
          <w:rPr>
            <w:noProof/>
            <w:webHidden/>
          </w:rPr>
        </w:r>
        <w:r w:rsidR="00ED3C1C">
          <w:rPr>
            <w:noProof/>
            <w:webHidden/>
          </w:rPr>
          <w:fldChar w:fldCharType="separate"/>
        </w:r>
        <w:r w:rsidR="00B949AF">
          <w:rPr>
            <w:noProof/>
            <w:webHidden/>
          </w:rPr>
          <w:t>40</w:t>
        </w:r>
        <w:r w:rsidR="00ED3C1C">
          <w:rPr>
            <w:noProof/>
            <w:webHidden/>
          </w:rPr>
          <w:fldChar w:fldCharType="end"/>
        </w:r>
      </w:hyperlink>
    </w:p>
    <w:p w14:paraId="489C9801" w14:textId="37FDC699" w:rsidR="00ED3C1C" w:rsidRDefault="00E45513">
      <w:pPr>
        <w:pStyle w:val="TOC3"/>
        <w:tabs>
          <w:tab w:val="left" w:pos="2224"/>
        </w:tabs>
        <w:rPr>
          <w:rFonts w:asciiTheme="minorHAnsi" w:eastAsiaTheme="minorEastAsia" w:hAnsiTheme="minorHAnsi" w:cstheme="minorBidi"/>
          <w:noProof/>
          <w:sz w:val="22"/>
          <w:szCs w:val="22"/>
          <w:lang w:val="en-US"/>
        </w:rPr>
      </w:pPr>
      <w:hyperlink w:anchor="_Toc126556120" w:history="1">
        <w:r w:rsidR="00ED3C1C" w:rsidRPr="00FA7CC9">
          <w:rPr>
            <w:rStyle w:val="Hyperlink"/>
            <w:noProof/>
          </w:rPr>
          <w:t>12.6.1</w:t>
        </w:r>
        <w:r w:rsidR="00ED3C1C">
          <w:rPr>
            <w:rFonts w:asciiTheme="minorHAnsi" w:eastAsiaTheme="minorEastAsia" w:hAnsiTheme="minorHAnsi" w:cstheme="minorBidi"/>
            <w:noProof/>
            <w:sz w:val="22"/>
            <w:szCs w:val="22"/>
            <w:lang w:val="en-US"/>
          </w:rPr>
          <w:tab/>
        </w:r>
        <w:r w:rsidR="00ED3C1C" w:rsidRPr="00FA7CC9">
          <w:rPr>
            <w:rStyle w:val="Hyperlink"/>
            <w:noProof/>
          </w:rPr>
          <w:t>Properties</w:t>
        </w:r>
        <w:r w:rsidR="00ED3C1C">
          <w:rPr>
            <w:noProof/>
            <w:webHidden/>
          </w:rPr>
          <w:tab/>
        </w:r>
        <w:r w:rsidR="00ED3C1C">
          <w:rPr>
            <w:noProof/>
            <w:webHidden/>
          </w:rPr>
          <w:fldChar w:fldCharType="begin"/>
        </w:r>
        <w:r w:rsidR="00ED3C1C">
          <w:rPr>
            <w:noProof/>
            <w:webHidden/>
          </w:rPr>
          <w:instrText xml:space="preserve"> PAGEREF _Toc126556120 \h </w:instrText>
        </w:r>
        <w:r w:rsidR="00ED3C1C">
          <w:rPr>
            <w:noProof/>
            <w:webHidden/>
          </w:rPr>
        </w:r>
        <w:r w:rsidR="00ED3C1C">
          <w:rPr>
            <w:noProof/>
            <w:webHidden/>
          </w:rPr>
          <w:fldChar w:fldCharType="separate"/>
        </w:r>
        <w:r w:rsidR="00B949AF">
          <w:rPr>
            <w:noProof/>
            <w:webHidden/>
          </w:rPr>
          <w:t>40</w:t>
        </w:r>
        <w:r w:rsidR="00ED3C1C">
          <w:rPr>
            <w:noProof/>
            <w:webHidden/>
          </w:rPr>
          <w:fldChar w:fldCharType="end"/>
        </w:r>
      </w:hyperlink>
    </w:p>
    <w:p w14:paraId="3A802E76" w14:textId="4E2C6EE9" w:rsidR="00ED3C1C" w:rsidRDefault="00E45513">
      <w:pPr>
        <w:pStyle w:val="TOC3"/>
        <w:tabs>
          <w:tab w:val="left" w:pos="2224"/>
        </w:tabs>
        <w:rPr>
          <w:rFonts w:asciiTheme="minorHAnsi" w:eastAsiaTheme="minorEastAsia" w:hAnsiTheme="minorHAnsi" w:cstheme="minorBidi"/>
          <w:noProof/>
          <w:sz w:val="22"/>
          <w:szCs w:val="22"/>
          <w:lang w:val="en-US"/>
        </w:rPr>
      </w:pPr>
      <w:hyperlink w:anchor="_Toc126556121" w:history="1">
        <w:r w:rsidR="00ED3C1C" w:rsidRPr="00FA7CC9">
          <w:rPr>
            <w:rStyle w:val="Hyperlink"/>
            <w:noProof/>
          </w:rPr>
          <w:t>12.6.2</w:t>
        </w:r>
        <w:r w:rsidR="00ED3C1C">
          <w:rPr>
            <w:rFonts w:asciiTheme="minorHAnsi" w:eastAsiaTheme="minorEastAsia" w:hAnsiTheme="minorHAnsi" w:cstheme="minorBidi"/>
            <w:noProof/>
            <w:sz w:val="22"/>
            <w:szCs w:val="22"/>
            <w:lang w:val="en-US"/>
          </w:rPr>
          <w:tab/>
        </w:r>
        <w:r w:rsidR="00ED3C1C" w:rsidRPr="00FA7CC9">
          <w:rPr>
            <w:rStyle w:val="Hyperlink"/>
            <w:noProof/>
          </w:rPr>
          <w:t>Syntax</w:t>
        </w:r>
        <w:r w:rsidR="00ED3C1C">
          <w:rPr>
            <w:noProof/>
            <w:webHidden/>
          </w:rPr>
          <w:tab/>
        </w:r>
        <w:r w:rsidR="00ED3C1C">
          <w:rPr>
            <w:noProof/>
            <w:webHidden/>
          </w:rPr>
          <w:fldChar w:fldCharType="begin"/>
        </w:r>
        <w:r w:rsidR="00ED3C1C">
          <w:rPr>
            <w:noProof/>
            <w:webHidden/>
          </w:rPr>
          <w:instrText xml:space="preserve"> PAGEREF _Toc126556121 \h </w:instrText>
        </w:r>
        <w:r w:rsidR="00ED3C1C">
          <w:rPr>
            <w:noProof/>
            <w:webHidden/>
          </w:rPr>
        </w:r>
        <w:r w:rsidR="00ED3C1C">
          <w:rPr>
            <w:noProof/>
            <w:webHidden/>
          </w:rPr>
          <w:fldChar w:fldCharType="separate"/>
        </w:r>
        <w:r w:rsidR="00B949AF">
          <w:rPr>
            <w:noProof/>
            <w:webHidden/>
          </w:rPr>
          <w:t>40</w:t>
        </w:r>
        <w:r w:rsidR="00ED3C1C">
          <w:rPr>
            <w:noProof/>
            <w:webHidden/>
          </w:rPr>
          <w:fldChar w:fldCharType="end"/>
        </w:r>
      </w:hyperlink>
    </w:p>
    <w:p w14:paraId="6283455F" w14:textId="54CC2025" w:rsidR="00ED3C1C" w:rsidRDefault="00E45513">
      <w:pPr>
        <w:pStyle w:val="TOC2"/>
        <w:tabs>
          <w:tab w:val="left" w:pos="1760"/>
        </w:tabs>
        <w:rPr>
          <w:rFonts w:asciiTheme="minorHAnsi" w:eastAsiaTheme="minorEastAsia" w:hAnsiTheme="minorHAnsi" w:cstheme="minorBidi"/>
          <w:noProof/>
          <w:sz w:val="22"/>
          <w:szCs w:val="22"/>
          <w:lang w:val="en-US"/>
        </w:rPr>
      </w:pPr>
      <w:hyperlink w:anchor="_Toc126556122" w:history="1">
        <w:r w:rsidR="00ED3C1C" w:rsidRPr="00FA7CC9">
          <w:rPr>
            <w:rStyle w:val="Hyperlink"/>
            <w:noProof/>
          </w:rPr>
          <w:t>12.7</w:t>
        </w:r>
        <w:r w:rsidR="00ED3C1C">
          <w:rPr>
            <w:rFonts w:asciiTheme="minorHAnsi" w:eastAsiaTheme="minorEastAsia" w:hAnsiTheme="minorHAnsi" w:cstheme="minorBidi"/>
            <w:noProof/>
            <w:sz w:val="22"/>
            <w:szCs w:val="22"/>
            <w:lang w:val="en-US"/>
          </w:rPr>
          <w:tab/>
        </w:r>
        <w:r w:rsidR="00ED3C1C" w:rsidRPr="00FA7CC9">
          <w:rPr>
            <w:rStyle w:val="Hyperlink"/>
            <w:noProof/>
          </w:rPr>
          <w:t>Recommendations Output</w:t>
        </w:r>
        <w:r w:rsidR="00ED3C1C">
          <w:rPr>
            <w:noProof/>
            <w:webHidden/>
          </w:rPr>
          <w:tab/>
        </w:r>
        <w:r w:rsidR="00ED3C1C">
          <w:rPr>
            <w:noProof/>
            <w:webHidden/>
          </w:rPr>
          <w:fldChar w:fldCharType="begin"/>
        </w:r>
        <w:r w:rsidR="00ED3C1C">
          <w:rPr>
            <w:noProof/>
            <w:webHidden/>
          </w:rPr>
          <w:instrText xml:space="preserve"> PAGEREF _Toc126556122 \h </w:instrText>
        </w:r>
        <w:r w:rsidR="00ED3C1C">
          <w:rPr>
            <w:noProof/>
            <w:webHidden/>
          </w:rPr>
        </w:r>
        <w:r w:rsidR="00ED3C1C">
          <w:rPr>
            <w:noProof/>
            <w:webHidden/>
          </w:rPr>
          <w:fldChar w:fldCharType="separate"/>
        </w:r>
        <w:r w:rsidR="00B949AF">
          <w:rPr>
            <w:noProof/>
            <w:webHidden/>
          </w:rPr>
          <w:t>40</w:t>
        </w:r>
        <w:r w:rsidR="00ED3C1C">
          <w:rPr>
            <w:noProof/>
            <w:webHidden/>
          </w:rPr>
          <w:fldChar w:fldCharType="end"/>
        </w:r>
      </w:hyperlink>
    </w:p>
    <w:p w14:paraId="61094BEA" w14:textId="56FC468C" w:rsidR="00ED3C1C" w:rsidRDefault="00E45513">
      <w:pPr>
        <w:pStyle w:val="TOC3"/>
        <w:tabs>
          <w:tab w:val="left" w:pos="2224"/>
        </w:tabs>
        <w:rPr>
          <w:rFonts w:asciiTheme="minorHAnsi" w:eastAsiaTheme="minorEastAsia" w:hAnsiTheme="minorHAnsi" w:cstheme="minorBidi"/>
          <w:noProof/>
          <w:sz w:val="22"/>
          <w:szCs w:val="22"/>
          <w:lang w:val="en-US"/>
        </w:rPr>
      </w:pPr>
      <w:hyperlink w:anchor="_Toc126556123" w:history="1">
        <w:r w:rsidR="00ED3C1C" w:rsidRPr="00FA7CC9">
          <w:rPr>
            <w:rStyle w:val="Hyperlink"/>
            <w:noProof/>
          </w:rPr>
          <w:t>12.7.1</w:t>
        </w:r>
        <w:r w:rsidR="00ED3C1C">
          <w:rPr>
            <w:rFonts w:asciiTheme="minorHAnsi" w:eastAsiaTheme="minorEastAsia" w:hAnsiTheme="minorHAnsi" w:cstheme="minorBidi"/>
            <w:noProof/>
            <w:sz w:val="22"/>
            <w:szCs w:val="22"/>
            <w:lang w:val="en-US"/>
          </w:rPr>
          <w:tab/>
        </w:r>
        <w:r w:rsidR="00ED3C1C" w:rsidRPr="00FA7CC9">
          <w:rPr>
            <w:rStyle w:val="Hyperlink"/>
            <w:noProof/>
          </w:rPr>
          <w:t>Properties</w:t>
        </w:r>
        <w:r w:rsidR="00ED3C1C">
          <w:rPr>
            <w:noProof/>
            <w:webHidden/>
          </w:rPr>
          <w:tab/>
        </w:r>
        <w:r w:rsidR="00ED3C1C">
          <w:rPr>
            <w:noProof/>
            <w:webHidden/>
          </w:rPr>
          <w:fldChar w:fldCharType="begin"/>
        </w:r>
        <w:r w:rsidR="00ED3C1C">
          <w:rPr>
            <w:noProof/>
            <w:webHidden/>
          </w:rPr>
          <w:instrText xml:space="preserve"> PAGEREF _Toc126556123 \h </w:instrText>
        </w:r>
        <w:r w:rsidR="00ED3C1C">
          <w:rPr>
            <w:noProof/>
            <w:webHidden/>
          </w:rPr>
        </w:r>
        <w:r w:rsidR="00ED3C1C">
          <w:rPr>
            <w:noProof/>
            <w:webHidden/>
          </w:rPr>
          <w:fldChar w:fldCharType="separate"/>
        </w:r>
        <w:r w:rsidR="00B949AF">
          <w:rPr>
            <w:noProof/>
            <w:webHidden/>
          </w:rPr>
          <w:t>40</w:t>
        </w:r>
        <w:r w:rsidR="00ED3C1C">
          <w:rPr>
            <w:noProof/>
            <w:webHidden/>
          </w:rPr>
          <w:fldChar w:fldCharType="end"/>
        </w:r>
      </w:hyperlink>
    </w:p>
    <w:p w14:paraId="3CB23A42" w14:textId="42C45207" w:rsidR="00ED3C1C" w:rsidRDefault="00E45513">
      <w:pPr>
        <w:pStyle w:val="TOC3"/>
        <w:tabs>
          <w:tab w:val="left" w:pos="2224"/>
        </w:tabs>
        <w:rPr>
          <w:rFonts w:asciiTheme="minorHAnsi" w:eastAsiaTheme="minorEastAsia" w:hAnsiTheme="minorHAnsi" w:cstheme="minorBidi"/>
          <w:noProof/>
          <w:sz w:val="22"/>
          <w:szCs w:val="22"/>
          <w:lang w:val="en-US"/>
        </w:rPr>
      </w:pPr>
      <w:hyperlink w:anchor="_Toc126556124" w:history="1">
        <w:r w:rsidR="00ED3C1C" w:rsidRPr="00FA7CC9">
          <w:rPr>
            <w:rStyle w:val="Hyperlink"/>
            <w:noProof/>
          </w:rPr>
          <w:t>12.7.2</w:t>
        </w:r>
        <w:r w:rsidR="00ED3C1C">
          <w:rPr>
            <w:rFonts w:asciiTheme="minorHAnsi" w:eastAsiaTheme="minorEastAsia" w:hAnsiTheme="minorHAnsi" w:cstheme="minorBidi"/>
            <w:noProof/>
            <w:sz w:val="22"/>
            <w:szCs w:val="22"/>
            <w:lang w:val="en-US"/>
          </w:rPr>
          <w:tab/>
        </w:r>
        <w:r w:rsidR="00ED3C1C" w:rsidRPr="00FA7CC9">
          <w:rPr>
            <w:rStyle w:val="Hyperlink"/>
            <w:noProof/>
          </w:rPr>
          <w:t>Syntax</w:t>
        </w:r>
        <w:r w:rsidR="00ED3C1C">
          <w:rPr>
            <w:noProof/>
            <w:webHidden/>
          </w:rPr>
          <w:tab/>
        </w:r>
        <w:r w:rsidR="00ED3C1C">
          <w:rPr>
            <w:noProof/>
            <w:webHidden/>
          </w:rPr>
          <w:fldChar w:fldCharType="begin"/>
        </w:r>
        <w:r w:rsidR="00ED3C1C">
          <w:rPr>
            <w:noProof/>
            <w:webHidden/>
          </w:rPr>
          <w:instrText xml:space="preserve"> PAGEREF _Toc126556124 \h </w:instrText>
        </w:r>
        <w:r w:rsidR="00ED3C1C">
          <w:rPr>
            <w:noProof/>
            <w:webHidden/>
          </w:rPr>
        </w:r>
        <w:r w:rsidR="00ED3C1C">
          <w:rPr>
            <w:noProof/>
            <w:webHidden/>
          </w:rPr>
          <w:fldChar w:fldCharType="separate"/>
        </w:r>
        <w:r w:rsidR="00B949AF">
          <w:rPr>
            <w:noProof/>
            <w:webHidden/>
          </w:rPr>
          <w:t>40</w:t>
        </w:r>
        <w:r w:rsidR="00ED3C1C">
          <w:rPr>
            <w:noProof/>
            <w:webHidden/>
          </w:rPr>
          <w:fldChar w:fldCharType="end"/>
        </w:r>
      </w:hyperlink>
    </w:p>
    <w:p w14:paraId="1C71BF2F" w14:textId="06E114F9" w:rsidR="00ED3C1C" w:rsidRDefault="00E45513">
      <w:pPr>
        <w:pStyle w:val="TOC2"/>
        <w:tabs>
          <w:tab w:val="left" w:pos="1760"/>
        </w:tabs>
        <w:rPr>
          <w:rFonts w:asciiTheme="minorHAnsi" w:eastAsiaTheme="minorEastAsia" w:hAnsiTheme="minorHAnsi" w:cstheme="minorBidi"/>
          <w:noProof/>
          <w:sz w:val="22"/>
          <w:szCs w:val="22"/>
          <w:lang w:val="en-US"/>
        </w:rPr>
      </w:pPr>
      <w:hyperlink w:anchor="_Toc126556125" w:history="1">
        <w:r w:rsidR="00ED3C1C" w:rsidRPr="00FA7CC9">
          <w:rPr>
            <w:rStyle w:val="Hyperlink"/>
            <w:noProof/>
          </w:rPr>
          <w:t>12.8</w:t>
        </w:r>
        <w:r w:rsidR="00ED3C1C">
          <w:rPr>
            <w:rFonts w:asciiTheme="minorHAnsi" w:eastAsiaTheme="minorEastAsia" w:hAnsiTheme="minorHAnsi" w:cstheme="minorBidi"/>
            <w:noProof/>
            <w:sz w:val="22"/>
            <w:szCs w:val="22"/>
            <w:lang w:val="en-US"/>
          </w:rPr>
          <w:tab/>
        </w:r>
        <w:r w:rsidR="00ED3C1C" w:rsidRPr="00FA7CC9">
          <w:rPr>
            <w:rStyle w:val="Hyperlink"/>
            <w:noProof/>
          </w:rPr>
          <w:t>Orders Load</w:t>
        </w:r>
        <w:r w:rsidR="00ED3C1C">
          <w:rPr>
            <w:noProof/>
            <w:webHidden/>
          </w:rPr>
          <w:tab/>
        </w:r>
        <w:r w:rsidR="00ED3C1C">
          <w:rPr>
            <w:noProof/>
            <w:webHidden/>
          </w:rPr>
          <w:fldChar w:fldCharType="begin"/>
        </w:r>
        <w:r w:rsidR="00ED3C1C">
          <w:rPr>
            <w:noProof/>
            <w:webHidden/>
          </w:rPr>
          <w:instrText xml:space="preserve"> PAGEREF _Toc126556125 \h </w:instrText>
        </w:r>
        <w:r w:rsidR="00ED3C1C">
          <w:rPr>
            <w:noProof/>
            <w:webHidden/>
          </w:rPr>
        </w:r>
        <w:r w:rsidR="00ED3C1C">
          <w:rPr>
            <w:noProof/>
            <w:webHidden/>
          </w:rPr>
          <w:fldChar w:fldCharType="separate"/>
        </w:r>
        <w:r w:rsidR="00B949AF">
          <w:rPr>
            <w:noProof/>
            <w:webHidden/>
          </w:rPr>
          <w:t>41</w:t>
        </w:r>
        <w:r w:rsidR="00ED3C1C">
          <w:rPr>
            <w:noProof/>
            <w:webHidden/>
          </w:rPr>
          <w:fldChar w:fldCharType="end"/>
        </w:r>
      </w:hyperlink>
    </w:p>
    <w:p w14:paraId="52C0334F" w14:textId="6533D10D" w:rsidR="00ED3C1C" w:rsidRDefault="00E45513">
      <w:pPr>
        <w:pStyle w:val="TOC3"/>
        <w:tabs>
          <w:tab w:val="left" w:pos="2224"/>
        </w:tabs>
        <w:rPr>
          <w:rFonts w:asciiTheme="minorHAnsi" w:eastAsiaTheme="minorEastAsia" w:hAnsiTheme="minorHAnsi" w:cstheme="minorBidi"/>
          <w:noProof/>
          <w:sz w:val="22"/>
          <w:szCs w:val="22"/>
          <w:lang w:val="en-US"/>
        </w:rPr>
      </w:pPr>
      <w:hyperlink w:anchor="_Toc126556126" w:history="1">
        <w:r w:rsidR="00ED3C1C" w:rsidRPr="00FA7CC9">
          <w:rPr>
            <w:rStyle w:val="Hyperlink"/>
            <w:noProof/>
          </w:rPr>
          <w:t>12.8.1</w:t>
        </w:r>
        <w:r w:rsidR="00ED3C1C">
          <w:rPr>
            <w:rFonts w:asciiTheme="minorHAnsi" w:eastAsiaTheme="minorEastAsia" w:hAnsiTheme="minorHAnsi" w:cstheme="minorBidi"/>
            <w:noProof/>
            <w:sz w:val="22"/>
            <w:szCs w:val="22"/>
            <w:lang w:val="en-US"/>
          </w:rPr>
          <w:tab/>
        </w:r>
        <w:r w:rsidR="00ED3C1C" w:rsidRPr="00FA7CC9">
          <w:rPr>
            <w:rStyle w:val="Hyperlink"/>
            <w:noProof/>
          </w:rPr>
          <w:t>Properties</w:t>
        </w:r>
        <w:r w:rsidR="00ED3C1C">
          <w:rPr>
            <w:noProof/>
            <w:webHidden/>
          </w:rPr>
          <w:tab/>
        </w:r>
        <w:r w:rsidR="00ED3C1C">
          <w:rPr>
            <w:noProof/>
            <w:webHidden/>
          </w:rPr>
          <w:fldChar w:fldCharType="begin"/>
        </w:r>
        <w:r w:rsidR="00ED3C1C">
          <w:rPr>
            <w:noProof/>
            <w:webHidden/>
          </w:rPr>
          <w:instrText xml:space="preserve"> PAGEREF _Toc126556126 \h </w:instrText>
        </w:r>
        <w:r w:rsidR="00ED3C1C">
          <w:rPr>
            <w:noProof/>
            <w:webHidden/>
          </w:rPr>
        </w:r>
        <w:r w:rsidR="00ED3C1C">
          <w:rPr>
            <w:noProof/>
            <w:webHidden/>
          </w:rPr>
          <w:fldChar w:fldCharType="separate"/>
        </w:r>
        <w:r w:rsidR="00B949AF">
          <w:rPr>
            <w:noProof/>
            <w:webHidden/>
          </w:rPr>
          <w:t>41</w:t>
        </w:r>
        <w:r w:rsidR="00ED3C1C">
          <w:rPr>
            <w:noProof/>
            <w:webHidden/>
          </w:rPr>
          <w:fldChar w:fldCharType="end"/>
        </w:r>
      </w:hyperlink>
    </w:p>
    <w:p w14:paraId="327D313F" w14:textId="49CA93CF" w:rsidR="00ED3C1C" w:rsidRDefault="00E45513">
      <w:pPr>
        <w:pStyle w:val="TOC3"/>
        <w:tabs>
          <w:tab w:val="left" w:pos="2224"/>
        </w:tabs>
        <w:rPr>
          <w:rFonts w:asciiTheme="minorHAnsi" w:eastAsiaTheme="minorEastAsia" w:hAnsiTheme="minorHAnsi" w:cstheme="minorBidi"/>
          <w:noProof/>
          <w:sz w:val="22"/>
          <w:szCs w:val="22"/>
          <w:lang w:val="en-US"/>
        </w:rPr>
      </w:pPr>
      <w:hyperlink w:anchor="_Toc126556127" w:history="1">
        <w:r w:rsidR="00ED3C1C" w:rsidRPr="00FA7CC9">
          <w:rPr>
            <w:rStyle w:val="Hyperlink"/>
            <w:noProof/>
          </w:rPr>
          <w:t>12.8.2</w:t>
        </w:r>
        <w:r w:rsidR="00ED3C1C">
          <w:rPr>
            <w:rFonts w:asciiTheme="minorHAnsi" w:eastAsiaTheme="minorEastAsia" w:hAnsiTheme="minorHAnsi" w:cstheme="minorBidi"/>
            <w:noProof/>
            <w:sz w:val="22"/>
            <w:szCs w:val="22"/>
            <w:lang w:val="en-US"/>
          </w:rPr>
          <w:tab/>
        </w:r>
        <w:r w:rsidR="00ED3C1C" w:rsidRPr="00FA7CC9">
          <w:rPr>
            <w:rStyle w:val="Hyperlink"/>
            <w:noProof/>
          </w:rPr>
          <w:t>Syntax</w:t>
        </w:r>
        <w:r w:rsidR="00ED3C1C">
          <w:rPr>
            <w:noProof/>
            <w:webHidden/>
          </w:rPr>
          <w:tab/>
        </w:r>
        <w:r w:rsidR="00ED3C1C">
          <w:rPr>
            <w:noProof/>
            <w:webHidden/>
          </w:rPr>
          <w:fldChar w:fldCharType="begin"/>
        </w:r>
        <w:r w:rsidR="00ED3C1C">
          <w:rPr>
            <w:noProof/>
            <w:webHidden/>
          </w:rPr>
          <w:instrText xml:space="preserve"> PAGEREF _Toc126556127 \h </w:instrText>
        </w:r>
        <w:r w:rsidR="00ED3C1C">
          <w:rPr>
            <w:noProof/>
            <w:webHidden/>
          </w:rPr>
        </w:r>
        <w:r w:rsidR="00ED3C1C">
          <w:rPr>
            <w:noProof/>
            <w:webHidden/>
          </w:rPr>
          <w:fldChar w:fldCharType="separate"/>
        </w:r>
        <w:r w:rsidR="00B949AF">
          <w:rPr>
            <w:noProof/>
            <w:webHidden/>
          </w:rPr>
          <w:t>41</w:t>
        </w:r>
        <w:r w:rsidR="00ED3C1C">
          <w:rPr>
            <w:noProof/>
            <w:webHidden/>
          </w:rPr>
          <w:fldChar w:fldCharType="end"/>
        </w:r>
      </w:hyperlink>
    </w:p>
    <w:p w14:paraId="07D705AC" w14:textId="2781CCC2" w:rsidR="00ED3C1C" w:rsidRDefault="00E45513">
      <w:pPr>
        <w:pStyle w:val="TOC2"/>
        <w:tabs>
          <w:tab w:val="left" w:pos="1760"/>
        </w:tabs>
        <w:rPr>
          <w:rFonts w:asciiTheme="minorHAnsi" w:eastAsiaTheme="minorEastAsia" w:hAnsiTheme="minorHAnsi" w:cstheme="minorBidi"/>
          <w:noProof/>
          <w:sz w:val="22"/>
          <w:szCs w:val="22"/>
          <w:lang w:val="en-US"/>
        </w:rPr>
      </w:pPr>
      <w:hyperlink w:anchor="_Toc126556128" w:history="1">
        <w:r w:rsidR="00ED3C1C" w:rsidRPr="00FA7CC9">
          <w:rPr>
            <w:rStyle w:val="Hyperlink"/>
            <w:noProof/>
          </w:rPr>
          <w:t>12.9</w:t>
        </w:r>
        <w:r w:rsidR="00ED3C1C">
          <w:rPr>
            <w:rFonts w:asciiTheme="minorHAnsi" w:eastAsiaTheme="minorEastAsia" w:hAnsiTheme="minorHAnsi" w:cstheme="minorBidi"/>
            <w:noProof/>
            <w:sz w:val="22"/>
            <w:szCs w:val="22"/>
            <w:lang w:val="en-US"/>
          </w:rPr>
          <w:tab/>
        </w:r>
        <w:r w:rsidR="00ED3C1C" w:rsidRPr="00FA7CC9">
          <w:rPr>
            <w:rStyle w:val="Hyperlink"/>
            <w:noProof/>
          </w:rPr>
          <w:t>Calculate CI Constraints</w:t>
        </w:r>
        <w:r w:rsidR="00ED3C1C">
          <w:rPr>
            <w:noProof/>
            <w:webHidden/>
          </w:rPr>
          <w:tab/>
        </w:r>
        <w:r w:rsidR="00ED3C1C">
          <w:rPr>
            <w:noProof/>
            <w:webHidden/>
          </w:rPr>
          <w:fldChar w:fldCharType="begin"/>
        </w:r>
        <w:r w:rsidR="00ED3C1C">
          <w:rPr>
            <w:noProof/>
            <w:webHidden/>
          </w:rPr>
          <w:instrText xml:space="preserve"> PAGEREF _Toc126556128 \h </w:instrText>
        </w:r>
        <w:r w:rsidR="00ED3C1C">
          <w:rPr>
            <w:noProof/>
            <w:webHidden/>
          </w:rPr>
        </w:r>
        <w:r w:rsidR="00ED3C1C">
          <w:rPr>
            <w:noProof/>
            <w:webHidden/>
          </w:rPr>
          <w:fldChar w:fldCharType="separate"/>
        </w:r>
        <w:r w:rsidR="00B949AF">
          <w:rPr>
            <w:noProof/>
            <w:webHidden/>
          </w:rPr>
          <w:t>41</w:t>
        </w:r>
        <w:r w:rsidR="00ED3C1C">
          <w:rPr>
            <w:noProof/>
            <w:webHidden/>
          </w:rPr>
          <w:fldChar w:fldCharType="end"/>
        </w:r>
      </w:hyperlink>
    </w:p>
    <w:p w14:paraId="5F014B68" w14:textId="3A129473" w:rsidR="00ED3C1C" w:rsidRDefault="00E45513">
      <w:pPr>
        <w:pStyle w:val="TOC3"/>
        <w:tabs>
          <w:tab w:val="left" w:pos="2224"/>
        </w:tabs>
        <w:rPr>
          <w:rFonts w:asciiTheme="minorHAnsi" w:eastAsiaTheme="minorEastAsia" w:hAnsiTheme="minorHAnsi" w:cstheme="minorBidi"/>
          <w:noProof/>
          <w:sz w:val="22"/>
          <w:szCs w:val="22"/>
          <w:lang w:val="en-US"/>
        </w:rPr>
      </w:pPr>
      <w:hyperlink w:anchor="_Toc126556129" w:history="1">
        <w:r w:rsidR="00ED3C1C" w:rsidRPr="00FA7CC9">
          <w:rPr>
            <w:rStyle w:val="Hyperlink"/>
            <w:noProof/>
          </w:rPr>
          <w:t>12.9.1</w:t>
        </w:r>
        <w:r w:rsidR="00ED3C1C">
          <w:rPr>
            <w:rFonts w:asciiTheme="minorHAnsi" w:eastAsiaTheme="minorEastAsia" w:hAnsiTheme="minorHAnsi" w:cstheme="minorBidi"/>
            <w:noProof/>
            <w:sz w:val="22"/>
            <w:szCs w:val="22"/>
            <w:lang w:val="en-US"/>
          </w:rPr>
          <w:tab/>
        </w:r>
        <w:r w:rsidR="00ED3C1C" w:rsidRPr="00FA7CC9">
          <w:rPr>
            <w:rStyle w:val="Hyperlink"/>
            <w:noProof/>
          </w:rPr>
          <w:t>Properties</w:t>
        </w:r>
        <w:r w:rsidR="00ED3C1C">
          <w:rPr>
            <w:noProof/>
            <w:webHidden/>
          </w:rPr>
          <w:tab/>
        </w:r>
        <w:r w:rsidR="00ED3C1C">
          <w:rPr>
            <w:noProof/>
            <w:webHidden/>
          </w:rPr>
          <w:fldChar w:fldCharType="begin"/>
        </w:r>
        <w:r w:rsidR="00ED3C1C">
          <w:rPr>
            <w:noProof/>
            <w:webHidden/>
          </w:rPr>
          <w:instrText xml:space="preserve"> PAGEREF _Toc126556129 \h </w:instrText>
        </w:r>
        <w:r w:rsidR="00ED3C1C">
          <w:rPr>
            <w:noProof/>
            <w:webHidden/>
          </w:rPr>
        </w:r>
        <w:r w:rsidR="00ED3C1C">
          <w:rPr>
            <w:noProof/>
            <w:webHidden/>
          </w:rPr>
          <w:fldChar w:fldCharType="separate"/>
        </w:r>
        <w:r w:rsidR="00B949AF">
          <w:rPr>
            <w:noProof/>
            <w:webHidden/>
          </w:rPr>
          <w:t>41</w:t>
        </w:r>
        <w:r w:rsidR="00ED3C1C">
          <w:rPr>
            <w:noProof/>
            <w:webHidden/>
          </w:rPr>
          <w:fldChar w:fldCharType="end"/>
        </w:r>
      </w:hyperlink>
    </w:p>
    <w:p w14:paraId="4FB6D043" w14:textId="27D69666" w:rsidR="00ED3C1C" w:rsidRDefault="00E45513">
      <w:pPr>
        <w:pStyle w:val="TOC3"/>
        <w:tabs>
          <w:tab w:val="left" w:pos="2224"/>
        </w:tabs>
        <w:rPr>
          <w:rFonts w:asciiTheme="minorHAnsi" w:eastAsiaTheme="minorEastAsia" w:hAnsiTheme="minorHAnsi" w:cstheme="minorBidi"/>
          <w:noProof/>
          <w:sz w:val="22"/>
          <w:szCs w:val="22"/>
          <w:lang w:val="en-US"/>
        </w:rPr>
      </w:pPr>
      <w:hyperlink w:anchor="_Toc126556130" w:history="1">
        <w:r w:rsidR="00ED3C1C" w:rsidRPr="00FA7CC9">
          <w:rPr>
            <w:rStyle w:val="Hyperlink"/>
            <w:noProof/>
          </w:rPr>
          <w:t>12.9.2</w:t>
        </w:r>
        <w:r w:rsidR="00ED3C1C">
          <w:rPr>
            <w:rFonts w:asciiTheme="minorHAnsi" w:eastAsiaTheme="minorEastAsia" w:hAnsiTheme="minorHAnsi" w:cstheme="minorBidi"/>
            <w:noProof/>
            <w:sz w:val="22"/>
            <w:szCs w:val="22"/>
            <w:lang w:val="en-US"/>
          </w:rPr>
          <w:tab/>
        </w:r>
        <w:r w:rsidR="00ED3C1C" w:rsidRPr="00FA7CC9">
          <w:rPr>
            <w:rStyle w:val="Hyperlink"/>
            <w:noProof/>
          </w:rPr>
          <w:t>Syntax</w:t>
        </w:r>
        <w:r w:rsidR="00ED3C1C">
          <w:rPr>
            <w:noProof/>
            <w:webHidden/>
          </w:rPr>
          <w:tab/>
        </w:r>
        <w:r w:rsidR="00ED3C1C">
          <w:rPr>
            <w:noProof/>
            <w:webHidden/>
          </w:rPr>
          <w:fldChar w:fldCharType="begin"/>
        </w:r>
        <w:r w:rsidR="00ED3C1C">
          <w:rPr>
            <w:noProof/>
            <w:webHidden/>
          </w:rPr>
          <w:instrText xml:space="preserve"> PAGEREF _Toc126556130 \h </w:instrText>
        </w:r>
        <w:r w:rsidR="00ED3C1C">
          <w:rPr>
            <w:noProof/>
            <w:webHidden/>
          </w:rPr>
        </w:r>
        <w:r w:rsidR="00ED3C1C">
          <w:rPr>
            <w:noProof/>
            <w:webHidden/>
          </w:rPr>
          <w:fldChar w:fldCharType="separate"/>
        </w:r>
        <w:r w:rsidR="00B949AF">
          <w:rPr>
            <w:noProof/>
            <w:webHidden/>
          </w:rPr>
          <w:t>41</w:t>
        </w:r>
        <w:r w:rsidR="00ED3C1C">
          <w:rPr>
            <w:noProof/>
            <w:webHidden/>
          </w:rPr>
          <w:fldChar w:fldCharType="end"/>
        </w:r>
      </w:hyperlink>
    </w:p>
    <w:p w14:paraId="3360815E" w14:textId="3F3A4809" w:rsidR="00ED3C1C" w:rsidRDefault="00E45513">
      <w:pPr>
        <w:pStyle w:val="TOC2"/>
        <w:tabs>
          <w:tab w:val="left" w:pos="1808"/>
        </w:tabs>
        <w:rPr>
          <w:rFonts w:asciiTheme="minorHAnsi" w:eastAsiaTheme="minorEastAsia" w:hAnsiTheme="minorHAnsi" w:cstheme="minorBidi"/>
          <w:noProof/>
          <w:sz w:val="22"/>
          <w:szCs w:val="22"/>
          <w:lang w:val="en-US"/>
        </w:rPr>
      </w:pPr>
      <w:hyperlink w:anchor="_Toc126556131" w:history="1">
        <w:r w:rsidR="00ED3C1C" w:rsidRPr="00FA7CC9">
          <w:rPr>
            <w:rStyle w:val="Hyperlink"/>
            <w:noProof/>
          </w:rPr>
          <w:t>12.10</w:t>
        </w:r>
        <w:r w:rsidR="00ED3C1C">
          <w:rPr>
            <w:rFonts w:asciiTheme="minorHAnsi" w:eastAsiaTheme="minorEastAsia" w:hAnsiTheme="minorHAnsi" w:cstheme="minorBidi"/>
            <w:noProof/>
            <w:sz w:val="22"/>
            <w:szCs w:val="22"/>
            <w:lang w:val="en-US"/>
          </w:rPr>
          <w:tab/>
        </w:r>
        <w:r w:rsidR="00ED3C1C" w:rsidRPr="00FA7CC9">
          <w:rPr>
            <w:rStyle w:val="Hyperlink"/>
            <w:noProof/>
          </w:rPr>
          <w:t>Run Forecast</w:t>
        </w:r>
        <w:r w:rsidR="00ED3C1C">
          <w:rPr>
            <w:noProof/>
            <w:webHidden/>
          </w:rPr>
          <w:tab/>
        </w:r>
        <w:r w:rsidR="00ED3C1C">
          <w:rPr>
            <w:noProof/>
            <w:webHidden/>
          </w:rPr>
          <w:fldChar w:fldCharType="begin"/>
        </w:r>
        <w:r w:rsidR="00ED3C1C">
          <w:rPr>
            <w:noProof/>
            <w:webHidden/>
          </w:rPr>
          <w:instrText xml:space="preserve"> PAGEREF _Toc126556131 \h </w:instrText>
        </w:r>
        <w:r w:rsidR="00ED3C1C">
          <w:rPr>
            <w:noProof/>
            <w:webHidden/>
          </w:rPr>
        </w:r>
        <w:r w:rsidR="00ED3C1C">
          <w:rPr>
            <w:noProof/>
            <w:webHidden/>
          </w:rPr>
          <w:fldChar w:fldCharType="separate"/>
        </w:r>
        <w:r w:rsidR="00B949AF">
          <w:rPr>
            <w:noProof/>
            <w:webHidden/>
          </w:rPr>
          <w:t>42</w:t>
        </w:r>
        <w:r w:rsidR="00ED3C1C">
          <w:rPr>
            <w:noProof/>
            <w:webHidden/>
          </w:rPr>
          <w:fldChar w:fldCharType="end"/>
        </w:r>
      </w:hyperlink>
    </w:p>
    <w:p w14:paraId="184FC3A0" w14:textId="705F7FB3" w:rsidR="00ED3C1C" w:rsidRDefault="00E45513">
      <w:pPr>
        <w:pStyle w:val="TOC3"/>
        <w:tabs>
          <w:tab w:val="left" w:pos="2338"/>
        </w:tabs>
        <w:rPr>
          <w:rFonts w:asciiTheme="minorHAnsi" w:eastAsiaTheme="minorEastAsia" w:hAnsiTheme="minorHAnsi" w:cstheme="minorBidi"/>
          <w:noProof/>
          <w:sz w:val="22"/>
          <w:szCs w:val="22"/>
          <w:lang w:val="en-US"/>
        </w:rPr>
      </w:pPr>
      <w:hyperlink w:anchor="_Toc126556132" w:history="1">
        <w:r w:rsidR="00ED3C1C" w:rsidRPr="00FA7CC9">
          <w:rPr>
            <w:rStyle w:val="Hyperlink"/>
            <w:noProof/>
          </w:rPr>
          <w:t>12.10.1</w:t>
        </w:r>
        <w:r w:rsidR="00ED3C1C">
          <w:rPr>
            <w:rFonts w:asciiTheme="minorHAnsi" w:eastAsiaTheme="minorEastAsia" w:hAnsiTheme="minorHAnsi" w:cstheme="minorBidi"/>
            <w:noProof/>
            <w:sz w:val="22"/>
            <w:szCs w:val="22"/>
            <w:lang w:val="en-US"/>
          </w:rPr>
          <w:tab/>
        </w:r>
        <w:r w:rsidR="00ED3C1C" w:rsidRPr="00FA7CC9">
          <w:rPr>
            <w:rStyle w:val="Hyperlink"/>
            <w:noProof/>
          </w:rPr>
          <w:t>Properties</w:t>
        </w:r>
        <w:r w:rsidR="00ED3C1C">
          <w:rPr>
            <w:noProof/>
            <w:webHidden/>
          </w:rPr>
          <w:tab/>
        </w:r>
        <w:r w:rsidR="00ED3C1C">
          <w:rPr>
            <w:noProof/>
            <w:webHidden/>
          </w:rPr>
          <w:fldChar w:fldCharType="begin"/>
        </w:r>
        <w:r w:rsidR="00ED3C1C">
          <w:rPr>
            <w:noProof/>
            <w:webHidden/>
          </w:rPr>
          <w:instrText xml:space="preserve"> PAGEREF _Toc126556132 \h </w:instrText>
        </w:r>
        <w:r w:rsidR="00ED3C1C">
          <w:rPr>
            <w:noProof/>
            <w:webHidden/>
          </w:rPr>
        </w:r>
        <w:r w:rsidR="00ED3C1C">
          <w:rPr>
            <w:noProof/>
            <w:webHidden/>
          </w:rPr>
          <w:fldChar w:fldCharType="separate"/>
        </w:r>
        <w:r w:rsidR="00B949AF">
          <w:rPr>
            <w:noProof/>
            <w:webHidden/>
          </w:rPr>
          <w:t>42</w:t>
        </w:r>
        <w:r w:rsidR="00ED3C1C">
          <w:rPr>
            <w:noProof/>
            <w:webHidden/>
          </w:rPr>
          <w:fldChar w:fldCharType="end"/>
        </w:r>
      </w:hyperlink>
    </w:p>
    <w:p w14:paraId="471087BF" w14:textId="5F21413B" w:rsidR="00ED3C1C" w:rsidRDefault="00E45513">
      <w:pPr>
        <w:pStyle w:val="TOC3"/>
        <w:tabs>
          <w:tab w:val="left" w:pos="2338"/>
        </w:tabs>
        <w:rPr>
          <w:rFonts w:asciiTheme="minorHAnsi" w:eastAsiaTheme="minorEastAsia" w:hAnsiTheme="minorHAnsi" w:cstheme="minorBidi"/>
          <w:noProof/>
          <w:sz w:val="22"/>
          <w:szCs w:val="22"/>
          <w:lang w:val="en-US"/>
        </w:rPr>
      </w:pPr>
      <w:hyperlink w:anchor="_Toc126556133" w:history="1">
        <w:r w:rsidR="00ED3C1C" w:rsidRPr="00FA7CC9">
          <w:rPr>
            <w:rStyle w:val="Hyperlink"/>
            <w:noProof/>
          </w:rPr>
          <w:t>12.10.2</w:t>
        </w:r>
        <w:r w:rsidR="00ED3C1C">
          <w:rPr>
            <w:rFonts w:asciiTheme="minorHAnsi" w:eastAsiaTheme="minorEastAsia" w:hAnsiTheme="minorHAnsi" w:cstheme="minorBidi"/>
            <w:noProof/>
            <w:sz w:val="22"/>
            <w:szCs w:val="22"/>
            <w:lang w:val="en-US"/>
          </w:rPr>
          <w:tab/>
        </w:r>
        <w:r w:rsidR="00ED3C1C" w:rsidRPr="00FA7CC9">
          <w:rPr>
            <w:rStyle w:val="Hyperlink"/>
            <w:noProof/>
          </w:rPr>
          <w:t>Syntax</w:t>
        </w:r>
        <w:r w:rsidR="00ED3C1C">
          <w:rPr>
            <w:noProof/>
            <w:webHidden/>
          </w:rPr>
          <w:tab/>
        </w:r>
        <w:r w:rsidR="00ED3C1C">
          <w:rPr>
            <w:noProof/>
            <w:webHidden/>
          </w:rPr>
          <w:fldChar w:fldCharType="begin"/>
        </w:r>
        <w:r w:rsidR="00ED3C1C">
          <w:rPr>
            <w:noProof/>
            <w:webHidden/>
          </w:rPr>
          <w:instrText xml:space="preserve"> PAGEREF _Toc126556133 \h </w:instrText>
        </w:r>
        <w:r w:rsidR="00ED3C1C">
          <w:rPr>
            <w:noProof/>
            <w:webHidden/>
          </w:rPr>
        </w:r>
        <w:r w:rsidR="00ED3C1C">
          <w:rPr>
            <w:noProof/>
            <w:webHidden/>
          </w:rPr>
          <w:fldChar w:fldCharType="separate"/>
        </w:r>
        <w:r w:rsidR="00B949AF">
          <w:rPr>
            <w:noProof/>
            <w:webHidden/>
          </w:rPr>
          <w:t>42</w:t>
        </w:r>
        <w:r w:rsidR="00ED3C1C">
          <w:rPr>
            <w:noProof/>
            <w:webHidden/>
          </w:rPr>
          <w:fldChar w:fldCharType="end"/>
        </w:r>
      </w:hyperlink>
    </w:p>
    <w:p w14:paraId="6034942F" w14:textId="68A7F5F8" w:rsidR="00ED3C1C" w:rsidRDefault="00E45513">
      <w:pPr>
        <w:pStyle w:val="TOC2"/>
        <w:tabs>
          <w:tab w:val="left" w:pos="1808"/>
        </w:tabs>
        <w:rPr>
          <w:rFonts w:asciiTheme="minorHAnsi" w:eastAsiaTheme="minorEastAsia" w:hAnsiTheme="minorHAnsi" w:cstheme="minorBidi"/>
          <w:noProof/>
          <w:sz w:val="22"/>
          <w:szCs w:val="22"/>
          <w:lang w:val="en-US"/>
        </w:rPr>
      </w:pPr>
      <w:hyperlink w:anchor="_Toc126556134" w:history="1">
        <w:r w:rsidR="00ED3C1C" w:rsidRPr="00FA7CC9">
          <w:rPr>
            <w:rStyle w:val="Hyperlink"/>
            <w:noProof/>
          </w:rPr>
          <w:t>12.11</w:t>
        </w:r>
        <w:r w:rsidR="00ED3C1C">
          <w:rPr>
            <w:rFonts w:asciiTheme="minorHAnsi" w:eastAsiaTheme="minorEastAsia" w:hAnsiTheme="minorHAnsi" w:cstheme="minorBidi"/>
            <w:noProof/>
            <w:sz w:val="22"/>
            <w:szCs w:val="22"/>
            <w:lang w:val="en-US"/>
          </w:rPr>
          <w:tab/>
        </w:r>
        <w:r w:rsidR="00ED3C1C" w:rsidRPr="00FA7CC9">
          <w:rPr>
            <w:rStyle w:val="Hyperlink"/>
            <w:noProof/>
          </w:rPr>
          <w:t>Run Commercial Consolidation</w:t>
        </w:r>
        <w:r w:rsidR="00ED3C1C">
          <w:rPr>
            <w:noProof/>
            <w:webHidden/>
          </w:rPr>
          <w:tab/>
        </w:r>
        <w:r w:rsidR="00ED3C1C">
          <w:rPr>
            <w:noProof/>
            <w:webHidden/>
          </w:rPr>
          <w:fldChar w:fldCharType="begin"/>
        </w:r>
        <w:r w:rsidR="00ED3C1C">
          <w:rPr>
            <w:noProof/>
            <w:webHidden/>
          </w:rPr>
          <w:instrText xml:space="preserve"> PAGEREF _Toc126556134 \h </w:instrText>
        </w:r>
        <w:r w:rsidR="00ED3C1C">
          <w:rPr>
            <w:noProof/>
            <w:webHidden/>
          </w:rPr>
        </w:r>
        <w:r w:rsidR="00ED3C1C">
          <w:rPr>
            <w:noProof/>
            <w:webHidden/>
          </w:rPr>
          <w:fldChar w:fldCharType="separate"/>
        </w:r>
        <w:r w:rsidR="00B949AF">
          <w:rPr>
            <w:noProof/>
            <w:webHidden/>
          </w:rPr>
          <w:t>42</w:t>
        </w:r>
        <w:r w:rsidR="00ED3C1C">
          <w:rPr>
            <w:noProof/>
            <w:webHidden/>
          </w:rPr>
          <w:fldChar w:fldCharType="end"/>
        </w:r>
      </w:hyperlink>
    </w:p>
    <w:p w14:paraId="5C25BB32" w14:textId="61F81AB0" w:rsidR="00ED3C1C" w:rsidRDefault="00E45513">
      <w:pPr>
        <w:pStyle w:val="TOC3"/>
        <w:tabs>
          <w:tab w:val="left" w:pos="2338"/>
        </w:tabs>
        <w:rPr>
          <w:rFonts w:asciiTheme="minorHAnsi" w:eastAsiaTheme="minorEastAsia" w:hAnsiTheme="minorHAnsi" w:cstheme="minorBidi"/>
          <w:noProof/>
          <w:sz w:val="22"/>
          <w:szCs w:val="22"/>
          <w:lang w:val="en-US"/>
        </w:rPr>
      </w:pPr>
      <w:hyperlink w:anchor="_Toc126556135" w:history="1">
        <w:r w:rsidR="00ED3C1C" w:rsidRPr="00FA7CC9">
          <w:rPr>
            <w:rStyle w:val="Hyperlink"/>
            <w:noProof/>
          </w:rPr>
          <w:t>12.11.1</w:t>
        </w:r>
        <w:r w:rsidR="00ED3C1C">
          <w:rPr>
            <w:rFonts w:asciiTheme="minorHAnsi" w:eastAsiaTheme="minorEastAsia" w:hAnsiTheme="minorHAnsi" w:cstheme="minorBidi"/>
            <w:noProof/>
            <w:sz w:val="22"/>
            <w:szCs w:val="22"/>
            <w:lang w:val="en-US"/>
          </w:rPr>
          <w:tab/>
        </w:r>
        <w:r w:rsidR="00ED3C1C" w:rsidRPr="00FA7CC9">
          <w:rPr>
            <w:rStyle w:val="Hyperlink"/>
            <w:noProof/>
          </w:rPr>
          <w:t>Properties</w:t>
        </w:r>
        <w:r w:rsidR="00ED3C1C">
          <w:rPr>
            <w:noProof/>
            <w:webHidden/>
          </w:rPr>
          <w:tab/>
        </w:r>
        <w:r w:rsidR="00ED3C1C">
          <w:rPr>
            <w:noProof/>
            <w:webHidden/>
          </w:rPr>
          <w:fldChar w:fldCharType="begin"/>
        </w:r>
        <w:r w:rsidR="00ED3C1C">
          <w:rPr>
            <w:noProof/>
            <w:webHidden/>
          </w:rPr>
          <w:instrText xml:space="preserve"> PAGEREF _Toc126556135 \h </w:instrText>
        </w:r>
        <w:r w:rsidR="00ED3C1C">
          <w:rPr>
            <w:noProof/>
            <w:webHidden/>
          </w:rPr>
        </w:r>
        <w:r w:rsidR="00ED3C1C">
          <w:rPr>
            <w:noProof/>
            <w:webHidden/>
          </w:rPr>
          <w:fldChar w:fldCharType="separate"/>
        </w:r>
        <w:r w:rsidR="00B949AF">
          <w:rPr>
            <w:noProof/>
            <w:webHidden/>
          </w:rPr>
          <w:t>42</w:t>
        </w:r>
        <w:r w:rsidR="00ED3C1C">
          <w:rPr>
            <w:noProof/>
            <w:webHidden/>
          </w:rPr>
          <w:fldChar w:fldCharType="end"/>
        </w:r>
      </w:hyperlink>
    </w:p>
    <w:p w14:paraId="2E8B4B20" w14:textId="4D0067DD" w:rsidR="00ED3C1C" w:rsidRDefault="00E45513">
      <w:pPr>
        <w:pStyle w:val="TOC3"/>
        <w:tabs>
          <w:tab w:val="left" w:pos="2338"/>
        </w:tabs>
        <w:rPr>
          <w:rFonts w:asciiTheme="minorHAnsi" w:eastAsiaTheme="minorEastAsia" w:hAnsiTheme="minorHAnsi" w:cstheme="minorBidi"/>
          <w:noProof/>
          <w:sz w:val="22"/>
          <w:szCs w:val="22"/>
          <w:lang w:val="en-US"/>
        </w:rPr>
      </w:pPr>
      <w:hyperlink w:anchor="_Toc126556136" w:history="1">
        <w:r w:rsidR="00ED3C1C" w:rsidRPr="00FA7CC9">
          <w:rPr>
            <w:rStyle w:val="Hyperlink"/>
            <w:noProof/>
          </w:rPr>
          <w:t>12.11.2</w:t>
        </w:r>
        <w:r w:rsidR="00ED3C1C">
          <w:rPr>
            <w:rFonts w:asciiTheme="minorHAnsi" w:eastAsiaTheme="minorEastAsia" w:hAnsiTheme="minorHAnsi" w:cstheme="minorBidi"/>
            <w:noProof/>
            <w:sz w:val="22"/>
            <w:szCs w:val="22"/>
            <w:lang w:val="en-US"/>
          </w:rPr>
          <w:tab/>
        </w:r>
        <w:r w:rsidR="00ED3C1C" w:rsidRPr="00FA7CC9">
          <w:rPr>
            <w:rStyle w:val="Hyperlink"/>
            <w:noProof/>
          </w:rPr>
          <w:t>Syntax</w:t>
        </w:r>
        <w:r w:rsidR="00ED3C1C">
          <w:rPr>
            <w:noProof/>
            <w:webHidden/>
          </w:rPr>
          <w:tab/>
        </w:r>
        <w:r w:rsidR="00ED3C1C">
          <w:rPr>
            <w:noProof/>
            <w:webHidden/>
          </w:rPr>
          <w:fldChar w:fldCharType="begin"/>
        </w:r>
        <w:r w:rsidR="00ED3C1C">
          <w:rPr>
            <w:noProof/>
            <w:webHidden/>
          </w:rPr>
          <w:instrText xml:space="preserve"> PAGEREF _Toc126556136 \h </w:instrText>
        </w:r>
        <w:r w:rsidR="00ED3C1C">
          <w:rPr>
            <w:noProof/>
            <w:webHidden/>
          </w:rPr>
        </w:r>
        <w:r w:rsidR="00ED3C1C">
          <w:rPr>
            <w:noProof/>
            <w:webHidden/>
          </w:rPr>
          <w:fldChar w:fldCharType="separate"/>
        </w:r>
        <w:r w:rsidR="00B949AF">
          <w:rPr>
            <w:noProof/>
            <w:webHidden/>
          </w:rPr>
          <w:t>42</w:t>
        </w:r>
        <w:r w:rsidR="00ED3C1C">
          <w:rPr>
            <w:noProof/>
            <w:webHidden/>
          </w:rPr>
          <w:fldChar w:fldCharType="end"/>
        </w:r>
      </w:hyperlink>
    </w:p>
    <w:p w14:paraId="30CDDBEC" w14:textId="67583B26" w:rsidR="00ED3C1C" w:rsidRDefault="00E45513">
      <w:pPr>
        <w:pStyle w:val="TOC2"/>
        <w:tabs>
          <w:tab w:val="left" w:pos="1808"/>
        </w:tabs>
        <w:rPr>
          <w:rFonts w:asciiTheme="minorHAnsi" w:eastAsiaTheme="minorEastAsia" w:hAnsiTheme="minorHAnsi" w:cstheme="minorBidi"/>
          <w:noProof/>
          <w:sz w:val="22"/>
          <w:szCs w:val="22"/>
          <w:lang w:val="en-US"/>
        </w:rPr>
      </w:pPr>
      <w:hyperlink w:anchor="_Toc126556137" w:history="1">
        <w:r w:rsidR="00ED3C1C" w:rsidRPr="00FA7CC9">
          <w:rPr>
            <w:rStyle w:val="Hyperlink"/>
            <w:noProof/>
          </w:rPr>
          <w:t>12.12</w:t>
        </w:r>
        <w:r w:rsidR="00ED3C1C">
          <w:rPr>
            <w:rFonts w:asciiTheme="minorHAnsi" w:eastAsiaTheme="minorEastAsia" w:hAnsiTheme="minorHAnsi" w:cstheme="minorBidi"/>
            <w:noProof/>
            <w:sz w:val="22"/>
            <w:szCs w:val="22"/>
            <w:lang w:val="en-US"/>
          </w:rPr>
          <w:tab/>
        </w:r>
        <w:r w:rsidR="00ED3C1C" w:rsidRPr="00FA7CC9">
          <w:rPr>
            <w:rStyle w:val="Hyperlink"/>
            <w:noProof/>
          </w:rPr>
          <w:t>Cost Calculation</w:t>
        </w:r>
        <w:r w:rsidR="00ED3C1C">
          <w:rPr>
            <w:noProof/>
            <w:webHidden/>
          </w:rPr>
          <w:tab/>
        </w:r>
        <w:r w:rsidR="00ED3C1C">
          <w:rPr>
            <w:noProof/>
            <w:webHidden/>
          </w:rPr>
          <w:fldChar w:fldCharType="begin"/>
        </w:r>
        <w:r w:rsidR="00ED3C1C">
          <w:rPr>
            <w:noProof/>
            <w:webHidden/>
          </w:rPr>
          <w:instrText xml:space="preserve"> PAGEREF _Toc126556137 \h </w:instrText>
        </w:r>
        <w:r w:rsidR="00ED3C1C">
          <w:rPr>
            <w:noProof/>
            <w:webHidden/>
          </w:rPr>
        </w:r>
        <w:r w:rsidR="00ED3C1C">
          <w:rPr>
            <w:noProof/>
            <w:webHidden/>
          </w:rPr>
          <w:fldChar w:fldCharType="separate"/>
        </w:r>
        <w:r w:rsidR="00B949AF">
          <w:rPr>
            <w:noProof/>
            <w:webHidden/>
          </w:rPr>
          <w:t>42</w:t>
        </w:r>
        <w:r w:rsidR="00ED3C1C">
          <w:rPr>
            <w:noProof/>
            <w:webHidden/>
          </w:rPr>
          <w:fldChar w:fldCharType="end"/>
        </w:r>
      </w:hyperlink>
    </w:p>
    <w:p w14:paraId="647AC9A5" w14:textId="0244907C" w:rsidR="00ED3C1C" w:rsidRDefault="00E45513">
      <w:pPr>
        <w:pStyle w:val="TOC3"/>
        <w:tabs>
          <w:tab w:val="left" w:pos="2338"/>
        </w:tabs>
        <w:rPr>
          <w:rFonts w:asciiTheme="minorHAnsi" w:eastAsiaTheme="minorEastAsia" w:hAnsiTheme="minorHAnsi" w:cstheme="minorBidi"/>
          <w:noProof/>
          <w:sz w:val="22"/>
          <w:szCs w:val="22"/>
          <w:lang w:val="en-US"/>
        </w:rPr>
      </w:pPr>
      <w:hyperlink w:anchor="_Toc126556138" w:history="1">
        <w:r w:rsidR="00ED3C1C" w:rsidRPr="00FA7CC9">
          <w:rPr>
            <w:rStyle w:val="Hyperlink"/>
            <w:noProof/>
          </w:rPr>
          <w:t>12.12.1</w:t>
        </w:r>
        <w:r w:rsidR="00ED3C1C">
          <w:rPr>
            <w:rFonts w:asciiTheme="minorHAnsi" w:eastAsiaTheme="minorEastAsia" w:hAnsiTheme="minorHAnsi" w:cstheme="minorBidi"/>
            <w:noProof/>
            <w:sz w:val="22"/>
            <w:szCs w:val="22"/>
            <w:lang w:val="en-US"/>
          </w:rPr>
          <w:tab/>
        </w:r>
        <w:r w:rsidR="00ED3C1C" w:rsidRPr="00FA7CC9">
          <w:rPr>
            <w:rStyle w:val="Hyperlink"/>
            <w:noProof/>
          </w:rPr>
          <w:t>Properties</w:t>
        </w:r>
        <w:r w:rsidR="00ED3C1C">
          <w:rPr>
            <w:noProof/>
            <w:webHidden/>
          </w:rPr>
          <w:tab/>
        </w:r>
        <w:r w:rsidR="00ED3C1C">
          <w:rPr>
            <w:noProof/>
            <w:webHidden/>
          </w:rPr>
          <w:fldChar w:fldCharType="begin"/>
        </w:r>
        <w:r w:rsidR="00ED3C1C">
          <w:rPr>
            <w:noProof/>
            <w:webHidden/>
          </w:rPr>
          <w:instrText xml:space="preserve"> PAGEREF _Toc126556138 \h </w:instrText>
        </w:r>
        <w:r w:rsidR="00ED3C1C">
          <w:rPr>
            <w:noProof/>
            <w:webHidden/>
          </w:rPr>
        </w:r>
        <w:r w:rsidR="00ED3C1C">
          <w:rPr>
            <w:noProof/>
            <w:webHidden/>
          </w:rPr>
          <w:fldChar w:fldCharType="separate"/>
        </w:r>
        <w:r w:rsidR="00B949AF">
          <w:rPr>
            <w:noProof/>
            <w:webHidden/>
          </w:rPr>
          <w:t>42</w:t>
        </w:r>
        <w:r w:rsidR="00ED3C1C">
          <w:rPr>
            <w:noProof/>
            <w:webHidden/>
          </w:rPr>
          <w:fldChar w:fldCharType="end"/>
        </w:r>
      </w:hyperlink>
    </w:p>
    <w:p w14:paraId="5596A1C5" w14:textId="6D705F97" w:rsidR="00ED3C1C" w:rsidRDefault="00E45513">
      <w:pPr>
        <w:pStyle w:val="TOC3"/>
        <w:tabs>
          <w:tab w:val="left" w:pos="2338"/>
        </w:tabs>
        <w:rPr>
          <w:rFonts w:asciiTheme="minorHAnsi" w:eastAsiaTheme="minorEastAsia" w:hAnsiTheme="minorHAnsi" w:cstheme="minorBidi"/>
          <w:noProof/>
          <w:sz w:val="22"/>
          <w:szCs w:val="22"/>
          <w:lang w:val="en-US"/>
        </w:rPr>
      </w:pPr>
      <w:hyperlink w:anchor="_Toc126556139" w:history="1">
        <w:r w:rsidR="00ED3C1C" w:rsidRPr="00FA7CC9">
          <w:rPr>
            <w:rStyle w:val="Hyperlink"/>
            <w:noProof/>
          </w:rPr>
          <w:t>12.12.2</w:t>
        </w:r>
        <w:r w:rsidR="00ED3C1C">
          <w:rPr>
            <w:rFonts w:asciiTheme="minorHAnsi" w:eastAsiaTheme="minorEastAsia" w:hAnsiTheme="minorHAnsi" w:cstheme="minorBidi"/>
            <w:noProof/>
            <w:sz w:val="22"/>
            <w:szCs w:val="22"/>
            <w:lang w:val="en-US"/>
          </w:rPr>
          <w:tab/>
        </w:r>
        <w:r w:rsidR="00ED3C1C" w:rsidRPr="00FA7CC9">
          <w:rPr>
            <w:rStyle w:val="Hyperlink"/>
            <w:noProof/>
          </w:rPr>
          <w:t>Syntax</w:t>
        </w:r>
        <w:r w:rsidR="00ED3C1C">
          <w:rPr>
            <w:noProof/>
            <w:webHidden/>
          </w:rPr>
          <w:tab/>
        </w:r>
        <w:r w:rsidR="00ED3C1C">
          <w:rPr>
            <w:noProof/>
            <w:webHidden/>
          </w:rPr>
          <w:fldChar w:fldCharType="begin"/>
        </w:r>
        <w:r w:rsidR="00ED3C1C">
          <w:rPr>
            <w:noProof/>
            <w:webHidden/>
          </w:rPr>
          <w:instrText xml:space="preserve"> PAGEREF _Toc126556139 \h </w:instrText>
        </w:r>
        <w:r w:rsidR="00ED3C1C">
          <w:rPr>
            <w:noProof/>
            <w:webHidden/>
          </w:rPr>
        </w:r>
        <w:r w:rsidR="00ED3C1C">
          <w:rPr>
            <w:noProof/>
            <w:webHidden/>
          </w:rPr>
          <w:fldChar w:fldCharType="separate"/>
        </w:r>
        <w:r w:rsidR="00B949AF">
          <w:rPr>
            <w:noProof/>
            <w:webHidden/>
          </w:rPr>
          <w:t>43</w:t>
        </w:r>
        <w:r w:rsidR="00ED3C1C">
          <w:rPr>
            <w:noProof/>
            <w:webHidden/>
          </w:rPr>
          <w:fldChar w:fldCharType="end"/>
        </w:r>
      </w:hyperlink>
    </w:p>
    <w:p w14:paraId="0EC8F2D0" w14:textId="00A3DA7C" w:rsidR="00ED3C1C" w:rsidRDefault="00E45513">
      <w:pPr>
        <w:pStyle w:val="TOC2"/>
        <w:tabs>
          <w:tab w:val="left" w:pos="1808"/>
        </w:tabs>
        <w:rPr>
          <w:rFonts w:asciiTheme="minorHAnsi" w:eastAsiaTheme="minorEastAsia" w:hAnsiTheme="minorHAnsi" w:cstheme="minorBidi"/>
          <w:noProof/>
          <w:sz w:val="22"/>
          <w:szCs w:val="22"/>
          <w:lang w:val="en-US"/>
        </w:rPr>
      </w:pPr>
      <w:hyperlink w:anchor="_Toc126556140" w:history="1">
        <w:r w:rsidR="00ED3C1C" w:rsidRPr="00FA7CC9">
          <w:rPr>
            <w:rStyle w:val="Hyperlink"/>
            <w:noProof/>
          </w:rPr>
          <w:t>12.13</w:t>
        </w:r>
        <w:r w:rsidR="00ED3C1C">
          <w:rPr>
            <w:rFonts w:asciiTheme="minorHAnsi" w:eastAsiaTheme="minorEastAsia" w:hAnsiTheme="minorHAnsi" w:cstheme="minorBidi"/>
            <w:noProof/>
            <w:sz w:val="22"/>
            <w:szCs w:val="22"/>
            <w:lang w:val="en-US"/>
          </w:rPr>
          <w:tab/>
        </w:r>
        <w:r w:rsidR="00ED3C1C" w:rsidRPr="00FA7CC9">
          <w:rPr>
            <w:rStyle w:val="Hyperlink"/>
            <w:noProof/>
          </w:rPr>
          <w:t>Purge Application File Data</w:t>
        </w:r>
        <w:r w:rsidR="00ED3C1C">
          <w:rPr>
            <w:noProof/>
            <w:webHidden/>
          </w:rPr>
          <w:tab/>
        </w:r>
        <w:r w:rsidR="00ED3C1C">
          <w:rPr>
            <w:noProof/>
            <w:webHidden/>
          </w:rPr>
          <w:fldChar w:fldCharType="begin"/>
        </w:r>
        <w:r w:rsidR="00ED3C1C">
          <w:rPr>
            <w:noProof/>
            <w:webHidden/>
          </w:rPr>
          <w:instrText xml:space="preserve"> PAGEREF _Toc126556140 \h </w:instrText>
        </w:r>
        <w:r w:rsidR="00ED3C1C">
          <w:rPr>
            <w:noProof/>
            <w:webHidden/>
          </w:rPr>
        </w:r>
        <w:r w:rsidR="00ED3C1C">
          <w:rPr>
            <w:noProof/>
            <w:webHidden/>
          </w:rPr>
          <w:fldChar w:fldCharType="separate"/>
        </w:r>
        <w:r w:rsidR="00B949AF">
          <w:rPr>
            <w:noProof/>
            <w:webHidden/>
          </w:rPr>
          <w:t>43</w:t>
        </w:r>
        <w:r w:rsidR="00ED3C1C">
          <w:rPr>
            <w:noProof/>
            <w:webHidden/>
          </w:rPr>
          <w:fldChar w:fldCharType="end"/>
        </w:r>
      </w:hyperlink>
    </w:p>
    <w:p w14:paraId="4E17CCC9" w14:textId="357BFE3F" w:rsidR="00ED3C1C" w:rsidRDefault="00E45513">
      <w:pPr>
        <w:pStyle w:val="TOC3"/>
        <w:tabs>
          <w:tab w:val="left" w:pos="2338"/>
        </w:tabs>
        <w:rPr>
          <w:rFonts w:asciiTheme="minorHAnsi" w:eastAsiaTheme="minorEastAsia" w:hAnsiTheme="minorHAnsi" w:cstheme="minorBidi"/>
          <w:noProof/>
          <w:sz w:val="22"/>
          <w:szCs w:val="22"/>
          <w:lang w:val="en-US"/>
        </w:rPr>
      </w:pPr>
      <w:hyperlink w:anchor="_Toc126556141" w:history="1">
        <w:r w:rsidR="00ED3C1C" w:rsidRPr="00FA7CC9">
          <w:rPr>
            <w:rStyle w:val="Hyperlink"/>
            <w:noProof/>
          </w:rPr>
          <w:t>12.13.1</w:t>
        </w:r>
        <w:r w:rsidR="00ED3C1C">
          <w:rPr>
            <w:rFonts w:asciiTheme="minorHAnsi" w:eastAsiaTheme="minorEastAsia" w:hAnsiTheme="minorHAnsi" w:cstheme="minorBidi"/>
            <w:noProof/>
            <w:sz w:val="22"/>
            <w:szCs w:val="22"/>
            <w:lang w:val="en-US"/>
          </w:rPr>
          <w:tab/>
        </w:r>
        <w:r w:rsidR="00ED3C1C" w:rsidRPr="00FA7CC9">
          <w:rPr>
            <w:rStyle w:val="Hyperlink"/>
            <w:noProof/>
          </w:rPr>
          <w:t>Properties</w:t>
        </w:r>
        <w:r w:rsidR="00ED3C1C">
          <w:rPr>
            <w:noProof/>
            <w:webHidden/>
          </w:rPr>
          <w:tab/>
        </w:r>
        <w:r w:rsidR="00ED3C1C">
          <w:rPr>
            <w:noProof/>
            <w:webHidden/>
          </w:rPr>
          <w:fldChar w:fldCharType="begin"/>
        </w:r>
        <w:r w:rsidR="00ED3C1C">
          <w:rPr>
            <w:noProof/>
            <w:webHidden/>
          </w:rPr>
          <w:instrText xml:space="preserve"> PAGEREF _Toc126556141 \h </w:instrText>
        </w:r>
        <w:r w:rsidR="00ED3C1C">
          <w:rPr>
            <w:noProof/>
            <w:webHidden/>
          </w:rPr>
        </w:r>
        <w:r w:rsidR="00ED3C1C">
          <w:rPr>
            <w:noProof/>
            <w:webHidden/>
          </w:rPr>
          <w:fldChar w:fldCharType="separate"/>
        </w:r>
        <w:r w:rsidR="00B949AF">
          <w:rPr>
            <w:noProof/>
            <w:webHidden/>
          </w:rPr>
          <w:t>43</w:t>
        </w:r>
        <w:r w:rsidR="00ED3C1C">
          <w:rPr>
            <w:noProof/>
            <w:webHidden/>
          </w:rPr>
          <w:fldChar w:fldCharType="end"/>
        </w:r>
      </w:hyperlink>
    </w:p>
    <w:p w14:paraId="02180FD8" w14:textId="4AC0C0EB" w:rsidR="00ED3C1C" w:rsidRDefault="00E45513">
      <w:pPr>
        <w:pStyle w:val="TOC3"/>
        <w:tabs>
          <w:tab w:val="left" w:pos="2338"/>
        </w:tabs>
        <w:rPr>
          <w:rFonts w:asciiTheme="minorHAnsi" w:eastAsiaTheme="minorEastAsia" w:hAnsiTheme="minorHAnsi" w:cstheme="minorBidi"/>
          <w:noProof/>
          <w:sz w:val="22"/>
          <w:szCs w:val="22"/>
          <w:lang w:val="en-US"/>
        </w:rPr>
      </w:pPr>
      <w:hyperlink w:anchor="_Toc126556142" w:history="1">
        <w:r w:rsidR="00ED3C1C" w:rsidRPr="00FA7CC9">
          <w:rPr>
            <w:rStyle w:val="Hyperlink"/>
            <w:noProof/>
          </w:rPr>
          <w:t>12.13.2</w:t>
        </w:r>
        <w:r w:rsidR="00ED3C1C">
          <w:rPr>
            <w:rFonts w:asciiTheme="minorHAnsi" w:eastAsiaTheme="minorEastAsia" w:hAnsiTheme="minorHAnsi" w:cstheme="minorBidi"/>
            <w:noProof/>
            <w:sz w:val="22"/>
            <w:szCs w:val="22"/>
            <w:lang w:val="en-US"/>
          </w:rPr>
          <w:tab/>
        </w:r>
        <w:r w:rsidR="00ED3C1C" w:rsidRPr="00FA7CC9">
          <w:rPr>
            <w:rStyle w:val="Hyperlink"/>
            <w:noProof/>
          </w:rPr>
          <w:t>Syntax</w:t>
        </w:r>
        <w:r w:rsidR="00ED3C1C">
          <w:rPr>
            <w:noProof/>
            <w:webHidden/>
          </w:rPr>
          <w:tab/>
        </w:r>
        <w:r w:rsidR="00ED3C1C">
          <w:rPr>
            <w:noProof/>
            <w:webHidden/>
          </w:rPr>
          <w:fldChar w:fldCharType="begin"/>
        </w:r>
        <w:r w:rsidR="00ED3C1C">
          <w:rPr>
            <w:noProof/>
            <w:webHidden/>
          </w:rPr>
          <w:instrText xml:space="preserve"> PAGEREF _Toc126556142 \h </w:instrText>
        </w:r>
        <w:r w:rsidR="00ED3C1C">
          <w:rPr>
            <w:noProof/>
            <w:webHidden/>
          </w:rPr>
        </w:r>
        <w:r w:rsidR="00ED3C1C">
          <w:rPr>
            <w:noProof/>
            <w:webHidden/>
          </w:rPr>
          <w:fldChar w:fldCharType="separate"/>
        </w:r>
        <w:r w:rsidR="00B949AF">
          <w:rPr>
            <w:noProof/>
            <w:webHidden/>
          </w:rPr>
          <w:t>43</w:t>
        </w:r>
        <w:r w:rsidR="00ED3C1C">
          <w:rPr>
            <w:noProof/>
            <w:webHidden/>
          </w:rPr>
          <w:fldChar w:fldCharType="end"/>
        </w:r>
      </w:hyperlink>
    </w:p>
    <w:p w14:paraId="70247642" w14:textId="5CE2D964" w:rsidR="00ED3C1C" w:rsidRDefault="00E45513">
      <w:pPr>
        <w:pStyle w:val="TOC2"/>
        <w:tabs>
          <w:tab w:val="left" w:pos="1808"/>
        </w:tabs>
        <w:rPr>
          <w:rFonts w:asciiTheme="minorHAnsi" w:eastAsiaTheme="minorEastAsia" w:hAnsiTheme="minorHAnsi" w:cstheme="minorBidi"/>
          <w:noProof/>
          <w:sz w:val="22"/>
          <w:szCs w:val="22"/>
          <w:lang w:val="en-US"/>
        </w:rPr>
      </w:pPr>
      <w:hyperlink w:anchor="_Toc126556143" w:history="1">
        <w:r w:rsidR="00ED3C1C" w:rsidRPr="00FA7CC9">
          <w:rPr>
            <w:rStyle w:val="Hyperlink"/>
            <w:noProof/>
          </w:rPr>
          <w:t>12.14</w:t>
        </w:r>
        <w:r w:rsidR="00ED3C1C">
          <w:rPr>
            <w:rFonts w:asciiTheme="minorHAnsi" w:eastAsiaTheme="minorEastAsia" w:hAnsiTheme="minorHAnsi" w:cstheme="minorBidi"/>
            <w:noProof/>
            <w:sz w:val="22"/>
            <w:szCs w:val="22"/>
            <w:lang w:val="en-US"/>
          </w:rPr>
          <w:tab/>
        </w:r>
        <w:r w:rsidR="00ED3C1C" w:rsidRPr="00FA7CC9">
          <w:rPr>
            <w:rStyle w:val="Hyperlink"/>
            <w:noProof/>
          </w:rPr>
          <w:t>Purge Cashpoint Costs</w:t>
        </w:r>
        <w:r w:rsidR="00ED3C1C">
          <w:rPr>
            <w:noProof/>
            <w:webHidden/>
          </w:rPr>
          <w:tab/>
        </w:r>
        <w:r w:rsidR="00ED3C1C">
          <w:rPr>
            <w:noProof/>
            <w:webHidden/>
          </w:rPr>
          <w:fldChar w:fldCharType="begin"/>
        </w:r>
        <w:r w:rsidR="00ED3C1C">
          <w:rPr>
            <w:noProof/>
            <w:webHidden/>
          </w:rPr>
          <w:instrText xml:space="preserve"> PAGEREF _Toc126556143 \h </w:instrText>
        </w:r>
        <w:r w:rsidR="00ED3C1C">
          <w:rPr>
            <w:noProof/>
            <w:webHidden/>
          </w:rPr>
        </w:r>
        <w:r w:rsidR="00ED3C1C">
          <w:rPr>
            <w:noProof/>
            <w:webHidden/>
          </w:rPr>
          <w:fldChar w:fldCharType="separate"/>
        </w:r>
        <w:r w:rsidR="00B949AF">
          <w:rPr>
            <w:noProof/>
            <w:webHidden/>
          </w:rPr>
          <w:t>43</w:t>
        </w:r>
        <w:r w:rsidR="00ED3C1C">
          <w:rPr>
            <w:noProof/>
            <w:webHidden/>
          </w:rPr>
          <w:fldChar w:fldCharType="end"/>
        </w:r>
      </w:hyperlink>
    </w:p>
    <w:p w14:paraId="41D9A2F0" w14:textId="6886FCC9" w:rsidR="00ED3C1C" w:rsidRDefault="00E45513">
      <w:pPr>
        <w:pStyle w:val="TOC3"/>
        <w:tabs>
          <w:tab w:val="left" w:pos="2338"/>
        </w:tabs>
        <w:rPr>
          <w:rFonts w:asciiTheme="minorHAnsi" w:eastAsiaTheme="minorEastAsia" w:hAnsiTheme="minorHAnsi" w:cstheme="minorBidi"/>
          <w:noProof/>
          <w:sz w:val="22"/>
          <w:szCs w:val="22"/>
          <w:lang w:val="en-US"/>
        </w:rPr>
      </w:pPr>
      <w:hyperlink w:anchor="_Toc126556144" w:history="1">
        <w:r w:rsidR="00ED3C1C" w:rsidRPr="00FA7CC9">
          <w:rPr>
            <w:rStyle w:val="Hyperlink"/>
            <w:noProof/>
          </w:rPr>
          <w:t>12.14.1</w:t>
        </w:r>
        <w:r w:rsidR="00ED3C1C">
          <w:rPr>
            <w:rFonts w:asciiTheme="minorHAnsi" w:eastAsiaTheme="minorEastAsia" w:hAnsiTheme="minorHAnsi" w:cstheme="minorBidi"/>
            <w:noProof/>
            <w:sz w:val="22"/>
            <w:szCs w:val="22"/>
            <w:lang w:val="en-US"/>
          </w:rPr>
          <w:tab/>
        </w:r>
        <w:r w:rsidR="00ED3C1C" w:rsidRPr="00FA7CC9">
          <w:rPr>
            <w:rStyle w:val="Hyperlink"/>
            <w:noProof/>
          </w:rPr>
          <w:t>Properties</w:t>
        </w:r>
        <w:r w:rsidR="00ED3C1C">
          <w:rPr>
            <w:noProof/>
            <w:webHidden/>
          </w:rPr>
          <w:tab/>
        </w:r>
        <w:r w:rsidR="00ED3C1C">
          <w:rPr>
            <w:noProof/>
            <w:webHidden/>
          </w:rPr>
          <w:fldChar w:fldCharType="begin"/>
        </w:r>
        <w:r w:rsidR="00ED3C1C">
          <w:rPr>
            <w:noProof/>
            <w:webHidden/>
          </w:rPr>
          <w:instrText xml:space="preserve"> PAGEREF _Toc126556144 \h </w:instrText>
        </w:r>
        <w:r w:rsidR="00ED3C1C">
          <w:rPr>
            <w:noProof/>
            <w:webHidden/>
          </w:rPr>
        </w:r>
        <w:r w:rsidR="00ED3C1C">
          <w:rPr>
            <w:noProof/>
            <w:webHidden/>
          </w:rPr>
          <w:fldChar w:fldCharType="separate"/>
        </w:r>
        <w:r w:rsidR="00B949AF">
          <w:rPr>
            <w:noProof/>
            <w:webHidden/>
          </w:rPr>
          <w:t>43</w:t>
        </w:r>
        <w:r w:rsidR="00ED3C1C">
          <w:rPr>
            <w:noProof/>
            <w:webHidden/>
          </w:rPr>
          <w:fldChar w:fldCharType="end"/>
        </w:r>
      </w:hyperlink>
    </w:p>
    <w:p w14:paraId="554C9D63" w14:textId="1D70063F" w:rsidR="00ED3C1C" w:rsidRDefault="00E45513">
      <w:pPr>
        <w:pStyle w:val="TOC3"/>
        <w:tabs>
          <w:tab w:val="left" w:pos="2338"/>
        </w:tabs>
        <w:rPr>
          <w:rFonts w:asciiTheme="minorHAnsi" w:eastAsiaTheme="minorEastAsia" w:hAnsiTheme="minorHAnsi" w:cstheme="minorBidi"/>
          <w:noProof/>
          <w:sz w:val="22"/>
          <w:szCs w:val="22"/>
          <w:lang w:val="en-US"/>
        </w:rPr>
      </w:pPr>
      <w:hyperlink w:anchor="_Toc126556145" w:history="1">
        <w:r w:rsidR="00ED3C1C" w:rsidRPr="00FA7CC9">
          <w:rPr>
            <w:rStyle w:val="Hyperlink"/>
            <w:noProof/>
          </w:rPr>
          <w:t>12.14.2</w:t>
        </w:r>
        <w:r w:rsidR="00ED3C1C">
          <w:rPr>
            <w:rFonts w:asciiTheme="minorHAnsi" w:eastAsiaTheme="minorEastAsia" w:hAnsiTheme="minorHAnsi" w:cstheme="minorBidi"/>
            <w:noProof/>
            <w:sz w:val="22"/>
            <w:szCs w:val="22"/>
            <w:lang w:val="en-US"/>
          </w:rPr>
          <w:tab/>
        </w:r>
        <w:r w:rsidR="00ED3C1C" w:rsidRPr="00FA7CC9">
          <w:rPr>
            <w:rStyle w:val="Hyperlink"/>
            <w:noProof/>
          </w:rPr>
          <w:t>Syntax</w:t>
        </w:r>
        <w:r w:rsidR="00ED3C1C">
          <w:rPr>
            <w:noProof/>
            <w:webHidden/>
          </w:rPr>
          <w:tab/>
        </w:r>
        <w:r w:rsidR="00ED3C1C">
          <w:rPr>
            <w:noProof/>
            <w:webHidden/>
          </w:rPr>
          <w:fldChar w:fldCharType="begin"/>
        </w:r>
        <w:r w:rsidR="00ED3C1C">
          <w:rPr>
            <w:noProof/>
            <w:webHidden/>
          </w:rPr>
          <w:instrText xml:space="preserve"> PAGEREF _Toc126556145 \h </w:instrText>
        </w:r>
        <w:r w:rsidR="00ED3C1C">
          <w:rPr>
            <w:noProof/>
            <w:webHidden/>
          </w:rPr>
        </w:r>
        <w:r w:rsidR="00ED3C1C">
          <w:rPr>
            <w:noProof/>
            <w:webHidden/>
          </w:rPr>
          <w:fldChar w:fldCharType="separate"/>
        </w:r>
        <w:r w:rsidR="00B949AF">
          <w:rPr>
            <w:noProof/>
            <w:webHidden/>
          </w:rPr>
          <w:t>43</w:t>
        </w:r>
        <w:r w:rsidR="00ED3C1C">
          <w:rPr>
            <w:noProof/>
            <w:webHidden/>
          </w:rPr>
          <w:fldChar w:fldCharType="end"/>
        </w:r>
      </w:hyperlink>
    </w:p>
    <w:p w14:paraId="773ED4C0" w14:textId="06F1CAAF" w:rsidR="00ED3C1C" w:rsidRDefault="00E45513">
      <w:pPr>
        <w:pStyle w:val="TOC2"/>
        <w:tabs>
          <w:tab w:val="left" w:pos="1808"/>
        </w:tabs>
        <w:rPr>
          <w:rFonts w:asciiTheme="minorHAnsi" w:eastAsiaTheme="minorEastAsia" w:hAnsiTheme="minorHAnsi" w:cstheme="minorBidi"/>
          <w:noProof/>
          <w:sz w:val="22"/>
          <w:szCs w:val="22"/>
          <w:lang w:val="en-US"/>
        </w:rPr>
      </w:pPr>
      <w:hyperlink w:anchor="_Toc126556146" w:history="1">
        <w:r w:rsidR="00ED3C1C" w:rsidRPr="00FA7CC9">
          <w:rPr>
            <w:rStyle w:val="Hyperlink"/>
            <w:noProof/>
          </w:rPr>
          <w:t>12.15</w:t>
        </w:r>
        <w:r w:rsidR="00ED3C1C">
          <w:rPr>
            <w:rFonts w:asciiTheme="minorHAnsi" w:eastAsiaTheme="minorEastAsia" w:hAnsiTheme="minorHAnsi" w:cstheme="minorBidi"/>
            <w:noProof/>
            <w:sz w:val="22"/>
            <w:szCs w:val="22"/>
            <w:lang w:val="en-US"/>
          </w:rPr>
          <w:tab/>
        </w:r>
        <w:r w:rsidR="00ED3C1C" w:rsidRPr="00FA7CC9">
          <w:rPr>
            <w:rStyle w:val="Hyperlink"/>
            <w:noProof/>
          </w:rPr>
          <w:t>Purge Calendar Events</w:t>
        </w:r>
        <w:r w:rsidR="00ED3C1C">
          <w:rPr>
            <w:noProof/>
            <w:webHidden/>
          </w:rPr>
          <w:tab/>
        </w:r>
        <w:r w:rsidR="00ED3C1C">
          <w:rPr>
            <w:noProof/>
            <w:webHidden/>
          </w:rPr>
          <w:fldChar w:fldCharType="begin"/>
        </w:r>
        <w:r w:rsidR="00ED3C1C">
          <w:rPr>
            <w:noProof/>
            <w:webHidden/>
          </w:rPr>
          <w:instrText xml:space="preserve"> PAGEREF _Toc126556146 \h </w:instrText>
        </w:r>
        <w:r w:rsidR="00ED3C1C">
          <w:rPr>
            <w:noProof/>
            <w:webHidden/>
          </w:rPr>
        </w:r>
        <w:r w:rsidR="00ED3C1C">
          <w:rPr>
            <w:noProof/>
            <w:webHidden/>
          </w:rPr>
          <w:fldChar w:fldCharType="separate"/>
        </w:r>
        <w:r w:rsidR="00B949AF">
          <w:rPr>
            <w:noProof/>
            <w:webHidden/>
          </w:rPr>
          <w:t>43</w:t>
        </w:r>
        <w:r w:rsidR="00ED3C1C">
          <w:rPr>
            <w:noProof/>
            <w:webHidden/>
          </w:rPr>
          <w:fldChar w:fldCharType="end"/>
        </w:r>
      </w:hyperlink>
    </w:p>
    <w:p w14:paraId="4074B845" w14:textId="6D5460A1" w:rsidR="00ED3C1C" w:rsidRDefault="00E45513">
      <w:pPr>
        <w:pStyle w:val="TOC3"/>
        <w:tabs>
          <w:tab w:val="left" w:pos="2338"/>
        </w:tabs>
        <w:rPr>
          <w:rFonts w:asciiTheme="minorHAnsi" w:eastAsiaTheme="minorEastAsia" w:hAnsiTheme="minorHAnsi" w:cstheme="minorBidi"/>
          <w:noProof/>
          <w:sz w:val="22"/>
          <w:szCs w:val="22"/>
          <w:lang w:val="en-US"/>
        </w:rPr>
      </w:pPr>
      <w:hyperlink w:anchor="_Toc126556147" w:history="1">
        <w:r w:rsidR="00ED3C1C" w:rsidRPr="00FA7CC9">
          <w:rPr>
            <w:rStyle w:val="Hyperlink"/>
            <w:noProof/>
          </w:rPr>
          <w:t>12.15.1</w:t>
        </w:r>
        <w:r w:rsidR="00ED3C1C">
          <w:rPr>
            <w:rFonts w:asciiTheme="minorHAnsi" w:eastAsiaTheme="minorEastAsia" w:hAnsiTheme="minorHAnsi" w:cstheme="minorBidi"/>
            <w:noProof/>
            <w:sz w:val="22"/>
            <w:szCs w:val="22"/>
            <w:lang w:val="en-US"/>
          </w:rPr>
          <w:tab/>
        </w:r>
        <w:r w:rsidR="00ED3C1C" w:rsidRPr="00FA7CC9">
          <w:rPr>
            <w:rStyle w:val="Hyperlink"/>
            <w:noProof/>
          </w:rPr>
          <w:t>Properties</w:t>
        </w:r>
        <w:r w:rsidR="00ED3C1C">
          <w:rPr>
            <w:noProof/>
            <w:webHidden/>
          </w:rPr>
          <w:tab/>
        </w:r>
        <w:r w:rsidR="00ED3C1C">
          <w:rPr>
            <w:noProof/>
            <w:webHidden/>
          </w:rPr>
          <w:fldChar w:fldCharType="begin"/>
        </w:r>
        <w:r w:rsidR="00ED3C1C">
          <w:rPr>
            <w:noProof/>
            <w:webHidden/>
          </w:rPr>
          <w:instrText xml:space="preserve"> PAGEREF _Toc126556147 \h </w:instrText>
        </w:r>
        <w:r w:rsidR="00ED3C1C">
          <w:rPr>
            <w:noProof/>
            <w:webHidden/>
          </w:rPr>
        </w:r>
        <w:r w:rsidR="00ED3C1C">
          <w:rPr>
            <w:noProof/>
            <w:webHidden/>
          </w:rPr>
          <w:fldChar w:fldCharType="separate"/>
        </w:r>
        <w:r w:rsidR="00B949AF">
          <w:rPr>
            <w:noProof/>
            <w:webHidden/>
          </w:rPr>
          <w:t>44</w:t>
        </w:r>
        <w:r w:rsidR="00ED3C1C">
          <w:rPr>
            <w:noProof/>
            <w:webHidden/>
          </w:rPr>
          <w:fldChar w:fldCharType="end"/>
        </w:r>
      </w:hyperlink>
    </w:p>
    <w:p w14:paraId="58CE05E8" w14:textId="3CFC129E" w:rsidR="00ED3C1C" w:rsidRDefault="00E45513">
      <w:pPr>
        <w:pStyle w:val="TOC3"/>
        <w:tabs>
          <w:tab w:val="left" w:pos="2338"/>
        </w:tabs>
        <w:rPr>
          <w:rFonts w:asciiTheme="minorHAnsi" w:eastAsiaTheme="minorEastAsia" w:hAnsiTheme="minorHAnsi" w:cstheme="minorBidi"/>
          <w:noProof/>
          <w:sz w:val="22"/>
          <w:szCs w:val="22"/>
          <w:lang w:val="en-US"/>
        </w:rPr>
      </w:pPr>
      <w:hyperlink w:anchor="_Toc126556148" w:history="1">
        <w:r w:rsidR="00ED3C1C" w:rsidRPr="00FA7CC9">
          <w:rPr>
            <w:rStyle w:val="Hyperlink"/>
            <w:noProof/>
          </w:rPr>
          <w:t>12.15.2</w:t>
        </w:r>
        <w:r w:rsidR="00ED3C1C">
          <w:rPr>
            <w:rFonts w:asciiTheme="minorHAnsi" w:eastAsiaTheme="minorEastAsia" w:hAnsiTheme="minorHAnsi" w:cstheme="minorBidi"/>
            <w:noProof/>
            <w:sz w:val="22"/>
            <w:szCs w:val="22"/>
            <w:lang w:val="en-US"/>
          </w:rPr>
          <w:tab/>
        </w:r>
        <w:r w:rsidR="00ED3C1C" w:rsidRPr="00FA7CC9">
          <w:rPr>
            <w:rStyle w:val="Hyperlink"/>
            <w:noProof/>
          </w:rPr>
          <w:t>Syntax</w:t>
        </w:r>
        <w:r w:rsidR="00ED3C1C">
          <w:rPr>
            <w:noProof/>
            <w:webHidden/>
          </w:rPr>
          <w:tab/>
        </w:r>
        <w:r w:rsidR="00ED3C1C">
          <w:rPr>
            <w:noProof/>
            <w:webHidden/>
          </w:rPr>
          <w:fldChar w:fldCharType="begin"/>
        </w:r>
        <w:r w:rsidR="00ED3C1C">
          <w:rPr>
            <w:noProof/>
            <w:webHidden/>
          </w:rPr>
          <w:instrText xml:space="preserve"> PAGEREF _Toc126556148 \h </w:instrText>
        </w:r>
        <w:r w:rsidR="00ED3C1C">
          <w:rPr>
            <w:noProof/>
            <w:webHidden/>
          </w:rPr>
        </w:r>
        <w:r w:rsidR="00ED3C1C">
          <w:rPr>
            <w:noProof/>
            <w:webHidden/>
          </w:rPr>
          <w:fldChar w:fldCharType="separate"/>
        </w:r>
        <w:r w:rsidR="00B949AF">
          <w:rPr>
            <w:noProof/>
            <w:webHidden/>
          </w:rPr>
          <w:t>44</w:t>
        </w:r>
        <w:r w:rsidR="00ED3C1C">
          <w:rPr>
            <w:noProof/>
            <w:webHidden/>
          </w:rPr>
          <w:fldChar w:fldCharType="end"/>
        </w:r>
      </w:hyperlink>
    </w:p>
    <w:p w14:paraId="72C58320" w14:textId="4AA21977" w:rsidR="00ED3C1C" w:rsidRDefault="00E45513">
      <w:pPr>
        <w:pStyle w:val="TOC2"/>
        <w:tabs>
          <w:tab w:val="left" w:pos="1808"/>
        </w:tabs>
        <w:rPr>
          <w:rFonts w:asciiTheme="minorHAnsi" w:eastAsiaTheme="minorEastAsia" w:hAnsiTheme="minorHAnsi" w:cstheme="minorBidi"/>
          <w:noProof/>
          <w:sz w:val="22"/>
          <w:szCs w:val="22"/>
          <w:lang w:val="en-US"/>
        </w:rPr>
      </w:pPr>
      <w:hyperlink w:anchor="_Toc126556149" w:history="1">
        <w:r w:rsidR="00ED3C1C" w:rsidRPr="00FA7CC9">
          <w:rPr>
            <w:rStyle w:val="Hyperlink"/>
            <w:noProof/>
          </w:rPr>
          <w:t>12.16</w:t>
        </w:r>
        <w:r w:rsidR="00ED3C1C">
          <w:rPr>
            <w:rFonts w:asciiTheme="minorHAnsi" w:eastAsiaTheme="minorEastAsia" w:hAnsiTheme="minorHAnsi" w:cstheme="minorBidi"/>
            <w:noProof/>
            <w:sz w:val="22"/>
            <w:szCs w:val="22"/>
            <w:lang w:val="en-US"/>
          </w:rPr>
          <w:tab/>
        </w:r>
        <w:r w:rsidR="00ED3C1C" w:rsidRPr="00FA7CC9">
          <w:rPr>
            <w:rStyle w:val="Hyperlink"/>
            <w:noProof/>
          </w:rPr>
          <w:t>Purge Forecast Adjustments</w:t>
        </w:r>
        <w:r w:rsidR="00ED3C1C">
          <w:rPr>
            <w:noProof/>
            <w:webHidden/>
          </w:rPr>
          <w:tab/>
        </w:r>
        <w:r w:rsidR="00ED3C1C">
          <w:rPr>
            <w:noProof/>
            <w:webHidden/>
          </w:rPr>
          <w:fldChar w:fldCharType="begin"/>
        </w:r>
        <w:r w:rsidR="00ED3C1C">
          <w:rPr>
            <w:noProof/>
            <w:webHidden/>
          </w:rPr>
          <w:instrText xml:space="preserve"> PAGEREF _Toc126556149 \h </w:instrText>
        </w:r>
        <w:r w:rsidR="00ED3C1C">
          <w:rPr>
            <w:noProof/>
            <w:webHidden/>
          </w:rPr>
        </w:r>
        <w:r w:rsidR="00ED3C1C">
          <w:rPr>
            <w:noProof/>
            <w:webHidden/>
          </w:rPr>
          <w:fldChar w:fldCharType="separate"/>
        </w:r>
        <w:r w:rsidR="00B949AF">
          <w:rPr>
            <w:noProof/>
            <w:webHidden/>
          </w:rPr>
          <w:t>44</w:t>
        </w:r>
        <w:r w:rsidR="00ED3C1C">
          <w:rPr>
            <w:noProof/>
            <w:webHidden/>
          </w:rPr>
          <w:fldChar w:fldCharType="end"/>
        </w:r>
      </w:hyperlink>
    </w:p>
    <w:p w14:paraId="1E444768" w14:textId="6EB0664E" w:rsidR="00ED3C1C" w:rsidRDefault="00E45513">
      <w:pPr>
        <w:pStyle w:val="TOC3"/>
        <w:tabs>
          <w:tab w:val="left" w:pos="2338"/>
        </w:tabs>
        <w:rPr>
          <w:rFonts w:asciiTheme="minorHAnsi" w:eastAsiaTheme="minorEastAsia" w:hAnsiTheme="minorHAnsi" w:cstheme="minorBidi"/>
          <w:noProof/>
          <w:sz w:val="22"/>
          <w:szCs w:val="22"/>
          <w:lang w:val="en-US"/>
        </w:rPr>
      </w:pPr>
      <w:hyperlink w:anchor="_Toc126556150" w:history="1">
        <w:r w:rsidR="00ED3C1C" w:rsidRPr="00FA7CC9">
          <w:rPr>
            <w:rStyle w:val="Hyperlink"/>
            <w:noProof/>
          </w:rPr>
          <w:t>12.16.1</w:t>
        </w:r>
        <w:r w:rsidR="00ED3C1C">
          <w:rPr>
            <w:rFonts w:asciiTheme="minorHAnsi" w:eastAsiaTheme="minorEastAsia" w:hAnsiTheme="minorHAnsi" w:cstheme="minorBidi"/>
            <w:noProof/>
            <w:sz w:val="22"/>
            <w:szCs w:val="22"/>
            <w:lang w:val="en-US"/>
          </w:rPr>
          <w:tab/>
        </w:r>
        <w:r w:rsidR="00ED3C1C" w:rsidRPr="00FA7CC9">
          <w:rPr>
            <w:rStyle w:val="Hyperlink"/>
            <w:noProof/>
          </w:rPr>
          <w:t>Properties</w:t>
        </w:r>
        <w:r w:rsidR="00ED3C1C">
          <w:rPr>
            <w:noProof/>
            <w:webHidden/>
          </w:rPr>
          <w:tab/>
        </w:r>
        <w:r w:rsidR="00ED3C1C">
          <w:rPr>
            <w:noProof/>
            <w:webHidden/>
          </w:rPr>
          <w:fldChar w:fldCharType="begin"/>
        </w:r>
        <w:r w:rsidR="00ED3C1C">
          <w:rPr>
            <w:noProof/>
            <w:webHidden/>
          </w:rPr>
          <w:instrText xml:space="preserve"> PAGEREF _Toc126556150 \h </w:instrText>
        </w:r>
        <w:r w:rsidR="00ED3C1C">
          <w:rPr>
            <w:noProof/>
            <w:webHidden/>
          </w:rPr>
        </w:r>
        <w:r w:rsidR="00ED3C1C">
          <w:rPr>
            <w:noProof/>
            <w:webHidden/>
          </w:rPr>
          <w:fldChar w:fldCharType="separate"/>
        </w:r>
        <w:r w:rsidR="00B949AF">
          <w:rPr>
            <w:noProof/>
            <w:webHidden/>
          </w:rPr>
          <w:t>44</w:t>
        </w:r>
        <w:r w:rsidR="00ED3C1C">
          <w:rPr>
            <w:noProof/>
            <w:webHidden/>
          </w:rPr>
          <w:fldChar w:fldCharType="end"/>
        </w:r>
      </w:hyperlink>
    </w:p>
    <w:p w14:paraId="3C742019" w14:textId="5949F9D9" w:rsidR="00ED3C1C" w:rsidRDefault="00E45513">
      <w:pPr>
        <w:pStyle w:val="TOC3"/>
        <w:tabs>
          <w:tab w:val="left" w:pos="2338"/>
        </w:tabs>
        <w:rPr>
          <w:rFonts w:asciiTheme="minorHAnsi" w:eastAsiaTheme="minorEastAsia" w:hAnsiTheme="minorHAnsi" w:cstheme="minorBidi"/>
          <w:noProof/>
          <w:sz w:val="22"/>
          <w:szCs w:val="22"/>
          <w:lang w:val="en-US"/>
        </w:rPr>
      </w:pPr>
      <w:hyperlink w:anchor="_Toc126556151" w:history="1">
        <w:r w:rsidR="00ED3C1C" w:rsidRPr="00FA7CC9">
          <w:rPr>
            <w:rStyle w:val="Hyperlink"/>
            <w:noProof/>
          </w:rPr>
          <w:t>12.16.2</w:t>
        </w:r>
        <w:r w:rsidR="00ED3C1C">
          <w:rPr>
            <w:rFonts w:asciiTheme="minorHAnsi" w:eastAsiaTheme="minorEastAsia" w:hAnsiTheme="minorHAnsi" w:cstheme="minorBidi"/>
            <w:noProof/>
            <w:sz w:val="22"/>
            <w:szCs w:val="22"/>
            <w:lang w:val="en-US"/>
          </w:rPr>
          <w:tab/>
        </w:r>
        <w:r w:rsidR="00ED3C1C" w:rsidRPr="00FA7CC9">
          <w:rPr>
            <w:rStyle w:val="Hyperlink"/>
            <w:noProof/>
          </w:rPr>
          <w:t>Syntax</w:t>
        </w:r>
        <w:r w:rsidR="00ED3C1C">
          <w:rPr>
            <w:noProof/>
            <w:webHidden/>
          </w:rPr>
          <w:tab/>
        </w:r>
        <w:r w:rsidR="00ED3C1C">
          <w:rPr>
            <w:noProof/>
            <w:webHidden/>
          </w:rPr>
          <w:fldChar w:fldCharType="begin"/>
        </w:r>
        <w:r w:rsidR="00ED3C1C">
          <w:rPr>
            <w:noProof/>
            <w:webHidden/>
          </w:rPr>
          <w:instrText xml:space="preserve"> PAGEREF _Toc126556151 \h </w:instrText>
        </w:r>
        <w:r w:rsidR="00ED3C1C">
          <w:rPr>
            <w:noProof/>
            <w:webHidden/>
          </w:rPr>
        </w:r>
        <w:r w:rsidR="00ED3C1C">
          <w:rPr>
            <w:noProof/>
            <w:webHidden/>
          </w:rPr>
          <w:fldChar w:fldCharType="separate"/>
        </w:r>
        <w:r w:rsidR="00B949AF">
          <w:rPr>
            <w:noProof/>
            <w:webHidden/>
          </w:rPr>
          <w:t>44</w:t>
        </w:r>
        <w:r w:rsidR="00ED3C1C">
          <w:rPr>
            <w:noProof/>
            <w:webHidden/>
          </w:rPr>
          <w:fldChar w:fldCharType="end"/>
        </w:r>
      </w:hyperlink>
    </w:p>
    <w:p w14:paraId="4E002537" w14:textId="392B4341" w:rsidR="00ED3C1C" w:rsidRDefault="00E45513">
      <w:pPr>
        <w:pStyle w:val="TOC2"/>
        <w:tabs>
          <w:tab w:val="left" w:pos="1808"/>
        </w:tabs>
        <w:rPr>
          <w:rFonts w:asciiTheme="minorHAnsi" w:eastAsiaTheme="minorEastAsia" w:hAnsiTheme="minorHAnsi" w:cstheme="minorBidi"/>
          <w:noProof/>
          <w:sz w:val="22"/>
          <w:szCs w:val="22"/>
          <w:lang w:val="en-US"/>
        </w:rPr>
      </w:pPr>
      <w:hyperlink w:anchor="_Toc126556152" w:history="1">
        <w:r w:rsidR="00ED3C1C" w:rsidRPr="00FA7CC9">
          <w:rPr>
            <w:rStyle w:val="Hyperlink"/>
            <w:noProof/>
          </w:rPr>
          <w:t>12.17</w:t>
        </w:r>
        <w:r w:rsidR="00ED3C1C">
          <w:rPr>
            <w:rFonts w:asciiTheme="minorHAnsi" w:eastAsiaTheme="minorEastAsia" w:hAnsiTheme="minorHAnsi" w:cstheme="minorBidi"/>
            <w:noProof/>
            <w:sz w:val="22"/>
            <w:szCs w:val="22"/>
            <w:lang w:val="en-US"/>
          </w:rPr>
          <w:tab/>
        </w:r>
        <w:r w:rsidR="00ED3C1C" w:rsidRPr="00FA7CC9">
          <w:rPr>
            <w:rStyle w:val="Hyperlink"/>
            <w:noProof/>
          </w:rPr>
          <w:t>Purge CI CAP/OBMH</w:t>
        </w:r>
        <w:r w:rsidR="00ED3C1C">
          <w:rPr>
            <w:noProof/>
            <w:webHidden/>
          </w:rPr>
          <w:tab/>
        </w:r>
        <w:r w:rsidR="00ED3C1C">
          <w:rPr>
            <w:noProof/>
            <w:webHidden/>
          </w:rPr>
          <w:fldChar w:fldCharType="begin"/>
        </w:r>
        <w:r w:rsidR="00ED3C1C">
          <w:rPr>
            <w:noProof/>
            <w:webHidden/>
          </w:rPr>
          <w:instrText xml:space="preserve"> PAGEREF _Toc126556152 \h </w:instrText>
        </w:r>
        <w:r w:rsidR="00ED3C1C">
          <w:rPr>
            <w:noProof/>
            <w:webHidden/>
          </w:rPr>
        </w:r>
        <w:r w:rsidR="00ED3C1C">
          <w:rPr>
            <w:noProof/>
            <w:webHidden/>
          </w:rPr>
          <w:fldChar w:fldCharType="separate"/>
        </w:r>
        <w:r w:rsidR="00B949AF">
          <w:rPr>
            <w:noProof/>
            <w:webHidden/>
          </w:rPr>
          <w:t>44</w:t>
        </w:r>
        <w:r w:rsidR="00ED3C1C">
          <w:rPr>
            <w:noProof/>
            <w:webHidden/>
          </w:rPr>
          <w:fldChar w:fldCharType="end"/>
        </w:r>
      </w:hyperlink>
    </w:p>
    <w:p w14:paraId="76A0896A" w14:textId="1BA79B46" w:rsidR="00ED3C1C" w:rsidRDefault="00E45513">
      <w:pPr>
        <w:pStyle w:val="TOC3"/>
        <w:tabs>
          <w:tab w:val="left" w:pos="2338"/>
        </w:tabs>
        <w:rPr>
          <w:rFonts w:asciiTheme="minorHAnsi" w:eastAsiaTheme="minorEastAsia" w:hAnsiTheme="minorHAnsi" w:cstheme="minorBidi"/>
          <w:noProof/>
          <w:sz w:val="22"/>
          <w:szCs w:val="22"/>
          <w:lang w:val="en-US"/>
        </w:rPr>
      </w:pPr>
      <w:hyperlink w:anchor="_Toc126556153" w:history="1">
        <w:r w:rsidR="00ED3C1C" w:rsidRPr="00FA7CC9">
          <w:rPr>
            <w:rStyle w:val="Hyperlink"/>
            <w:noProof/>
          </w:rPr>
          <w:t>12.17.1</w:t>
        </w:r>
        <w:r w:rsidR="00ED3C1C">
          <w:rPr>
            <w:rFonts w:asciiTheme="minorHAnsi" w:eastAsiaTheme="minorEastAsia" w:hAnsiTheme="minorHAnsi" w:cstheme="minorBidi"/>
            <w:noProof/>
            <w:sz w:val="22"/>
            <w:szCs w:val="22"/>
            <w:lang w:val="en-US"/>
          </w:rPr>
          <w:tab/>
        </w:r>
        <w:r w:rsidR="00ED3C1C" w:rsidRPr="00FA7CC9">
          <w:rPr>
            <w:rStyle w:val="Hyperlink"/>
            <w:noProof/>
          </w:rPr>
          <w:t>Properties</w:t>
        </w:r>
        <w:r w:rsidR="00ED3C1C">
          <w:rPr>
            <w:noProof/>
            <w:webHidden/>
          </w:rPr>
          <w:tab/>
        </w:r>
        <w:r w:rsidR="00ED3C1C">
          <w:rPr>
            <w:noProof/>
            <w:webHidden/>
          </w:rPr>
          <w:fldChar w:fldCharType="begin"/>
        </w:r>
        <w:r w:rsidR="00ED3C1C">
          <w:rPr>
            <w:noProof/>
            <w:webHidden/>
          </w:rPr>
          <w:instrText xml:space="preserve"> PAGEREF _Toc126556153 \h </w:instrText>
        </w:r>
        <w:r w:rsidR="00ED3C1C">
          <w:rPr>
            <w:noProof/>
            <w:webHidden/>
          </w:rPr>
        </w:r>
        <w:r w:rsidR="00ED3C1C">
          <w:rPr>
            <w:noProof/>
            <w:webHidden/>
          </w:rPr>
          <w:fldChar w:fldCharType="separate"/>
        </w:r>
        <w:r w:rsidR="00B949AF">
          <w:rPr>
            <w:noProof/>
            <w:webHidden/>
          </w:rPr>
          <w:t>44</w:t>
        </w:r>
        <w:r w:rsidR="00ED3C1C">
          <w:rPr>
            <w:noProof/>
            <w:webHidden/>
          </w:rPr>
          <w:fldChar w:fldCharType="end"/>
        </w:r>
      </w:hyperlink>
    </w:p>
    <w:p w14:paraId="07C4B0EE" w14:textId="7F95387D" w:rsidR="00ED3C1C" w:rsidRDefault="00E45513">
      <w:pPr>
        <w:pStyle w:val="TOC3"/>
        <w:tabs>
          <w:tab w:val="left" w:pos="2338"/>
        </w:tabs>
        <w:rPr>
          <w:rFonts w:asciiTheme="minorHAnsi" w:eastAsiaTheme="minorEastAsia" w:hAnsiTheme="minorHAnsi" w:cstheme="minorBidi"/>
          <w:noProof/>
          <w:sz w:val="22"/>
          <w:szCs w:val="22"/>
          <w:lang w:val="en-US"/>
        </w:rPr>
      </w:pPr>
      <w:hyperlink w:anchor="_Toc126556154" w:history="1">
        <w:r w:rsidR="00ED3C1C" w:rsidRPr="00FA7CC9">
          <w:rPr>
            <w:rStyle w:val="Hyperlink"/>
            <w:noProof/>
          </w:rPr>
          <w:t>12.17.2</w:t>
        </w:r>
        <w:r w:rsidR="00ED3C1C">
          <w:rPr>
            <w:rFonts w:asciiTheme="minorHAnsi" w:eastAsiaTheme="minorEastAsia" w:hAnsiTheme="minorHAnsi" w:cstheme="minorBidi"/>
            <w:noProof/>
            <w:sz w:val="22"/>
            <w:szCs w:val="22"/>
            <w:lang w:val="en-US"/>
          </w:rPr>
          <w:tab/>
        </w:r>
        <w:r w:rsidR="00ED3C1C" w:rsidRPr="00FA7CC9">
          <w:rPr>
            <w:rStyle w:val="Hyperlink"/>
            <w:noProof/>
          </w:rPr>
          <w:t>Syntax</w:t>
        </w:r>
        <w:r w:rsidR="00ED3C1C">
          <w:rPr>
            <w:noProof/>
            <w:webHidden/>
          </w:rPr>
          <w:tab/>
        </w:r>
        <w:r w:rsidR="00ED3C1C">
          <w:rPr>
            <w:noProof/>
            <w:webHidden/>
          </w:rPr>
          <w:fldChar w:fldCharType="begin"/>
        </w:r>
        <w:r w:rsidR="00ED3C1C">
          <w:rPr>
            <w:noProof/>
            <w:webHidden/>
          </w:rPr>
          <w:instrText xml:space="preserve"> PAGEREF _Toc126556154 \h </w:instrText>
        </w:r>
        <w:r w:rsidR="00ED3C1C">
          <w:rPr>
            <w:noProof/>
            <w:webHidden/>
          </w:rPr>
        </w:r>
        <w:r w:rsidR="00ED3C1C">
          <w:rPr>
            <w:noProof/>
            <w:webHidden/>
          </w:rPr>
          <w:fldChar w:fldCharType="separate"/>
        </w:r>
        <w:r w:rsidR="00B949AF">
          <w:rPr>
            <w:noProof/>
            <w:webHidden/>
          </w:rPr>
          <w:t>44</w:t>
        </w:r>
        <w:r w:rsidR="00ED3C1C">
          <w:rPr>
            <w:noProof/>
            <w:webHidden/>
          </w:rPr>
          <w:fldChar w:fldCharType="end"/>
        </w:r>
      </w:hyperlink>
    </w:p>
    <w:p w14:paraId="1FC45309" w14:textId="4A139E07" w:rsidR="00ED3C1C" w:rsidRDefault="00E45513">
      <w:pPr>
        <w:pStyle w:val="TOC2"/>
        <w:tabs>
          <w:tab w:val="left" w:pos="1808"/>
        </w:tabs>
        <w:rPr>
          <w:rFonts w:asciiTheme="minorHAnsi" w:eastAsiaTheme="minorEastAsia" w:hAnsiTheme="minorHAnsi" w:cstheme="minorBidi"/>
          <w:noProof/>
          <w:sz w:val="22"/>
          <w:szCs w:val="22"/>
          <w:lang w:val="en-US"/>
        </w:rPr>
      </w:pPr>
      <w:hyperlink w:anchor="_Toc126556155" w:history="1">
        <w:r w:rsidR="00ED3C1C" w:rsidRPr="00FA7CC9">
          <w:rPr>
            <w:rStyle w:val="Hyperlink"/>
            <w:noProof/>
          </w:rPr>
          <w:t>12.18</w:t>
        </w:r>
        <w:r w:rsidR="00ED3C1C">
          <w:rPr>
            <w:rFonts w:asciiTheme="minorHAnsi" w:eastAsiaTheme="minorEastAsia" w:hAnsiTheme="minorHAnsi" w:cstheme="minorBidi"/>
            <w:noProof/>
            <w:sz w:val="22"/>
            <w:szCs w:val="22"/>
            <w:lang w:val="en-US"/>
          </w:rPr>
          <w:tab/>
        </w:r>
        <w:r w:rsidR="00ED3C1C" w:rsidRPr="00FA7CC9">
          <w:rPr>
            <w:rStyle w:val="Hyperlink"/>
            <w:noProof/>
          </w:rPr>
          <w:t>Purge Audit Records</w:t>
        </w:r>
        <w:r w:rsidR="00ED3C1C">
          <w:rPr>
            <w:noProof/>
            <w:webHidden/>
          </w:rPr>
          <w:tab/>
        </w:r>
        <w:r w:rsidR="00ED3C1C">
          <w:rPr>
            <w:noProof/>
            <w:webHidden/>
          </w:rPr>
          <w:fldChar w:fldCharType="begin"/>
        </w:r>
        <w:r w:rsidR="00ED3C1C">
          <w:rPr>
            <w:noProof/>
            <w:webHidden/>
          </w:rPr>
          <w:instrText xml:space="preserve"> PAGEREF _Toc126556155 \h </w:instrText>
        </w:r>
        <w:r w:rsidR="00ED3C1C">
          <w:rPr>
            <w:noProof/>
            <w:webHidden/>
          </w:rPr>
        </w:r>
        <w:r w:rsidR="00ED3C1C">
          <w:rPr>
            <w:noProof/>
            <w:webHidden/>
          </w:rPr>
          <w:fldChar w:fldCharType="separate"/>
        </w:r>
        <w:r w:rsidR="00B949AF">
          <w:rPr>
            <w:noProof/>
            <w:webHidden/>
          </w:rPr>
          <w:t>44</w:t>
        </w:r>
        <w:r w:rsidR="00ED3C1C">
          <w:rPr>
            <w:noProof/>
            <w:webHidden/>
          </w:rPr>
          <w:fldChar w:fldCharType="end"/>
        </w:r>
      </w:hyperlink>
    </w:p>
    <w:p w14:paraId="49B23911" w14:textId="0400584E" w:rsidR="00ED3C1C" w:rsidRDefault="00E45513">
      <w:pPr>
        <w:pStyle w:val="TOC3"/>
        <w:tabs>
          <w:tab w:val="left" w:pos="2338"/>
        </w:tabs>
        <w:rPr>
          <w:rFonts w:asciiTheme="minorHAnsi" w:eastAsiaTheme="minorEastAsia" w:hAnsiTheme="minorHAnsi" w:cstheme="minorBidi"/>
          <w:noProof/>
          <w:sz w:val="22"/>
          <w:szCs w:val="22"/>
          <w:lang w:val="en-US"/>
        </w:rPr>
      </w:pPr>
      <w:hyperlink w:anchor="_Toc126556156" w:history="1">
        <w:r w:rsidR="00ED3C1C" w:rsidRPr="00FA7CC9">
          <w:rPr>
            <w:rStyle w:val="Hyperlink"/>
            <w:noProof/>
          </w:rPr>
          <w:t>12.18.1</w:t>
        </w:r>
        <w:r w:rsidR="00ED3C1C">
          <w:rPr>
            <w:rFonts w:asciiTheme="minorHAnsi" w:eastAsiaTheme="minorEastAsia" w:hAnsiTheme="minorHAnsi" w:cstheme="minorBidi"/>
            <w:noProof/>
            <w:sz w:val="22"/>
            <w:szCs w:val="22"/>
            <w:lang w:val="en-US"/>
          </w:rPr>
          <w:tab/>
        </w:r>
        <w:r w:rsidR="00ED3C1C" w:rsidRPr="00FA7CC9">
          <w:rPr>
            <w:rStyle w:val="Hyperlink"/>
            <w:noProof/>
          </w:rPr>
          <w:t>Properties</w:t>
        </w:r>
        <w:r w:rsidR="00ED3C1C">
          <w:rPr>
            <w:noProof/>
            <w:webHidden/>
          </w:rPr>
          <w:tab/>
        </w:r>
        <w:r w:rsidR="00ED3C1C">
          <w:rPr>
            <w:noProof/>
            <w:webHidden/>
          </w:rPr>
          <w:fldChar w:fldCharType="begin"/>
        </w:r>
        <w:r w:rsidR="00ED3C1C">
          <w:rPr>
            <w:noProof/>
            <w:webHidden/>
          </w:rPr>
          <w:instrText xml:space="preserve"> PAGEREF _Toc126556156 \h </w:instrText>
        </w:r>
        <w:r w:rsidR="00ED3C1C">
          <w:rPr>
            <w:noProof/>
            <w:webHidden/>
          </w:rPr>
        </w:r>
        <w:r w:rsidR="00ED3C1C">
          <w:rPr>
            <w:noProof/>
            <w:webHidden/>
          </w:rPr>
          <w:fldChar w:fldCharType="separate"/>
        </w:r>
        <w:r w:rsidR="00B949AF">
          <w:rPr>
            <w:noProof/>
            <w:webHidden/>
          </w:rPr>
          <w:t>45</w:t>
        </w:r>
        <w:r w:rsidR="00ED3C1C">
          <w:rPr>
            <w:noProof/>
            <w:webHidden/>
          </w:rPr>
          <w:fldChar w:fldCharType="end"/>
        </w:r>
      </w:hyperlink>
    </w:p>
    <w:p w14:paraId="55440EE0" w14:textId="2180AF02" w:rsidR="00ED3C1C" w:rsidRDefault="00E45513">
      <w:pPr>
        <w:pStyle w:val="TOC3"/>
        <w:tabs>
          <w:tab w:val="left" w:pos="2338"/>
        </w:tabs>
        <w:rPr>
          <w:rFonts w:asciiTheme="minorHAnsi" w:eastAsiaTheme="minorEastAsia" w:hAnsiTheme="minorHAnsi" w:cstheme="minorBidi"/>
          <w:noProof/>
          <w:sz w:val="22"/>
          <w:szCs w:val="22"/>
          <w:lang w:val="en-US"/>
        </w:rPr>
      </w:pPr>
      <w:hyperlink w:anchor="_Toc126556157" w:history="1">
        <w:r w:rsidR="00ED3C1C" w:rsidRPr="00FA7CC9">
          <w:rPr>
            <w:rStyle w:val="Hyperlink"/>
            <w:noProof/>
          </w:rPr>
          <w:t>12.18.2</w:t>
        </w:r>
        <w:r w:rsidR="00ED3C1C">
          <w:rPr>
            <w:rFonts w:asciiTheme="minorHAnsi" w:eastAsiaTheme="minorEastAsia" w:hAnsiTheme="minorHAnsi" w:cstheme="minorBidi"/>
            <w:noProof/>
            <w:sz w:val="22"/>
            <w:szCs w:val="22"/>
            <w:lang w:val="en-US"/>
          </w:rPr>
          <w:tab/>
        </w:r>
        <w:r w:rsidR="00ED3C1C" w:rsidRPr="00FA7CC9">
          <w:rPr>
            <w:rStyle w:val="Hyperlink"/>
            <w:noProof/>
          </w:rPr>
          <w:t>Syntax</w:t>
        </w:r>
        <w:r w:rsidR="00ED3C1C">
          <w:rPr>
            <w:noProof/>
            <w:webHidden/>
          </w:rPr>
          <w:tab/>
        </w:r>
        <w:r w:rsidR="00ED3C1C">
          <w:rPr>
            <w:noProof/>
            <w:webHidden/>
          </w:rPr>
          <w:fldChar w:fldCharType="begin"/>
        </w:r>
        <w:r w:rsidR="00ED3C1C">
          <w:rPr>
            <w:noProof/>
            <w:webHidden/>
          </w:rPr>
          <w:instrText xml:space="preserve"> PAGEREF _Toc126556157 \h </w:instrText>
        </w:r>
        <w:r w:rsidR="00ED3C1C">
          <w:rPr>
            <w:noProof/>
            <w:webHidden/>
          </w:rPr>
        </w:r>
        <w:r w:rsidR="00ED3C1C">
          <w:rPr>
            <w:noProof/>
            <w:webHidden/>
          </w:rPr>
          <w:fldChar w:fldCharType="separate"/>
        </w:r>
        <w:r w:rsidR="00B949AF">
          <w:rPr>
            <w:noProof/>
            <w:webHidden/>
          </w:rPr>
          <w:t>45</w:t>
        </w:r>
        <w:r w:rsidR="00ED3C1C">
          <w:rPr>
            <w:noProof/>
            <w:webHidden/>
          </w:rPr>
          <w:fldChar w:fldCharType="end"/>
        </w:r>
      </w:hyperlink>
    </w:p>
    <w:p w14:paraId="2EFB8F14" w14:textId="4120547D" w:rsidR="00ED3C1C" w:rsidRDefault="00E45513">
      <w:pPr>
        <w:pStyle w:val="TOC2"/>
        <w:tabs>
          <w:tab w:val="left" w:pos="1808"/>
        </w:tabs>
        <w:rPr>
          <w:rFonts w:asciiTheme="minorHAnsi" w:eastAsiaTheme="minorEastAsia" w:hAnsiTheme="minorHAnsi" w:cstheme="minorBidi"/>
          <w:noProof/>
          <w:sz w:val="22"/>
          <w:szCs w:val="22"/>
          <w:lang w:val="en-US"/>
        </w:rPr>
      </w:pPr>
      <w:hyperlink w:anchor="_Toc126556158" w:history="1">
        <w:r w:rsidR="00ED3C1C" w:rsidRPr="00FA7CC9">
          <w:rPr>
            <w:rStyle w:val="Hyperlink"/>
            <w:noProof/>
          </w:rPr>
          <w:t>12.19</w:t>
        </w:r>
        <w:r w:rsidR="00ED3C1C">
          <w:rPr>
            <w:rFonts w:asciiTheme="minorHAnsi" w:eastAsiaTheme="minorEastAsia" w:hAnsiTheme="minorHAnsi" w:cstheme="minorBidi"/>
            <w:noProof/>
            <w:sz w:val="22"/>
            <w:szCs w:val="22"/>
            <w:lang w:val="en-US"/>
          </w:rPr>
          <w:tab/>
        </w:r>
        <w:r w:rsidR="00ED3C1C" w:rsidRPr="00FA7CC9">
          <w:rPr>
            <w:rStyle w:val="Hyperlink"/>
            <w:noProof/>
          </w:rPr>
          <w:t>Purge History</w:t>
        </w:r>
        <w:r w:rsidR="00ED3C1C">
          <w:rPr>
            <w:noProof/>
            <w:webHidden/>
          </w:rPr>
          <w:tab/>
        </w:r>
        <w:r w:rsidR="00ED3C1C">
          <w:rPr>
            <w:noProof/>
            <w:webHidden/>
          </w:rPr>
          <w:fldChar w:fldCharType="begin"/>
        </w:r>
        <w:r w:rsidR="00ED3C1C">
          <w:rPr>
            <w:noProof/>
            <w:webHidden/>
          </w:rPr>
          <w:instrText xml:space="preserve"> PAGEREF _Toc126556158 \h </w:instrText>
        </w:r>
        <w:r w:rsidR="00ED3C1C">
          <w:rPr>
            <w:noProof/>
            <w:webHidden/>
          </w:rPr>
        </w:r>
        <w:r w:rsidR="00ED3C1C">
          <w:rPr>
            <w:noProof/>
            <w:webHidden/>
          </w:rPr>
          <w:fldChar w:fldCharType="separate"/>
        </w:r>
        <w:r w:rsidR="00B949AF">
          <w:rPr>
            <w:noProof/>
            <w:webHidden/>
          </w:rPr>
          <w:t>45</w:t>
        </w:r>
        <w:r w:rsidR="00ED3C1C">
          <w:rPr>
            <w:noProof/>
            <w:webHidden/>
          </w:rPr>
          <w:fldChar w:fldCharType="end"/>
        </w:r>
      </w:hyperlink>
    </w:p>
    <w:p w14:paraId="03ACB4BB" w14:textId="516CC56C" w:rsidR="00ED3C1C" w:rsidRDefault="00E45513">
      <w:pPr>
        <w:pStyle w:val="TOC3"/>
        <w:tabs>
          <w:tab w:val="left" w:pos="2338"/>
        </w:tabs>
        <w:rPr>
          <w:rFonts w:asciiTheme="minorHAnsi" w:eastAsiaTheme="minorEastAsia" w:hAnsiTheme="minorHAnsi" w:cstheme="minorBidi"/>
          <w:noProof/>
          <w:sz w:val="22"/>
          <w:szCs w:val="22"/>
          <w:lang w:val="en-US"/>
        </w:rPr>
      </w:pPr>
      <w:hyperlink w:anchor="_Toc126556159" w:history="1">
        <w:r w:rsidR="00ED3C1C" w:rsidRPr="00FA7CC9">
          <w:rPr>
            <w:rStyle w:val="Hyperlink"/>
            <w:noProof/>
          </w:rPr>
          <w:t>12.19.1</w:t>
        </w:r>
        <w:r w:rsidR="00ED3C1C">
          <w:rPr>
            <w:rFonts w:asciiTheme="minorHAnsi" w:eastAsiaTheme="minorEastAsia" w:hAnsiTheme="minorHAnsi" w:cstheme="minorBidi"/>
            <w:noProof/>
            <w:sz w:val="22"/>
            <w:szCs w:val="22"/>
            <w:lang w:val="en-US"/>
          </w:rPr>
          <w:tab/>
        </w:r>
        <w:r w:rsidR="00ED3C1C" w:rsidRPr="00FA7CC9">
          <w:rPr>
            <w:rStyle w:val="Hyperlink"/>
            <w:noProof/>
          </w:rPr>
          <w:t>Properties</w:t>
        </w:r>
        <w:r w:rsidR="00ED3C1C">
          <w:rPr>
            <w:noProof/>
            <w:webHidden/>
          </w:rPr>
          <w:tab/>
        </w:r>
        <w:r w:rsidR="00ED3C1C">
          <w:rPr>
            <w:noProof/>
            <w:webHidden/>
          </w:rPr>
          <w:fldChar w:fldCharType="begin"/>
        </w:r>
        <w:r w:rsidR="00ED3C1C">
          <w:rPr>
            <w:noProof/>
            <w:webHidden/>
          </w:rPr>
          <w:instrText xml:space="preserve"> PAGEREF _Toc126556159 \h </w:instrText>
        </w:r>
        <w:r w:rsidR="00ED3C1C">
          <w:rPr>
            <w:noProof/>
            <w:webHidden/>
          </w:rPr>
        </w:r>
        <w:r w:rsidR="00ED3C1C">
          <w:rPr>
            <w:noProof/>
            <w:webHidden/>
          </w:rPr>
          <w:fldChar w:fldCharType="separate"/>
        </w:r>
        <w:r w:rsidR="00B949AF">
          <w:rPr>
            <w:noProof/>
            <w:webHidden/>
          </w:rPr>
          <w:t>45</w:t>
        </w:r>
        <w:r w:rsidR="00ED3C1C">
          <w:rPr>
            <w:noProof/>
            <w:webHidden/>
          </w:rPr>
          <w:fldChar w:fldCharType="end"/>
        </w:r>
      </w:hyperlink>
    </w:p>
    <w:p w14:paraId="139E21D5" w14:textId="7C0B8E16" w:rsidR="00ED3C1C" w:rsidRDefault="00E45513">
      <w:pPr>
        <w:pStyle w:val="TOC3"/>
        <w:tabs>
          <w:tab w:val="left" w:pos="2338"/>
        </w:tabs>
        <w:rPr>
          <w:rFonts w:asciiTheme="minorHAnsi" w:eastAsiaTheme="minorEastAsia" w:hAnsiTheme="minorHAnsi" w:cstheme="minorBidi"/>
          <w:noProof/>
          <w:sz w:val="22"/>
          <w:szCs w:val="22"/>
          <w:lang w:val="en-US"/>
        </w:rPr>
      </w:pPr>
      <w:hyperlink w:anchor="_Toc126556160" w:history="1">
        <w:r w:rsidR="00ED3C1C" w:rsidRPr="00FA7CC9">
          <w:rPr>
            <w:rStyle w:val="Hyperlink"/>
            <w:noProof/>
          </w:rPr>
          <w:t>12.19.2</w:t>
        </w:r>
        <w:r w:rsidR="00ED3C1C">
          <w:rPr>
            <w:rFonts w:asciiTheme="minorHAnsi" w:eastAsiaTheme="minorEastAsia" w:hAnsiTheme="minorHAnsi" w:cstheme="minorBidi"/>
            <w:noProof/>
            <w:sz w:val="22"/>
            <w:szCs w:val="22"/>
            <w:lang w:val="en-US"/>
          </w:rPr>
          <w:tab/>
        </w:r>
        <w:r w:rsidR="00ED3C1C" w:rsidRPr="00FA7CC9">
          <w:rPr>
            <w:rStyle w:val="Hyperlink"/>
            <w:noProof/>
          </w:rPr>
          <w:t>Syntax</w:t>
        </w:r>
        <w:r w:rsidR="00ED3C1C">
          <w:rPr>
            <w:noProof/>
            <w:webHidden/>
          </w:rPr>
          <w:tab/>
        </w:r>
        <w:r w:rsidR="00ED3C1C">
          <w:rPr>
            <w:noProof/>
            <w:webHidden/>
          </w:rPr>
          <w:fldChar w:fldCharType="begin"/>
        </w:r>
        <w:r w:rsidR="00ED3C1C">
          <w:rPr>
            <w:noProof/>
            <w:webHidden/>
          </w:rPr>
          <w:instrText xml:space="preserve"> PAGEREF _Toc126556160 \h </w:instrText>
        </w:r>
        <w:r w:rsidR="00ED3C1C">
          <w:rPr>
            <w:noProof/>
            <w:webHidden/>
          </w:rPr>
        </w:r>
        <w:r w:rsidR="00ED3C1C">
          <w:rPr>
            <w:noProof/>
            <w:webHidden/>
          </w:rPr>
          <w:fldChar w:fldCharType="separate"/>
        </w:r>
        <w:r w:rsidR="00B949AF">
          <w:rPr>
            <w:noProof/>
            <w:webHidden/>
          </w:rPr>
          <w:t>45</w:t>
        </w:r>
        <w:r w:rsidR="00ED3C1C">
          <w:rPr>
            <w:noProof/>
            <w:webHidden/>
          </w:rPr>
          <w:fldChar w:fldCharType="end"/>
        </w:r>
      </w:hyperlink>
    </w:p>
    <w:p w14:paraId="3484AF30" w14:textId="39F12CC2" w:rsidR="00ED3C1C" w:rsidRDefault="00E45513">
      <w:pPr>
        <w:pStyle w:val="TOC2"/>
        <w:tabs>
          <w:tab w:val="left" w:pos="1808"/>
        </w:tabs>
        <w:rPr>
          <w:rFonts w:asciiTheme="minorHAnsi" w:eastAsiaTheme="minorEastAsia" w:hAnsiTheme="minorHAnsi" w:cstheme="minorBidi"/>
          <w:noProof/>
          <w:sz w:val="22"/>
          <w:szCs w:val="22"/>
          <w:lang w:val="en-US"/>
        </w:rPr>
      </w:pPr>
      <w:hyperlink w:anchor="_Toc126556161" w:history="1">
        <w:r w:rsidR="00ED3C1C" w:rsidRPr="00FA7CC9">
          <w:rPr>
            <w:rStyle w:val="Hyperlink"/>
            <w:noProof/>
          </w:rPr>
          <w:t>12.20</w:t>
        </w:r>
        <w:r w:rsidR="00ED3C1C">
          <w:rPr>
            <w:rFonts w:asciiTheme="minorHAnsi" w:eastAsiaTheme="minorEastAsia" w:hAnsiTheme="minorHAnsi" w:cstheme="minorBidi"/>
            <w:noProof/>
            <w:sz w:val="22"/>
            <w:szCs w:val="22"/>
            <w:lang w:val="en-US"/>
          </w:rPr>
          <w:tab/>
        </w:r>
        <w:r w:rsidR="00ED3C1C" w:rsidRPr="00FA7CC9">
          <w:rPr>
            <w:rStyle w:val="Hyperlink"/>
            <w:noProof/>
          </w:rPr>
          <w:t>Purge Recommendations</w:t>
        </w:r>
        <w:r w:rsidR="00ED3C1C">
          <w:rPr>
            <w:noProof/>
            <w:webHidden/>
          </w:rPr>
          <w:tab/>
        </w:r>
        <w:r w:rsidR="00ED3C1C">
          <w:rPr>
            <w:noProof/>
            <w:webHidden/>
          </w:rPr>
          <w:fldChar w:fldCharType="begin"/>
        </w:r>
        <w:r w:rsidR="00ED3C1C">
          <w:rPr>
            <w:noProof/>
            <w:webHidden/>
          </w:rPr>
          <w:instrText xml:space="preserve"> PAGEREF _Toc126556161 \h </w:instrText>
        </w:r>
        <w:r w:rsidR="00ED3C1C">
          <w:rPr>
            <w:noProof/>
            <w:webHidden/>
          </w:rPr>
        </w:r>
        <w:r w:rsidR="00ED3C1C">
          <w:rPr>
            <w:noProof/>
            <w:webHidden/>
          </w:rPr>
          <w:fldChar w:fldCharType="separate"/>
        </w:r>
        <w:r w:rsidR="00B949AF">
          <w:rPr>
            <w:noProof/>
            <w:webHidden/>
          </w:rPr>
          <w:t>45</w:t>
        </w:r>
        <w:r w:rsidR="00ED3C1C">
          <w:rPr>
            <w:noProof/>
            <w:webHidden/>
          </w:rPr>
          <w:fldChar w:fldCharType="end"/>
        </w:r>
      </w:hyperlink>
    </w:p>
    <w:p w14:paraId="614190DD" w14:textId="0F843C03" w:rsidR="00ED3C1C" w:rsidRDefault="00E45513">
      <w:pPr>
        <w:pStyle w:val="TOC3"/>
        <w:tabs>
          <w:tab w:val="left" w:pos="2338"/>
        </w:tabs>
        <w:rPr>
          <w:rFonts w:asciiTheme="minorHAnsi" w:eastAsiaTheme="minorEastAsia" w:hAnsiTheme="minorHAnsi" w:cstheme="minorBidi"/>
          <w:noProof/>
          <w:sz w:val="22"/>
          <w:szCs w:val="22"/>
          <w:lang w:val="en-US"/>
        </w:rPr>
      </w:pPr>
      <w:hyperlink w:anchor="_Toc126556162" w:history="1">
        <w:r w:rsidR="00ED3C1C" w:rsidRPr="00FA7CC9">
          <w:rPr>
            <w:rStyle w:val="Hyperlink"/>
            <w:noProof/>
          </w:rPr>
          <w:t>12.20.1</w:t>
        </w:r>
        <w:r w:rsidR="00ED3C1C">
          <w:rPr>
            <w:rFonts w:asciiTheme="minorHAnsi" w:eastAsiaTheme="minorEastAsia" w:hAnsiTheme="minorHAnsi" w:cstheme="minorBidi"/>
            <w:noProof/>
            <w:sz w:val="22"/>
            <w:szCs w:val="22"/>
            <w:lang w:val="en-US"/>
          </w:rPr>
          <w:tab/>
        </w:r>
        <w:r w:rsidR="00ED3C1C" w:rsidRPr="00FA7CC9">
          <w:rPr>
            <w:rStyle w:val="Hyperlink"/>
            <w:noProof/>
          </w:rPr>
          <w:t>Properties</w:t>
        </w:r>
        <w:r w:rsidR="00ED3C1C">
          <w:rPr>
            <w:noProof/>
            <w:webHidden/>
          </w:rPr>
          <w:tab/>
        </w:r>
        <w:r w:rsidR="00ED3C1C">
          <w:rPr>
            <w:noProof/>
            <w:webHidden/>
          </w:rPr>
          <w:fldChar w:fldCharType="begin"/>
        </w:r>
        <w:r w:rsidR="00ED3C1C">
          <w:rPr>
            <w:noProof/>
            <w:webHidden/>
          </w:rPr>
          <w:instrText xml:space="preserve"> PAGEREF _Toc126556162 \h </w:instrText>
        </w:r>
        <w:r w:rsidR="00ED3C1C">
          <w:rPr>
            <w:noProof/>
            <w:webHidden/>
          </w:rPr>
        </w:r>
        <w:r w:rsidR="00ED3C1C">
          <w:rPr>
            <w:noProof/>
            <w:webHidden/>
          </w:rPr>
          <w:fldChar w:fldCharType="separate"/>
        </w:r>
        <w:r w:rsidR="00B949AF">
          <w:rPr>
            <w:noProof/>
            <w:webHidden/>
          </w:rPr>
          <w:t>45</w:t>
        </w:r>
        <w:r w:rsidR="00ED3C1C">
          <w:rPr>
            <w:noProof/>
            <w:webHidden/>
          </w:rPr>
          <w:fldChar w:fldCharType="end"/>
        </w:r>
      </w:hyperlink>
    </w:p>
    <w:p w14:paraId="2B5F529E" w14:textId="73BE0C97" w:rsidR="00ED3C1C" w:rsidRDefault="00E45513">
      <w:pPr>
        <w:pStyle w:val="TOC3"/>
        <w:tabs>
          <w:tab w:val="left" w:pos="2338"/>
        </w:tabs>
        <w:rPr>
          <w:rFonts w:asciiTheme="minorHAnsi" w:eastAsiaTheme="minorEastAsia" w:hAnsiTheme="minorHAnsi" w:cstheme="minorBidi"/>
          <w:noProof/>
          <w:sz w:val="22"/>
          <w:szCs w:val="22"/>
          <w:lang w:val="en-US"/>
        </w:rPr>
      </w:pPr>
      <w:hyperlink w:anchor="_Toc126556163" w:history="1">
        <w:r w:rsidR="00ED3C1C" w:rsidRPr="00FA7CC9">
          <w:rPr>
            <w:rStyle w:val="Hyperlink"/>
            <w:noProof/>
          </w:rPr>
          <w:t>12.20.2</w:t>
        </w:r>
        <w:r w:rsidR="00ED3C1C">
          <w:rPr>
            <w:rFonts w:asciiTheme="minorHAnsi" w:eastAsiaTheme="minorEastAsia" w:hAnsiTheme="minorHAnsi" w:cstheme="minorBidi"/>
            <w:noProof/>
            <w:sz w:val="22"/>
            <w:szCs w:val="22"/>
            <w:lang w:val="en-US"/>
          </w:rPr>
          <w:tab/>
        </w:r>
        <w:r w:rsidR="00ED3C1C" w:rsidRPr="00FA7CC9">
          <w:rPr>
            <w:rStyle w:val="Hyperlink"/>
            <w:noProof/>
          </w:rPr>
          <w:t>Syntax</w:t>
        </w:r>
        <w:r w:rsidR="00ED3C1C">
          <w:rPr>
            <w:noProof/>
            <w:webHidden/>
          </w:rPr>
          <w:tab/>
        </w:r>
        <w:r w:rsidR="00ED3C1C">
          <w:rPr>
            <w:noProof/>
            <w:webHidden/>
          </w:rPr>
          <w:fldChar w:fldCharType="begin"/>
        </w:r>
        <w:r w:rsidR="00ED3C1C">
          <w:rPr>
            <w:noProof/>
            <w:webHidden/>
          </w:rPr>
          <w:instrText xml:space="preserve"> PAGEREF _Toc126556163 \h </w:instrText>
        </w:r>
        <w:r w:rsidR="00ED3C1C">
          <w:rPr>
            <w:noProof/>
            <w:webHidden/>
          </w:rPr>
        </w:r>
        <w:r w:rsidR="00ED3C1C">
          <w:rPr>
            <w:noProof/>
            <w:webHidden/>
          </w:rPr>
          <w:fldChar w:fldCharType="separate"/>
        </w:r>
        <w:r w:rsidR="00B949AF">
          <w:rPr>
            <w:noProof/>
            <w:webHidden/>
          </w:rPr>
          <w:t>45</w:t>
        </w:r>
        <w:r w:rsidR="00ED3C1C">
          <w:rPr>
            <w:noProof/>
            <w:webHidden/>
          </w:rPr>
          <w:fldChar w:fldCharType="end"/>
        </w:r>
      </w:hyperlink>
    </w:p>
    <w:p w14:paraId="02F13332" w14:textId="60E65DA1" w:rsidR="00ED3C1C" w:rsidRDefault="00E45513">
      <w:pPr>
        <w:pStyle w:val="TOC2"/>
        <w:tabs>
          <w:tab w:val="left" w:pos="1808"/>
        </w:tabs>
        <w:rPr>
          <w:rFonts w:asciiTheme="minorHAnsi" w:eastAsiaTheme="minorEastAsia" w:hAnsiTheme="minorHAnsi" w:cstheme="minorBidi"/>
          <w:noProof/>
          <w:sz w:val="22"/>
          <w:szCs w:val="22"/>
          <w:lang w:val="en-US"/>
        </w:rPr>
      </w:pPr>
      <w:hyperlink w:anchor="_Toc126556164" w:history="1">
        <w:r w:rsidR="00ED3C1C" w:rsidRPr="00FA7CC9">
          <w:rPr>
            <w:rStyle w:val="Hyperlink"/>
            <w:noProof/>
          </w:rPr>
          <w:t>12.21</w:t>
        </w:r>
        <w:r w:rsidR="00ED3C1C">
          <w:rPr>
            <w:rFonts w:asciiTheme="minorHAnsi" w:eastAsiaTheme="minorEastAsia" w:hAnsiTheme="minorHAnsi" w:cstheme="minorBidi"/>
            <w:noProof/>
            <w:sz w:val="22"/>
            <w:szCs w:val="22"/>
            <w:lang w:val="en-US"/>
          </w:rPr>
          <w:tab/>
        </w:r>
        <w:r w:rsidR="00ED3C1C" w:rsidRPr="00FA7CC9">
          <w:rPr>
            <w:rStyle w:val="Hyperlink"/>
            <w:noProof/>
          </w:rPr>
          <w:t>Purge Orders</w:t>
        </w:r>
        <w:r w:rsidR="00ED3C1C">
          <w:rPr>
            <w:noProof/>
            <w:webHidden/>
          </w:rPr>
          <w:tab/>
        </w:r>
        <w:r w:rsidR="00ED3C1C">
          <w:rPr>
            <w:noProof/>
            <w:webHidden/>
          </w:rPr>
          <w:fldChar w:fldCharType="begin"/>
        </w:r>
        <w:r w:rsidR="00ED3C1C">
          <w:rPr>
            <w:noProof/>
            <w:webHidden/>
          </w:rPr>
          <w:instrText xml:space="preserve"> PAGEREF _Toc126556164 \h </w:instrText>
        </w:r>
        <w:r w:rsidR="00ED3C1C">
          <w:rPr>
            <w:noProof/>
            <w:webHidden/>
          </w:rPr>
        </w:r>
        <w:r w:rsidR="00ED3C1C">
          <w:rPr>
            <w:noProof/>
            <w:webHidden/>
          </w:rPr>
          <w:fldChar w:fldCharType="separate"/>
        </w:r>
        <w:r w:rsidR="00B949AF">
          <w:rPr>
            <w:noProof/>
            <w:webHidden/>
          </w:rPr>
          <w:t>45</w:t>
        </w:r>
        <w:r w:rsidR="00ED3C1C">
          <w:rPr>
            <w:noProof/>
            <w:webHidden/>
          </w:rPr>
          <w:fldChar w:fldCharType="end"/>
        </w:r>
      </w:hyperlink>
    </w:p>
    <w:p w14:paraId="7A45B6B0" w14:textId="02A4773B" w:rsidR="00ED3C1C" w:rsidRDefault="00E45513">
      <w:pPr>
        <w:pStyle w:val="TOC3"/>
        <w:tabs>
          <w:tab w:val="left" w:pos="2338"/>
        </w:tabs>
        <w:rPr>
          <w:rFonts w:asciiTheme="minorHAnsi" w:eastAsiaTheme="minorEastAsia" w:hAnsiTheme="minorHAnsi" w:cstheme="minorBidi"/>
          <w:noProof/>
          <w:sz w:val="22"/>
          <w:szCs w:val="22"/>
          <w:lang w:val="en-US"/>
        </w:rPr>
      </w:pPr>
      <w:hyperlink w:anchor="_Toc126556165" w:history="1">
        <w:r w:rsidR="00ED3C1C" w:rsidRPr="00FA7CC9">
          <w:rPr>
            <w:rStyle w:val="Hyperlink"/>
            <w:noProof/>
          </w:rPr>
          <w:t>12.21.1</w:t>
        </w:r>
        <w:r w:rsidR="00ED3C1C">
          <w:rPr>
            <w:rFonts w:asciiTheme="minorHAnsi" w:eastAsiaTheme="minorEastAsia" w:hAnsiTheme="minorHAnsi" w:cstheme="minorBidi"/>
            <w:noProof/>
            <w:sz w:val="22"/>
            <w:szCs w:val="22"/>
            <w:lang w:val="en-US"/>
          </w:rPr>
          <w:tab/>
        </w:r>
        <w:r w:rsidR="00ED3C1C" w:rsidRPr="00FA7CC9">
          <w:rPr>
            <w:rStyle w:val="Hyperlink"/>
            <w:noProof/>
          </w:rPr>
          <w:t>Properties</w:t>
        </w:r>
        <w:r w:rsidR="00ED3C1C">
          <w:rPr>
            <w:noProof/>
            <w:webHidden/>
          </w:rPr>
          <w:tab/>
        </w:r>
        <w:r w:rsidR="00ED3C1C">
          <w:rPr>
            <w:noProof/>
            <w:webHidden/>
          </w:rPr>
          <w:fldChar w:fldCharType="begin"/>
        </w:r>
        <w:r w:rsidR="00ED3C1C">
          <w:rPr>
            <w:noProof/>
            <w:webHidden/>
          </w:rPr>
          <w:instrText xml:space="preserve"> PAGEREF _Toc126556165 \h </w:instrText>
        </w:r>
        <w:r w:rsidR="00ED3C1C">
          <w:rPr>
            <w:noProof/>
            <w:webHidden/>
          </w:rPr>
        </w:r>
        <w:r w:rsidR="00ED3C1C">
          <w:rPr>
            <w:noProof/>
            <w:webHidden/>
          </w:rPr>
          <w:fldChar w:fldCharType="separate"/>
        </w:r>
        <w:r w:rsidR="00B949AF">
          <w:rPr>
            <w:noProof/>
            <w:webHidden/>
          </w:rPr>
          <w:t>46</w:t>
        </w:r>
        <w:r w:rsidR="00ED3C1C">
          <w:rPr>
            <w:noProof/>
            <w:webHidden/>
          </w:rPr>
          <w:fldChar w:fldCharType="end"/>
        </w:r>
      </w:hyperlink>
    </w:p>
    <w:p w14:paraId="5F7E809D" w14:textId="6B4D8664" w:rsidR="00ED3C1C" w:rsidRDefault="00E45513">
      <w:pPr>
        <w:pStyle w:val="TOC3"/>
        <w:tabs>
          <w:tab w:val="left" w:pos="2338"/>
        </w:tabs>
        <w:rPr>
          <w:rFonts w:asciiTheme="minorHAnsi" w:eastAsiaTheme="minorEastAsia" w:hAnsiTheme="minorHAnsi" w:cstheme="minorBidi"/>
          <w:noProof/>
          <w:sz w:val="22"/>
          <w:szCs w:val="22"/>
          <w:lang w:val="en-US"/>
        </w:rPr>
      </w:pPr>
      <w:hyperlink w:anchor="_Toc126556166" w:history="1">
        <w:r w:rsidR="00ED3C1C" w:rsidRPr="00FA7CC9">
          <w:rPr>
            <w:rStyle w:val="Hyperlink"/>
            <w:noProof/>
          </w:rPr>
          <w:t>12.21.2</w:t>
        </w:r>
        <w:r w:rsidR="00ED3C1C">
          <w:rPr>
            <w:rFonts w:asciiTheme="minorHAnsi" w:eastAsiaTheme="minorEastAsia" w:hAnsiTheme="minorHAnsi" w:cstheme="minorBidi"/>
            <w:noProof/>
            <w:sz w:val="22"/>
            <w:szCs w:val="22"/>
            <w:lang w:val="en-US"/>
          </w:rPr>
          <w:tab/>
        </w:r>
        <w:r w:rsidR="00ED3C1C" w:rsidRPr="00FA7CC9">
          <w:rPr>
            <w:rStyle w:val="Hyperlink"/>
            <w:noProof/>
          </w:rPr>
          <w:t>Syntax</w:t>
        </w:r>
        <w:r w:rsidR="00ED3C1C">
          <w:rPr>
            <w:noProof/>
            <w:webHidden/>
          </w:rPr>
          <w:tab/>
        </w:r>
        <w:r w:rsidR="00ED3C1C">
          <w:rPr>
            <w:noProof/>
            <w:webHidden/>
          </w:rPr>
          <w:fldChar w:fldCharType="begin"/>
        </w:r>
        <w:r w:rsidR="00ED3C1C">
          <w:rPr>
            <w:noProof/>
            <w:webHidden/>
          </w:rPr>
          <w:instrText xml:space="preserve"> PAGEREF _Toc126556166 \h </w:instrText>
        </w:r>
        <w:r w:rsidR="00ED3C1C">
          <w:rPr>
            <w:noProof/>
            <w:webHidden/>
          </w:rPr>
        </w:r>
        <w:r w:rsidR="00ED3C1C">
          <w:rPr>
            <w:noProof/>
            <w:webHidden/>
          </w:rPr>
          <w:fldChar w:fldCharType="separate"/>
        </w:r>
        <w:r w:rsidR="00B949AF">
          <w:rPr>
            <w:noProof/>
            <w:webHidden/>
          </w:rPr>
          <w:t>46</w:t>
        </w:r>
        <w:r w:rsidR="00ED3C1C">
          <w:rPr>
            <w:noProof/>
            <w:webHidden/>
          </w:rPr>
          <w:fldChar w:fldCharType="end"/>
        </w:r>
      </w:hyperlink>
    </w:p>
    <w:p w14:paraId="1318EF90" w14:textId="11CAB1CB" w:rsidR="00ED3C1C" w:rsidRDefault="00E45513">
      <w:pPr>
        <w:pStyle w:val="TOC2"/>
        <w:tabs>
          <w:tab w:val="left" w:pos="1808"/>
        </w:tabs>
        <w:rPr>
          <w:rFonts w:asciiTheme="minorHAnsi" w:eastAsiaTheme="minorEastAsia" w:hAnsiTheme="minorHAnsi" w:cstheme="minorBidi"/>
          <w:noProof/>
          <w:sz w:val="22"/>
          <w:szCs w:val="22"/>
          <w:lang w:val="en-US"/>
        </w:rPr>
      </w:pPr>
      <w:hyperlink w:anchor="_Toc126556167" w:history="1">
        <w:r w:rsidR="00ED3C1C" w:rsidRPr="00FA7CC9">
          <w:rPr>
            <w:rStyle w:val="Hyperlink"/>
            <w:noProof/>
          </w:rPr>
          <w:t>12.22</w:t>
        </w:r>
        <w:r w:rsidR="00ED3C1C">
          <w:rPr>
            <w:rFonts w:asciiTheme="minorHAnsi" w:eastAsiaTheme="minorEastAsia" w:hAnsiTheme="minorHAnsi" w:cstheme="minorBidi"/>
            <w:noProof/>
            <w:sz w:val="22"/>
            <w:szCs w:val="22"/>
            <w:lang w:val="en-US"/>
          </w:rPr>
          <w:tab/>
        </w:r>
        <w:r w:rsidR="00ED3C1C" w:rsidRPr="00FA7CC9">
          <w:rPr>
            <w:rStyle w:val="Hyperlink"/>
            <w:noProof/>
          </w:rPr>
          <w:t>Cashpoint Synchronization</w:t>
        </w:r>
        <w:r w:rsidR="00ED3C1C">
          <w:rPr>
            <w:noProof/>
            <w:webHidden/>
          </w:rPr>
          <w:tab/>
        </w:r>
        <w:r w:rsidR="00ED3C1C">
          <w:rPr>
            <w:noProof/>
            <w:webHidden/>
          </w:rPr>
          <w:fldChar w:fldCharType="begin"/>
        </w:r>
        <w:r w:rsidR="00ED3C1C">
          <w:rPr>
            <w:noProof/>
            <w:webHidden/>
          </w:rPr>
          <w:instrText xml:space="preserve"> PAGEREF _Toc126556167 \h </w:instrText>
        </w:r>
        <w:r w:rsidR="00ED3C1C">
          <w:rPr>
            <w:noProof/>
            <w:webHidden/>
          </w:rPr>
        </w:r>
        <w:r w:rsidR="00ED3C1C">
          <w:rPr>
            <w:noProof/>
            <w:webHidden/>
          </w:rPr>
          <w:fldChar w:fldCharType="separate"/>
        </w:r>
        <w:r w:rsidR="00B949AF">
          <w:rPr>
            <w:noProof/>
            <w:webHidden/>
          </w:rPr>
          <w:t>46</w:t>
        </w:r>
        <w:r w:rsidR="00ED3C1C">
          <w:rPr>
            <w:noProof/>
            <w:webHidden/>
          </w:rPr>
          <w:fldChar w:fldCharType="end"/>
        </w:r>
      </w:hyperlink>
    </w:p>
    <w:p w14:paraId="3EAB29B3" w14:textId="0E565F6C" w:rsidR="00ED3C1C" w:rsidRDefault="00E45513">
      <w:pPr>
        <w:pStyle w:val="TOC3"/>
        <w:tabs>
          <w:tab w:val="left" w:pos="2338"/>
        </w:tabs>
        <w:rPr>
          <w:rFonts w:asciiTheme="minorHAnsi" w:eastAsiaTheme="minorEastAsia" w:hAnsiTheme="minorHAnsi" w:cstheme="minorBidi"/>
          <w:noProof/>
          <w:sz w:val="22"/>
          <w:szCs w:val="22"/>
          <w:lang w:val="en-US"/>
        </w:rPr>
      </w:pPr>
      <w:hyperlink w:anchor="_Toc126556168" w:history="1">
        <w:r w:rsidR="00ED3C1C" w:rsidRPr="00FA7CC9">
          <w:rPr>
            <w:rStyle w:val="Hyperlink"/>
            <w:noProof/>
          </w:rPr>
          <w:t>12.22.1</w:t>
        </w:r>
        <w:r w:rsidR="00ED3C1C">
          <w:rPr>
            <w:rFonts w:asciiTheme="minorHAnsi" w:eastAsiaTheme="minorEastAsia" w:hAnsiTheme="minorHAnsi" w:cstheme="minorBidi"/>
            <w:noProof/>
            <w:sz w:val="22"/>
            <w:szCs w:val="22"/>
            <w:lang w:val="en-US"/>
          </w:rPr>
          <w:tab/>
        </w:r>
        <w:r w:rsidR="00ED3C1C" w:rsidRPr="00FA7CC9">
          <w:rPr>
            <w:rStyle w:val="Hyperlink"/>
            <w:noProof/>
          </w:rPr>
          <w:t>Properties</w:t>
        </w:r>
        <w:r w:rsidR="00ED3C1C">
          <w:rPr>
            <w:noProof/>
            <w:webHidden/>
          </w:rPr>
          <w:tab/>
        </w:r>
        <w:r w:rsidR="00ED3C1C">
          <w:rPr>
            <w:noProof/>
            <w:webHidden/>
          </w:rPr>
          <w:fldChar w:fldCharType="begin"/>
        </w:r>
        <w:r w:rsidR="00ED3C1C">
          <w:rPr>
            <w:noProof/>
            <w:webHidden/>
          </w:rPr>
          <w:instrText xml:space="preserve"> PAGEREF _Toc126556168 \h </w:instrText>
        </w:r>
        <w:r w:rsidR="00ED3C1C">
          <w:rPr>
            <w:noProof/>
            <w:webHidden/>
          </w:rPr>
        </w:r>
        <w:r w:rsidR="00ED3C1C">
          <w:rPr>
            <w:noProof/>
            <w:webHidden/>
          </w:rPr>
          <w:fldChar w:fldCharType="separate"/>
        </w:r>
        <w:r w:rsidR="00B949AF">
          <w:rPr>
            <w:noProof/>
            <w:webHidden/>
          </w:rPr>
          <w:t>46</w:t>
        </w:r>
        <w:r w:rsidR="00ED3C1C">
          <w:rPr>
            <w:noProof/>
            <w:webHidden/>
          </w:rPr>
          <w:fldChar w:fldCharType="end"/>
        </w:r>
      </w:hyperlink>
    </w:p>
    <w:p w14:paraId="476B8F52" w14:textId="269E57D9" w:rsidR="00ED3C1C" w:rsidRDefault="00E45513">
      <w:pPr>
        <w:pStyle w:val="TOC3"/>
        <w:tabs>
          <w:tab w:val="left" w:pos="2338"/>
        </w:tabs>
        <w:rPr>
          <w:rFonts w:asciiTheme="minorHAnsi" w:eastAsiaTheme="minorEastAsia" w:hAnsiTheme="minorHAnsi" w:cstheme="minorBidi"/>
          <w:noProof/>
          <w:sz w:val="22"/>
          <w:szCs w:val="22"/>
          <w:lang w:val="en-US"/>
        </w:rPr>
      </w:pPr>
      <w:hyperlink w:anchor="_Toc126556169" w:history="1">
        <w:r w:rsidR="00ED3C1C" w:rsidRPr="00FA7CC9">
          <w:rPr>
            <w:rStyle w:val="Hyperlink"/>
            <w:noProof/>
          </w:rPr>
          <w:t>12.22.2</w:t>
        </w:r>
        <w:r w:rsidR="00ED3C1C">
          <w:rPr>
            <w:rFonts w:asciiTheme="minorHAnsi" w:eastAsiaTheme="minorEastAsia" w:hAnsiTheme="minorHAnsi" w:cstheme="minorBidi"/>
            <w:noProof/>
            <w:sz w:val="22"/>
            <w:szCs w:val="22"/>
            <w:lang w:val="en-US"/>
          </w:rPr>
          <w:tab/>
        </w:r>
        <w:r w:rsidR="00ED3C1C" w:rsidRPr="00FA7CC9">
          <w:rPr>
            <w:rStyle w:val="Hyperlink"/>
            <w:noProof/>
          </w:rPr>
          <w:t>Syntax</w:t>
        </w:r>
        <w:r w:rsidR="00ED3C1C">
          <w:rPr>
            <w:noProof/>
            <w:webHidden/>
          </w:rPr>
          <w:tab/>
        </w:r>
        <w:r w:rsidR="00ED3C1C">
          <w:rPr>
            <w:noProof/>
            <w:webHidden/>
          </w:rPr>
          <w:fldChar w:fldCharType="begin"/>
        </w:r>
        <w:r w:rsidR="00ED3C1C">
          <w:rPr>
            <w:noProof/>
            <w:webHidden/>
          </w:rPr>
          <w:instrText xml:space="preserve"> PAGEREF _Toc126556169 \h </w:instrText>
        </w:r>
        <w:r w:rsidR="00ED3C1C">
          <w:rPr>
            <w:noProof/>
            <w:webHidden/>
          </w:rPr>
        </w:r>
        <w:r w:rsidR="00ED3C1C">
          <w:rPr>
            <w:noProof/>
            <w:webHidden/>
          </w:rPr>
          <w:fldChar w:fldCharType="separate"/>
        </w:r>
        <w:r w:rsidR="00B949AF">
          <w:rPr>
            <w:noProof/>
            <w:webHidden/>
          </w:rPr>
          <w:t>46</w:t>
        </w:r>
        <w:r w:rsidR="00ED3C1C">
          <w:rPr>
            <w:noProof/>
            <w:webHidden/>
          </w:rPr>
          <w:fldChar w:fldCharType="end"/>
        </w:r>
      </w:hyperlink>
    </w:p>
    <w:p w14:paraId="046607B9" w14:textId="57A772B7" w:rsidR="00ED3C1C" w:rsidRDefault="00E45513">
      <w:pPr>
        <w:pStyle w:val="TOC2"/>
        <w:tabs>
          <w:tab w:val="left" w:pos="1808"/>
        </w:tabs>
        <w:rPr>
          <w:rFonts w:asciiTheme="minorHAnsi" w:eastAsiaTheme="minorEastAsia" w:hAnsiTheme="minorHAnsi" w:cstheme="minorBidi"/>
          <w:noProof/>
          <w:sz w:val="22"/>
          <w:szCs w:val="22"/>
          <w:lang w:val="en-US"/>
        </w:rPr>
      </w:pPr>
      <w:hyperlink w:anchor="_Toc126556170" w:history="1">
        <w:r w:rsidR="00ED3C1C" w:rsidRPr="00FA7CC9">
          <w:rPr>
            <w:rStyle w:val="Hyperlink"/>
            <w:noProof/>
          </w:rPr>
          <w:t>12.23</w:t>
        </w:r>
        <w:r w:rsidR="00ED3C1C">
          <w:rPr>
            <w:rFonts w:asciiTheme="minorHAnsi" w:eastAsiaTheme="minorEastAsia" w:hAnsiTheme="minorHAnsi" w:cstheme="minorBidi"/>
            <w:noProof/>
            <w:sz w:val="22"/>
            <w:szCs w:val="22"/>
            <w:lang w:val="en-US"/>
          </w:rPr>
          <w:tab/>
        </w:r>
        <w:r w:rsidR="00ED3C1C" w:rsidRPr="00FA7CC9">
          <w:rPr>
            <w:rStyle w:val="Hyperlink"/>
            <w:noProof/>
          </w:rPr>
          <w:t>Calendar Refresh</w:t>
        </w:r>
        <w:r w:rsidR="00ED3C1C">
          <w:rPr>
            <w:noProof/>
            <w:webHidden/>
          </w:rPr>
          <w:tab/>
        </w:r>
        <w:r w:rsidR="00ED3C1C">
          <w:rPr>
            <w:noProof/>
            <w:webHidden/>
          </w:rPr>
          <w:fldChar w:fldCharType="begin"/>
        </w:r>
        <w:r w:rsidR="00ED3C1C">
          <w:rPr>
            <w:noProof/>
            <w:webHidden/>
          </w:rPr>
          <w:instrText xml:space="preserve"> PAGEREF _Toc126556170 \h </w:instrText>
        </w:r>
        <w:r w:rsidR="00ED3C1C">
          <w:rPr>
            <w:noProof/>
            <w:webHidden/>
          </w:rPr>
        </w:r>
        <w:r w:rsidR="00ED3C1C">
          <w:rPr>
            <w:noProof/>
            <w:webHidden/>
          </w:rPr>
          <w:fldChar w:fldCharType="separate"/>
        </w:r>
        <w:r w:rsidR="00B949AF">
          <w:rPr>
            <w:noProof/>
            <w:webHidden/>
          </w:rPr>
          <w:t>46</w:t>
        </w:r>
        <w:r w:rsidR="00ED3C1C">
          <w:rPr>
            <w:noProof/>
            <w:webHidden/>
          </w:rPr>
          <w:fldChar w:fldCharType="end"/>
        </w:r>
      </w:hyperlink>
    </w:p>
    <w:p w14:paraId="5942E9E5" w14:textId="763F033D" w:rsidR="00ED3C1C" w:rsidRDefault="00E45513">
      <w:pPr>
        <w:pStyle w:val="TOC3"/>
        <w:tabs>
          <w:tab w:val="left" w:pos="2338"/>
        </w:tabs>
        <w:rPr>
          <w:rFonts w:asciiTheme="minorHAnsi" w:eastAsiaTheme="minorEastAsia" w:hAnsiTheme="minorHAnsi" w:cstheme="minorBidi"/>
          <w:noProof/>
          <w:sz w:val="22"/>
          <w:szCs w:val="22"/>
          <w:lang w:val="en-US"/>
        </w:rPr>
      </w:pPr>
      <w:hyperlink w:anchor="_Toc126556171" w:history="1">
        <w:r w:rsidR="00ED3C1C" w:rsidRPr="00FA7CC9">
          <w:rPr>
            <w:rStyle w:val="Hyperlink"/>
            <w:noProof/>
          </w:rPr>
          <w:t>12.23.1</w:t>
        </w:r>
        <w:r w:rsidR="00ED3C1C">
          <w:rPr>
            <w:rFonts w:asciiTheme="minorHAnsi" w:eastAsiaTheme="minorEastAsia" w:hAnsiTheme="minorHAnsi" w:cstheme="minorBidi"/>
            <w:noProof/>
            <w:sz w:val="22"/>
            <w:szCs w:val="22"/>
            <w:lang w:val="en-US"/>
          </w:rPr>
          <w:tab/>
        </w:r>
        <w:r w:rsidR="00ED3C1C" w:rsidRPr="00FA7CC9">
          <w:rPr>
            <w:rStyle w:val="Hyperlink"/>
            <w:noProof/>
          </w:rPr>
          <w:t>Properties</w:t>
        </w:r>
        <w:r w:rsidR="00ED3C1C">
          <w:rPr>
            <w:noProof/>
            <w:webHidden/>
          </w:rPr>
          <w:tab/>
        </w:r>
        <w:r w:rsidR="00ED3C1C">
          <w:rPr>
            <w:noProof/>
            <w:webHidden/>
          </w:rPr>
          <w:fldChar w:fldCharType="begin"/>
        </w:r>
        <w:r w:rsidR="00ED3C1C">
          <w:rPr>
            <w:noProof/>
            <w:webHidden/>
          </w:rPr>
          <w:instrText xml:space="preserve"> PAGEREF _Toc126556171 \h </w:instrText>
        </w:r>
        <w:r w:rsidR="00ED3C1C">
          <w:rPr>
            <w:noProof/>
            <w:webHidden/>
          </w:rPr>
        </w:r>
        <w:r w:rsidR="00ED3C1C">
          <w:rPr>
            <w:noProof/>
            <w:webHidden/>
          </w:rPr>
          <w:fldChar w:fldCharType="separate"/>
        </w:r>
        <w:r w:rsidR="00B949AF">
          <w:rPr>
            <w:noProof/>
            <w:webHidden/>
          </w:rPr>
          <w:t>46</w:t>
        </w:r>
        <w:r w:rsidR="00ED3C1C">
          <w:rPr>
            <w:noProof/>
            <w:webHidden/>
          </w:rPr>
          <w:fldChar w:fldCharType="end"/>
        </w:r>
      </w:hyperlink>
    </w:p>
    <w:p w14:paraId="7713DE0A" w14:textId="52C42C43" w:rsidR="00ED3C1C" w:rsidRDefault="00E45513">
      <w:pPr>
        <w:pStyle w:val="TOC3"/>
        <w:tabs>
          <w:tab w:val="left" w:pos="2338"/>
        </w:tabs>
        <w:rPr>
          <w:rFonts w:asciiTheme="minorHAnsi" w:eastAsiaTheme="minorEastAsia" w:hAnsiTheme="minorHAnsi" w:cstheme="minorBidi"/>
          <w:noProof/>
          <w:sz w:val="22"/>
          <w:szCs w:val="22"/>
          <w:lang w:val="en-US"/>
        </w:rPr>
      </w:pPr>
      <w:hyperlink w:anchor="_Toc126556172" w:history="1">
        <w:r w:rsidR="00ED3C1C" w:rsidRPr="00FA7CC9">
          <w:rPr>
            <w:rStyle w:val="Hyperlink"/>
            <w:noProof/>
          </w:rPr>
          <w:t>12.23.2</w:t>
        </w:r>
        <w:r w:rsidR="00ED3C1C">
          <w:rPr>
            <w:rFonts w:asciiTheme="minorHAnsi" w:eastAsiaTheme="minorEastAsia" w:hAnsiTheme="minorHAnsi" w:cstheme="minorBidi"/>
            <w:noProof/>
            <w:sz w:val="22"/>
            <w:szCs w:val="22"/>
            <w:lang w:val="en-US"/>
          </w:rPr>
          <w:tab/>
        </w:r>
        <w:r w:rsidR="00ED3C1C" w:rsidRPr="00FA7CC9">
          <w:rPr>
            <w:rStyle w:val="Hyperlink"/>
            <w:noProof/>
          </w:rPr>
          <w:t>Syntax</w:t>
        </w:r>
        <w:r w:rsidR="00ED3C1C">
          <w:rPr>
            <w:noProof/>
            <w:webHidden/>
          </w:rPr>
          <w:tab/>
        </w:r>
        <w:r w:rsidR="00ED3C1C">
          <w:rPr>
            <w:noProof/>
            <w:webHidden/>
          </w:rPr>
          <w:fldChar w:fldCharType="begin"/>
        </w:r>
        <w:r w:rsidR="00ED3C1C">
          <w:rPr>
            <w:noProof/>
            <w:webHidden/>
          </w:rPr>
          <w:instrText xml:space="preserve"> PAGEREF _Toc126556172 \h </w:instrText>
        </w:r>
        <w:r w:rsidR="00ED3C1C">
          <w:rPr>
            <w:noProof/>
            <w:webHidden/>
          </w:rPr>
        </w:r>
        <w:r w:rsidR="00ED3C1C">
          <w:rPr>
            <w:noProof/>
            <w:webHidden/>
          </w:rPr>
          <w:fldChar w:fldCharType="separate"/>
        </w:r>
        <w:r w:rsidR="00B949AF">
          <w:rPr>
            <w:noProof/>
            <w:webHidden/>
          </w:rPr>
          <w:t>46</w:t>
        </w:r>
        <w:r w:rsidR="00ED3C1C">
          <w:rPr>
            <w:noProof/>
            <w:webHidden/>
          </w:rPr>
          <w:fldChar w:fldCharType="end"/>
        </w:r>
      </w:hyperlink>
    </w:p>
    <w:p w14:paraId="503A1C65" w14:textId="7D3AB0D1" w:rsidR="00ED3C1C" w:rsidRDefault="00E45513">
      <w:pPr>
        <w:pStyle w:val="TOC2"/>
        <w:tabs>
          <w:tab w:val="left" w:pos="1808"/>
        </w:tabs>
        <w:rPr>
          <w:rFonts w:asciiTheme="minorHAnsi" w:eastAsiaTheme="minorEastAsia" w:hAnsiTheme="minorHAnsi" w:cstheme="minorBidi"/>
          <w:noProof/>
          <w:sz w:val="22"/>
          <w:szCs w:val="22"/>
          <w:lang w:val="en-US"/>
        </w:rPr>
      </w:pPr>
      <w:hyperlink w:anchor="_Toc126556173" w:history="1">
        <w:r w:rsidR="00ED3C1C" w:rsidRPr="00FA7CC9">
          <w:rPr>
            <w:rStyle w:val="Hyperlink"/>
            <w:noProof/>
          </w:rPr>
          <w:t>12.24</w:t>
        </w:r>
        <w:r w:rsidR="00ED3C1C">
          <w:rPr>
            <w:rFonts w:asciiTheme="minorHAnsi" w:eastAsiaTheme="minorEastAsia" w:hAnsiTheme="minorHAnsi" w:cstheme="minorBidi"/>
            <w:noProof/>
            <w:sz w:val="22"/>
            <w:szCs w:val="22"/>
            <w:lang w:val="en-US"/>
          </w:rPr>
          <w:tab/>
        </w:r>
        <w:r w:rsidR="00ED3C1C" w:rsidRPr="00FA7CC9">
          <w:rPr>
            <w:rStyle w:val="Hyperlink"/>
            <w:noProof/>
          </w:rPr>
          <w:t>Extend Event Dates</w:t>
        </w:r>
        <w:r w:rsidR="00ED3C1C">
          <w:rPr>
            <w:noProof/>
            <w:webHidden/>
          </w:rPr>
          <w:tab/>
        </w:r>
        <w:r w:rsidR="00ED3C1C">
          <w:rPr>
            <w:noProof/>
            <w:webHidden/>
          </w:rPr>
          <w:fldChar w:fldCharType="begin"/>
        </w:r>
        <w:r w:rsidR="00ED3C1C">
          <w:rPr>
            <w:noProof/>
            <w:webHidden/>
          </w:rPr>
          <w:instrText xml:space="preserve"> PAGEREF _Toc126556173 \h </w:instrText>
        </w:r>
        <w:r w:rsidR="00ED3C1C">
          <w:rPr>
            <w:noProof/>
            <w:webHidden/>
          </w:rPr>
        </w:r>
        <w:r w:rsidR="00ED3C1C">
          <w:rPr>
            <w:noProof/>
            <w:webHidden/>
          </w:rPr>
          <w:fldChar w:fldCharType="separate"/>
        </w:r>
        <w:r w:rsidR="00B949AF">
          <w:rPr>
            <w:noProof/>
            <w:webHidden/>
          </w:rPr>
          <w:t>47</w:t>
        </w:r>
        <w:r w:rsidR="00ED3C1C">
          <w:rPr>
            <w:noProof/>
            <w:webHidden/>
          </w:rPr>
          <w:fldChar w:fldCharType="end"/>
        </w:r>
      </w:hyperlink>
    </w:p>
    <w:p w14:paraId="606024C8" w14:textId="077B0539" w:rsidR="00ED3C1C" w:rsidRDefault="00E45513">
      <w:pPr>
        <w:pStyle w:val="TOC3"/>
        <w:tabs>
          <w:tab w:val="left" w:pos="2338"/>
        </w:tabs>
        <w:rPr>
          <w:rFonts w:asciiTheme="minorHAnsi" w:eastAsiaTheme="minorEastAsia" w:hAnsiTheme="minorHAnsi" w:cstheme="minorBidi"/>
          <w:noProof/>
          <w:sz w:val="22"/>
          <w:szCs w:val="22"/>
          <w:lang w:val="en-US"/>
        </w:rPr>
      </w:pPr>
      <w:hyperlink w:anchor="_Toc126556174" w:history="1">
        <w:r w:rsidR="00ED3C1C" w:rsidRPr="00FA7CC9">
          <w:rPr>
            <w:rStyle w:val="Hyperlink"/>
            <w:noProof/>
          </w:rPr>
          <w:t>12.24.1</w:t>
        </w:r>
        <w:r w:rsidR="00ED3C1C">
          <w:rPr>
            <w:rFonts w:asciiTheme="minorHAnsi" w:eastAsiaTheme="minorEastAsia" w:hAnsiTheme="minorHAnsi" w:cstheme="minorBidi"/>
            <w:noProof/>
            <w:sz w:val="22"/>
            <w:szCs w:val="22"/>
            <w:lang w:val="en-US"/>
          </w:rPr>
          <w:tab/>
        </w:r>
        <w:r w:rsidR="00ED3C1C" w:rsidRPr="00FA7CC9">
          <w:rPr>
            <w:rStyle w:val="Hyperlink"/>
            <w:noProof/>
          </w:rPr>
          <w:t>Properties</w:t>
        </w:r>
        <w:r w:rsidR="00ED3C1C">
          <w:rPr>
            <w:noProof/>
            <w:webHidden/>
          </w:rPr>
          <w:tab/>
        </w:r>
        <w:r w:rsidR="00ED3C1C">
          <w:rPr>
            <w:noProof/>
            <w:webHidden/>
          </w:rPr>
          <w:fldChar w:fldCharType="begin"/>
        </w:r>
        <w:r w:rsidR="00ED3C1C">
          <w:rPr>
            <w:noProof/>
            <w:webHidden/>
          </w:rPr>
          <w:instrText xml:space="preserve"> PAGEREF _Toc126556174 \h </w:instrText>
        </w:r>
        <w:r w:rsidR="00ED3C1C">
          <w:rPr>
            <w:noProof/>
            <w:webHidden/>
          </w:rPr>
        </w:r>
        <w:r w:rsidR="00ED3C1C">
          <w:rPr>
            <w:noProof/>
            <w:webHidden/>
          </w:rPr>
          <w:fldChar w:fldCharType="separate"/>
        </w:r>
        <w:r w:rsidR="00B949AF">
          <w:rPr>
            <w:noProof/>
            <w:webHidden/>
          </w:rPr>
          <w:t>47</w:t>
        </w:r>
        <w:r w:rsidR="00ED3C1C">
          <w:rPr>
            <w:noProof/>
            <w:webHidden/>
          </w:rPr>
          <w:fldChar w:fldCharType="end"/>
        </w:r>
      </w:hyperlink>
    </w:p>
    <w:p w14:paraId="6370018B" w14:textId="04788492" w:rsidR="00ED3C1C" w:rsidRDefault="00E45513">
      <w:pPr>
        <w:pStyle w:val="TOC3"/>
        <w:tabs>
          <w:tab w:val="left" w:pos="2338"/>
        </w:tabs>
        <w:rPr>
          <w:rFonts w:asciiTheme="minorHAnsi" w:eastAsiaTheme="minorEastAsia" w:hAnsiTheme="minorHAnsi" w:cstheme="minorBidi"/>
          <w:noProof/>
          <w:sz w:val="22"/>
          <w:szCs w:val="22"/>
          <w:lang w:val="en-US"/>
        </w:rPr>
      </w:pPr>
      <w:hyperlink w:anchor="_Toc126556175" w:history="1">
        <w:r w:rsidR="00ED3C1C" w:rsidRPr="00FA7CC9">
          <w:rPr>
            <w:rStyle w:val="Hyperlink"/>
            <w:noProof/>
          </w:rPr>
          <w:t>12.24.2</w:t>
        </w:r>
        <w:r w:rsidR="00ED3C1C">
          <w:rPr>
            <w:rFonts w:asciiTheme="minorHAnsi" w:eastAsiaTheme="minorEastAsia" w:hAnsiTheme="minorHAnsi" w:cstheme="minorBidi"/>
            <w:noProof/>
            <w:sz w:val="22"/>
            <w:szCs w:val="22"/>
            <w:lang w:val="en-US"/>
          </w:rPr>
          <w:tab/>
        </w:r>
        <w:r w:rsidR="00ED3C1C" w:rsidRPr="00FA7CC9">
          <w:rPr>
            <w:rStyle w:val="Hyperlink"/>
            <w:noProof/>
          </w:rPr>
          <w:t>Syntax</w:t>
        </w:r>
        <w:r w:rsidR="00ED3C1C">
          <w:rPr>
            <w:noProof/>
            <w:webHidden/>
          </w:rPr>
          <w:tab/>
        </w:r>
        <w:r w:rsidR="00ED3C1C">
          <w:rPr>
            <w:noProof/>
            <w:webHidden/>
          </w:rPr>
          <w:fldChar w:fldCharType="begin"/>
        </w:r>
        <w:r w:rsidR="00ED3C1C">
          <w:rPr>
            <w:noProof/>
            <w:webHidden/>
          </w:rPr>
          <w:instrText xml:space="preserve"> PAGEREF _Toc126556175 \h </w:instrText>
        </w:r>
        <w:r w:rsidR="00ED3C1C">
          <w:rPr>
            <w:noProof/>
            <w:webHidden/>
          </w:rPr>
        </w:r>
        <w:r w:rsidR="00ED3C1C">
          <w:rPr>
            <w:noProof/>
            <w:webHidden/>
          </w:rPr>
          <w:fldChar w:fldCharType="separate"/>
        </w:r>
        <w:r w:rsidR="00B949AF">
          <w:rPr>
            <w:noProof/>
            <w:webHidden/>
          </w:rPr>
          <w:t>47</w:t>
        </w:r>
        <w:r w:rsidR="00ED3C1C">
          <w:rPr>
            <w:noProof/>
            <w:webHidden/>
          </w:rPr>
          <w:fldChar w:fldCharType="end"/>
        </w:r>
      </w:hyperlink>
    </w:p>
    <w:p w14:paraId="5AF8191F" w14:textId="125CCEE0" w:rsidR="00ED3C1C" w:rsidRDefault="00E45513">
      <w:pPr>
        <w:pStyle w:val="TOC1"/>
        <w:tabs>
          <w:tab w:val="left" w:pos="1258"/>
        </w:tabs>
        <w:rPr>
          <w:rFonts w:asciiTheme="minorHAnsi" w:eastAsiaTheme="minorEastAsia" w:hAnsiTheme="minorHAnsi" w:cstheme="minorBidi"/>
          <w:b w:val="0"/>
          <w:noProof/>
          <w:szCs w:val="22"/>
          <w:lang w:val="en-US"/>
        </w:rPr>
      </w:pPr>
      <w:hyperlink w:anchor="_Toc126556176" w:history="1">
        <w:r w:rsidR="00ED3C1C" w:rsidRPr="00FA7CC9">
          <w:rPr>
            <w:rStyle w:val="Hyperlink"/>
            <w:noProof/>
          </w:rPr>
          <w:t>13</w:t>
        </w:r>
        <w:r w:rsidR="00ED3C1C">
          <w:rPr>
            <w:rFonts w:asciiTheme="minorHAnsi" w:eastAsiaTheme="minorEastAsia" w:hAnsiTheme="minorHAnsi" w:cstheme="minorBidi"/>
            <w:b w:val="0"/>
            <w:noProof/>
            <w:szCs w:val="22"/>
            <w:lang w:val="en-US"/>
          </w:rPr>
          <w:tab/>
        </w:r>
        <w:r w:rsidR="00ED3C1C" w:rsidRPr="00FA7CC9">
          <w:rPr>
            <w:rStyle w:val="Hyperlink"/>
            <w:noProof/>
          </w:rPr>
          <w:t>File Maintenance</w:t>
        </w:r>
        <w:r w:rsidR="00ED3C1C">
          <w:rPr>
            <w:noProof/>
            <w:webHidden/>
          </w:rPr>
          <w:tab/>
        </w:r>
        <w:r w:rsidR="00ED3C1C">
          <w:rPr>
            <w:noProof/>
            <w:webHidden/>
          </w:rPr>
          <w:fldChar w:fldCharType="begin"/>
        </w:r>
        <w:r w:rsidR="00ED3C1C">
          <w:rPr>
            <w:noProof/>
            <w:webHidden/>
          </w:rPr>
          <w:instrText xml:space="preserve"> PAGEREF _Toc126556176 \h </w:instrText>
        </w:r>
        <w:r w:rsidR="00ED3C1C">
          <w:rPr>
            <w:noProof/>
            <w:webHidden/>
          </w:rPr>
        </w:r>
        <w:r w:rsidR="00ED3C1C">
          <w:rPr>
            <w:noProof/>
            <w:webHidden/>
          </w:rPr>
          <w:fldChar w:fldCharType="separate"/>
        </w:r>
        <w:r w:rsidR="00B949AF">
          <w:rPr>
            <w:noProof/>
            <w:webHidden/>
          </w:rPr>
          <w:t>48</w:t>
        </w:r>
        <w:r w:rsidR="00ED3C1C">
          <w:rPr>
            <w:noProof/>
            <w:webHidden/>
          </w:rPr>
          <w:fldChar w:fldCharType="end"/>
        </w:r>
      </w:hyperlink>
    </w:p>
    <w:p w14:paraId="7AE89C1D" w14:textId="7C667393" w:rsidR="00ED3C1C" w:rsidRDefault="00E45513">
      <w:pPr>
        <w:pStyle w:val="TOC1"/>
        <w:tabs>
          <w:tab w:val="left" w:pos="1258"/>
        </w:tabs>
        <w:rPr>
          <w:rFonts w:asciiTheme="minorHAnsi" w:eastAsiaTheme="minorEastAsia" w:hAnsiTheme="minorHAnsi" w:cstheme="minorBidi"/>
          <w:b w:val="0"/>
          <w:noProof/>
          <w:szCs w:val="22"/>
          <w:lang w:val="en-US"/>
        </w:rPr>
      </w:pPr>
      <w:hyperlink w:anchor="_Toc126556177" w:history="1">
        <w:r w:rsidR="00ED3C1C" w:rsidRPr="00FA7CC9">
          <w:rPr>
            <w:rStyle w:val="Hyperlink"/>
            <w:noProof/>
          </w:rPr>
          <w:t>14</w:t>
        </w:r>
        <w:r w:rsidR="00ED3C1C">
          <w:rPr>
            <w:rFonts w:asciiTheme="minorHAnsi" w:eastAsiaTheme="minorEastAsia" w:hAnsiTheme="minorHAnsi" w:cstheme="minorBidi"/>
            <w:b w:val="0"/>
            <w:noProof/>
            <w:szCs w:val="22"/>
            <w:lang w:val="en-US"/>
          </w:rPr>
          <w:tab/>
        </w:r>
        <w:r w:rsidR="00ED3C1C" w:rsidRPr="00FA7CC9">
          <w:rPr>
            <w:rStyle w:val="Hyperlink"/>
            <w:noProof/>
          </w:rPr>
          <w:t>Redeploying the OptiVault Oracle Schema</w:t>
        </w:r>
        <w:r w:rsidR="00ED3C1C">
          <w:rPr>
            <w:noProof/>
            <w:webHidden/>
          </w:rPr>
          <w:tab/>
        </w:r>
        <w:r w:rsidR="00ED3C1C">
          <w:rPr>
            <w:noProof/>
            <w:webHidden/>
          </w:rPr>
          <w:fldChar w:fldCharType="begin"/>
        </w:r>
        <w:r w:rsidR="00ED3C1C">
          <w:rPr>
            <w:noProof/>
            <w:webHidden/>
          </w:rPr>
          <w:instrText xml:space="preserve"> PAGEREF _Toc126556177 \h </w:instrText>
        </w:r>
        <w:r w:rsidR="00ED3C1C">
          <w:rPr>
            <w:noProof/>
            <w:webHidden/>
          </w:rPr>
        </w:r>
        <w:r w:rsidR="00ED3C1C">
          <w:rPr>
            <w:noProof/>
            <w:webHidden/>
          </w:rPr>
          <w:fldChar w:fldCharType="separate"/>
        </w:r>
        <w:r w:rsidR="00B949AF">
          <w:rPr>
            <w:noProof/>
            <w:webHidden/>
          </w:rPr>
          <w:t>49</w:t>
        </w:r>
        <w:r w:rsidR="00ED3C1C">
          <w:rPr>
            <w:noProof/>
            <w:webHidden/>
          </w:rPr>
          <w:fldChar w:fldCharType="end"/>
        </w:r>
      </w:hyperlink>
    </w:p>
    <w:p w14:paraId="48BA0D47" w14:textId="48192CA4" w:rsidR="00ED3C1C" w:rsidRDefault="00E45513">
      <w:pPr>
        <w:pStyle w:val="TOC1"/>
        <w:tabs>
          <w:tab w:val="left" w:pos="1258"/>
        </w:tabs>
        <w:rPr>
          <w:rFonts w:asciiTheme="minorHAnsi" w:eastAsiaTheme="minorEastAsia" w:hAnsiTheme="minorHAnsi" w:cstheme="minorBidi"/>
          <w:b w:val="0"/>
          <w:noProof/>
          <w:szCs w:val="22"/>
          <w:lang w:val="en-US"/>
        </w:rPr>
      </w:pPr>
      <w:hyperlink w:anchor="_Toc126556178" w:history="1">
        <w:r w:rsidR="00ED3C1C" w:rsidRPr="00FA7CC9">
          <w:rPr>
            <w:rStyle w:val="Hyperlink"/>
            <w:noProof/>
          </w:rPr>
          <w:t>15</w:t>
        </w:r>
        <w:r w:rsidR="00ED3C1C">
          <w:rPr>
            <w:rFonts w:asciiTheme="minorHAnsi" w:eastAsiaTheme="minorEastAsia" w:hAnsiTheme="minorHAnsi" w:cstheme="minorBidi"/>
            <w:b w:val="0"/>
            <w:noProof/>
            <w:szCs w:val="22"/>
            <w:lang w:val="en-US"/>
          </w:rPr>
          <w:tab/>
        </w:r>
        <w:r w:rsidR="00ED3C1C" w:rsidRPr="00FA7CC9">
          <w:rPr>
            <w:rStyle w:val="Hyperlink"/>
            <w:noProof/>
          </w:rPr>
          <w:t>Preventing Access to System Maintenance</w:t>
        </w:r>
        <w:r w:rsidR="00ED3C1C">
          <w:rPr>
            <w:noProof/>
            <w:webHidden/>
          </w:rPr>
          <w:tab/>
        </w:r>
        <w:r w:rsidR="00ED3C1C">
          <w:rPr>
            <w:noProof/>
            <w:webHidden/>
          </w:rPr>
          <w:fldChar w:fldCharType="begin"/>
        </w:r>
        <w:r w:rsidR="00ED3C1C">
          <w:rPr>
            <w:noProof/>
            <w:webHidden/>
          </w:rPr>
          <w:instrText xml:space="preserve"> PAGEREF _Toc126556178 \h </w:instrText>
        </w:r>
        <w:r w:rsidR="00ED3C1C">
          <w:rPr>
            <w:noProof/>
            <w:webHidden/>
          </w:rPr>
        </w:r>
        <w:r w:rsidR="00ED3C1C">
          <w:rPr>
            <w:noProof/>
            <w:webHidden/>
          </w:rPr>
          <w:fldChar w:fldCharType="separate"/>
        </w:r>
        <w:r w:rsidR="00B949AF">
          <w:rPr>
            <w:noProof/>
            <w:webHidden/>
          </w:rPr>
          <w:t>50</w:t>
        </w:r>
        <w:r w:rsidR="00ED3C1C">
          <w:rPr>
            <w:noProof/>
            <w:webHidden/>
          </w:rPr>
          <w:fldChar w:fldCharType="end"/>
        </w:r>
      </w:hyperlink>
    </w:p>
    <w:p w14:paraId="249C49AA" w14:textId="0CA7198D" w:rsidR="00ED3C1C" w:rsidRDefault="00E45513">
      <w:pPr>
        <w:pStyle w:val="TOC1"/>
        <w:tabs>
          <w:tab w:val="left" w:pos="1258"/>
        </w:tabs>
        <w:rPr>
          <w:rFonts w:asciiTheme="minorHAnsi" w:eastAsiaTheme="minorEastAsia" w:hAnsiTheme="minorHAnsi" w:cstheme="minorBidi"/>
          <w:b w:val="0"/>
          <w:noProof/>
          <w:szCs w:val="22"/>
          <w:lang w:val="en-US"/>
        </w:rPr>
      </w:pPr>
      <w:hyperlink w:anchor="_Toc126556179" w:history="1">
        <w:r w:rsidR="00ED3C1C" w:rsidRPr="00FA7CC9">
          <w:rPr>
            <w:rStyle w:val="Hyperlink"/>
            <w:noProof/>
          </w:rPr>
          <w:t>16</w:t>
        </w:r>
        <w:r w:rsidR="00ED3C1C">
          <w:rPr>
            <w:rFonts w:asciiTheme="minorHAnsi" w:eastAsiaTheme="minorEastAsia" w:hAnsiTheme="minorHAnsi" w:cstheme="minorBidi"/>
            <w:b w:val="0"/>
            <w:noProof/>
            <w:szCs w:val="22"/>
            <w:lang w:val="en-US"/>
          </w:rPr>
          <w:tab/>
        </w:r>
        <w:r w:rsidR="00ED3C1C" w:rsidRPr="00FA7CC9">
          <w:rPr>
            <w:rStyle w:val="Hyperlink"/>
            <w:noProof/>
          </w:rPr>
          <w:t>Additional Dependencies for OptiVault in Tomcat</w:t>
        </w:r>
        <w:r w:rsidR="00ED3C1C">
          <w:rPr>
            <w:noProof/>
            <w:webHidden/>
          </w:rPr>
          <w:tab/>
        </w:r>
        <w:r w:rsidR="00ED3C1C">
          <w:rPr>
            <w:noProof/>
            <w:webHidden/>
          </w:rPr>
          <w:fldChar w:fldCharType="begin"/>
        </w:r>
        <w:r w:rsidR="00ED3C1C">
          <w:rPr>
            <w:noProof/>
            <w:webHidden/>
          </w:rPr>
          <w:instrText xml:space="preserve"> PAGEREF _Toc126556179 \h </w:instrText>
        </w:r>
        <w:r w:rsidR="00ED3C1C">
          <w:rPr>
            <w:noProof/>
            <w:webHidden/>
          </w:rPr>
        </w:r>
        <w:r w:rsidR="00ED3C1C">
          <w:rPr>
            <w:noProof/>
            <w:webHidden/>
          </w:rPr>
          <w:fldChar w:fldCharType="separate"/>
        </w:r>
        <w:r w:rsidR="00B949AF">
          <w:rPr>
            <w:noProof/>
            <w:webHidden/>
          </w:rPr>
          <w:t>51</w:t>
        </w:r>
        <w:r w:rsidR="00ED3C1C">
          <w:rPr>
            <w:noProof/>
            <w:webHidden/>
          </w:rPr>
          <w:fldChar w:fldCharType="end"/>
        </w:r>
      </w:hyperlink>
    </w:p>
    <w:p w14:paraId="1AC2D5AD" w14:textId="71297755" w:rsidR="00ED3C1C" w:rsidRDefault="00E45513">
      <w:pPr>
        <w:pStyle w:val="TOC3"/>
        <w:tabs>
          <w:tab w:val="left" w:pos="2224"/>
        </w:tabs>
        <w:rPr>
          <w:rFonts w:asciiTheme="minorHAnsi" w:eastAsiaTheme="minorEastAsia" w:hAnsiTheme="minorHAnsi" w:cstheme="minorBidi"/>
          <w:noProof/>
          <w:sz w:val="22"/>
          <w:szCs w:val="22"/>
          <w:lang w:val="en-US"/>
        </w:rPr>
      </w:pPr>
      <w:hyperlink w:anchor="_Toc126556180" w:history="1">
        <w:r w:rsidR="00ED3C1C" w:rsidRPr="00FA7CC9">
          <w:rPr>
            <w:rStyle w:val="Hyperlink"/>
            <w:rFonts w:cs="Times New Roman"/>
            <w:noProof/>
          </w:rPr>
          <w:t>16.1.1</w:t>
        </w:r>
        <w:r w:rsidR="00ED3C1C">
          <w:rPr>
            <w:rFonts w:asciiTheme="minorHAnsi" w:eastAsiaTheme="minorEastAsia" w:hAnsiTheme="minorHAnsi" w:cstheme="minorBidi"/>
            <w:noProof/>
            <w:sz w:val="22"/>
            <w:szCs w:val="22"/>
            <w:lang w:val="en-US"/>
          </w:rPr>
          <w:tab/>
        </w:r>
        <w:r w:rsidR="00ED3C1C" w:rsidRPr="00FA7CC9">
          <w:rPr>
            <w:rStyle w:val="Hyperlink"/>
            <w:rFonts w:cs="Times New Roman"/>
            <w:noProof/>
          </w:rPr>
          <w:t>Tomcat 7</w:t>
        </w:r>
        <w:r w:rsidR="00ED3C1C">
          <w:rPr>
            <w:noProof/>
            <w:webHidden/>
          </w:rPr>
          <w:tab/>
        </w:r>
        <w:r w:rsidR="00ED3C1C">
          <w:rPr>
            <w:noProof/>
            <w:webHidden/>
          </w:rPr>
          <w:fldChar w:fldCharType="begin"/>
        </w:r>
        <w:r w:rsidR="00ED3C1C">
          <w:rPr>
            <w:noProof/>
            <w:webHidden/>
          </w:rPr>
          <w:instrText xml:space="preserve"> PAGEREF _Toc126556180 \h </w:instrText>
        </w:r>
        <w:r w:rsidR="00ED3C1C">
          <w:rPr>
            <w:noProof/>
            <w:webHidden/>
          </w:rPr>
        </w:r>
        <w:r w:rsidR="00ED3C1C">
          <w:rPr>
            <w:noProof/>
            <w:webHidden/>
          </w:rPr>
          <w:fldChar w:fldCharType="separate"/>
        </w:r>
        <w:r w:rsidR="00B949AF">
          <w:rPr>
            <w:noProof/>
            <w:webHidden/>
          </w:rPr>
          <w:t>51</w:t>
        </w:r>
        <w:r w:rsidR="00ED3C1C">
          <w:rPr>
            <w:noProof/>
            <w:webHidden/>
          </w:rPr>
          <w:fldChar w:fldCharType="end"/>
        </w:r>
      </w:hyperlink>
    </w:p>
    <w:p w14:paraId="3F8C1C4C" w14:textId="035A2C82" w:rsidR="00ED3C1C" w:rsidRDefault="00E45513">
      <w:pPr>
        <w:pStyle w:val="TOC3"/>
        <w:tabs>
          <w:tab w:val="left" w:pos="2224"/>
        </w:tabs>
        <w:rPr>
          <w:rFonts w:asciiTheme="minorHAnsi" w:eastAsiaTheme="minorEastAsia" w:hAnsiTheme="minorHAnsi" w:cstheme="minorBidi"/>
          <w:noProof/>
          <w:sz w:val="22"/>
          <w:szCs w:val="22"/>
          <w:lang w:val="en-US"/>
        </w:rPr>
      </w:pPr>
      <w:hyperlink w:anchor="_Toc126556181" w:history="1">
        <w:r w:rsidR="00ED3C1C" w:rsidRPr="00FA7CC9">
          <w:rPr>
            <w:rStyle w:val="Hyperlink"/>
            <w:rFonts w:cs="Times New Roman"/>
            <w:noProof/>
          </w:rPr>
          <w:t>16.1.2</w:t>
        </w:r>
        <w:r w:rsidR="00ED3C1C">
          <w:rPr>
            <w:rFonts w:asciiTheme="minorHAnsi" w:eastAsiaTheme="minorEastAsia" w:hAnsiTheme="minorHAnsi" w:cstheme="minorBidi"/>
            <w:noProof/>
            <w:sz w:val="22"/>
            <w:szCs w:val="22"/>
            <w:lang w:val="en-US"/>
          </w:rPr>
          <w:tab/>
        </w:r>
        <w:r w:rsidR="00ED3C1C" w:rsidRPr="00FA7CC9">
          <w:rPr>
            <w:rStyle w:val="Hyperlink"/>
            <w:rFonts w:cs="Times New Roman"/>
            <w:noProof/>
          </w:rPr>
          <w:t>Tomcat 8</w:t>
        </w:r>
        <w:r w:rsidR="00ED3C1C">
          <w:rPr>
            <w:noProof/>
            <w:webHidden/>
          </w:rPr>
          <w:tab/>
        </w:r>
        <w:r w:rsidR="00ED3C1C">
          <w:rPr>
            <w:noProof/>
            <w:webHidden/>
          </w:rPr>
          <w:fldChar w:fldCharType="begin"/>
        </w:r>
        <w:r w:rsidR="00ED3C1C">
          <w:rPr>
            <w:noProof/>
            <w:webHidden/>
          </w:rPr>
          <w:instrText xml:space="preserve"> PAGEREF _Toc126556181 \h </w:instrText>
        </w:r>
        <w:r w:rsidR="00ED3C1C">
          <w:rPr>
            <w:noProof/>
            <w:webHidden/>
          </w:rPr>
        </w:r>
        <w:r w:rsidR="00ED3C1C">
          <w:rPr>
            <w:noProof/>
            <w:webHidden/>
          </w:rPr>
          <w:fldChar w:fldCharType="separate"/>
        </w:r>
        <w:r w:rsidR="00B949AF">
          <w:rPr>
            <w:noProof/>
            <w:webHidden/>
          </w:rPr>
          <w:t>52</w:t>
        </w:r>
        <w:r w:rsidR="00ED3C1C">
          <w:rPr>
            <w:noProof/>
            <w:webHidden/>
          </w:rPr>
          <w:fldChar w:fldCharType="end"/>
        </w:r>
      </w:hyperlink>
    </w:p>
    <w:p w14:paraId="7D267043" w14:textId="4387FD7D" w:rsidR="00ED3C1C" w:rsidRDefault="00E45513">
      <w:pPr>
        <w:pStyle w:val="TOC3"/>
        <w:tabs>
          <w:tab w:val="left" w:pos="2224"/>
        </w:tabs>
        <w:rPr>
          <w:rFonts w:asciiTheme="minorHAnsi" w:eastAsiaTheme="minorEastAsia" w:hAnsiTheme="minorHAnsi" w:cstheme="minorBidi"/>
          <w:noProof/>
          <w:sz w:val="22"/>
          <w:szCs w:val="22"/>
          <w:lang w:val="en-US"/>
        </w:rPr>
      </w:pPr>
      <w:hyperlink w:anchor="_Toc126556182" w:history="1">
        <w:r w:rsidR="00ED3C1C" w:rsidRPr="00FA7CC9">
          <w:rPr>
            <w:rStyle w:val="Hyperlink"/>
            <w:rFonts w:cs="Times New Roman"/>
            <w:noProof/>
          </w:rPr>
          <w:t>16.1.3</w:t>
        </w:r>
        <w:r w:rsidR="00ED3C1C">
          <w:rPr>
            <w:rFonts w:asciiTheme="minorHAnsi" w:eastAsiaTheme="minorEastAsia" w:hAnsiTheme="minorHAnsi" w:cstheme="minorBidi"/>
            <w:noProof/>
            <w:sz w:val="22"/>
            <w:szCs w:val="22"/>
            <w:lang w:val="en-US"/>
          </w:rPr>
          <w:tab/>
        </w:r>
        <w:r w:rsidR="00ED3C1C" w:rsidRPr="00FA7CC9">
          <w:rPr>
            <w:rStyle w:val="Hyperlink"/>
            <w:rFonts w:cs="Times New Roman"/>
            <w:noProof/>
          </w:rPr>
          <w:t>Tomcat 9</w:t>
        </w:r>
        <w:r w:rsidR="00ED3C1C">
          <w:rPr>
            <w:noProof/>
            <w:webHidden/>
          </w:rPr>
          <w:tab/>
        </w:r>
        <w:r w:rsidR="00ED3C1C">
          <w:rPr>
            <w:noProof/>
            <w:webHidden/>
          </w:rPr>
          <w:fldChar w:fldCharType="begin"/>
        </w:r>
        <w:r w:rsidR="00ED3C1C">
          <w:rPr>
            <w:noProof/>
            <w:webHidden/>
          </w:rPr>
          <w:instrText xml:space="preserve"> PAGEREF _Toc126556182 \h </w:instrText>
        </w:r>
        <w:r w:rsidR="00ED3C1C">
          <w:rPr>
            <w:noProof/>
            <w:webHidden/>
          </w:rPr>
        </w:r>
        <w:r w:rsidR="00ED3C1C">
          <w:rPr>
            <w:noProof/>
            <w:webHidden/>
          </w:rPr>
          <w:fldChar w:fldCharType="separate"/>
        </w:r>
        <w:r w:rsidR="00B949AF">
          <w:rPr>
            <w:noProof/>
            <w:webHidden/>
          </w:rPr>
          <w:t>52</w:t>
        </w:r>
        <w:r w:rsidR="00ED3C1C">
          <w:rPr>
            <w:noProof/>
            <w:webHidden/>
          </w:rPr>
          <w:fldChar w:fldCharType="end"/>
        </w:r>
      </w:hyperlink>
    </w:p>
    <w:p w14:paraId="46ADC6AE" w14:textId="521CE75D" w:rsidR="00ED3C1C" w:rsidRDefault="00E45513">
      <w:pPr>
        <w:pStyle w:val="TOC1"/>
        <w:tabs>
          <w:tab w:val="left" w:pos="1258"/>
        </w:tabs>
        <w:rPr>
          <w:rFonts w:asciiTheme="minorHAnsi" w:eastAsiaTheme="minorEastAsia" w:hAnsiTheme="minorHAnsi" w:cstheme="minorBidi"/>
          <w:b w:val="0"/>
          <w:noProof/>
          <w:szCs w:val="22"/>
          <w:lang w:val="en-US"/>
        </w:rPr>
      </w:pPr>
      <w:hyperlink w:anchor="_Toc126556183" w:history="1">
        <w:r w:rsidR="00ED3C1C" w:rsidRPr="00FA7CC9">
          <w:rPr>
            <w:rStyle w:val="Hyperlink"/>
            <w:noProof/>
          </w:rPr>
          <w:t>17</w:t>
        </w:r>
        <w:r w:rsidR="00ED3C1C">
          <w:rPr>
            <w:rFonts w:asciiTheme="minorHAnsi" w:eastAsiaTheme="minorEastAsia" w:hAnsiTheme="minorHAnsi" w:cstheme="minorBidi"/>
            <w:b w:val="0"/>
            <w:noProof/>
            <w:szCs w:val="22"/>
            <w:lang w:val="en-US"/>
          </w:rPr>
          <w:tab/>
        </w:r>
        <w:r w:rsidR="00ED3C1C" w:rsidRPr="00FA7CC9">
          <w:rPr>
            <w:rStyle w:val="Hyperlink"/>
            <w:noProof/>
          </w:rPr>
          <w:t>IMPORTANT NOTE</w:t>
        </w:r>
        <w:r w:rsidR="00ED3C1C">
          <w:rPr>
            <w:noProof/>
            <w:webHidden/>
          </w:rPr>
          <w:tab/>
        </w:r>
        <w:r w:rsidR="00ED3C1C">
          <w:rPr>
            <w:noProof/>
            <w:webHidden/>
          </w:rPr>
          <w:fldChar w:fldCharType="begin"/>
        </w:r>
        <w:r w:rsidR="00ED3C1C">
          <w:rPr>
            <w:noProof/>
            <w:webHidden/>
          </w:rPr>
          <w:instrText xml:space="preserve"> PAGEREF _Toc126556183 \h </w:instrText>
        </w:r>
        <w:r w:rsidR="00ED3C1C">
          <w:rPr>
            <w:noProof/>
            <w:webHidden/>
          </w:rPr>
        </w:r>
        <w:r w:rsidR="00ED3C1C">
          <w:rPr>
            <w:noProof/>
            <w:webHidden/>
          </w:rPr>
          <w:fldChar w:fldCharType="separate"/>
        </w:r>
        <w:r w:rsidR="00B949AF">
          <w:rPr>
            <w:noProof/>
            <w:webHidden/>
          </w:rPr>
          <w:t>54</w:t>
        </w:r>
        <w:r w:rsidR="00ED3C1C">
          <w:rPr>
            <w:noProof/>
            <w:webHidden/>
          </w:rPr>
          <w:fldChar w:fldCharType="end"/>
        </w:r>
      </w:hyperlink>
    </w:p>
    <w:p w14:paraId="13ABE34C" w14:textId="179E7C88" w:rsidR="00ED3C1C" w:rsidRDefault="00E45513">
      <w:pPr>
        <w:pStyle w:val="TOC1"/>
        <w:rPr>
          <w:rFonts w:asciiTheme="minorHAnsi" w:eastAsiaTheme="minorEastAsia" w:hAnsiTheme="minorHAnsi" w:cstheme="minorBidi"/>
          <w:b w:val="0"/>
          <w:noProof/>
          <w:szCs w:val="22"/>
          <w:lang w:val="en-US"/>
        </w:rPr>
      </w:pPr>
      <w:hyperlink w:anchor="_Toc126556184" w:history="1">
        <w:r w:rsidR="00ED3C1C" w:rsidRPr="00FA7CC9">
          <w:rPr>
            <w:rStyle w:val="Hyperlink"/>
            <w:noProof/>
          </w:rPr>
          <w:t>EPSS Integration</w:t>
        </w:r>
        <w:r w:rsidR="00ED3C1C">
          <w:rPr>
            <w:noProof/>
            <w:webHidden/>
          </w:rPr>
          <w:tab/>
        </w:r>
        <w:r w:rsidR="00ED3C1C">
          <w:rPr>
            <w:noProof/>
            <w:webHidden/>
          </w:rPr>
          <w:fldChar w:fldCharType="begin"/>
        </w:r>
        <w:r w:rsidR="00ED3C1C">
          <w:rPr>
            <w:noProof/>
            <w:webHidden/>
          </w:rPr>
          <w:instrText xml:space="preserve"> PAGEREF _Toc126556184 \h </w:instrText>
        </w:r>
        <w:r w:rsidR="00ED3C1C">
          <w:rPr>
            <w:noProof/>
            <w:webHidden/>
          </w:rPr>
        </w:r>
        <w:r w:rsidR="00ED3C1C">
          <w:rPr>
            <w:noProof/>
            <w:webHidden/>
          </w:rPr>
          <w:fldChar w:fldCharType="separate"/>
        </w:r>
        <w:r w:rsidR="00B949AF">
          <w:rPr>
            <w:noProof/>
            <w:webHidden/>
          </w:rPr>
          <w:t>55</w:t>
        </w:r>
        <w:r w:rsidR="00ED3C1C">
          <w:rPr>
            <w:noProof/>
            <w:webHidden/>
          </w:rPr>
          <w:fldChar w:fldCharType="end"/>
        </w:r>
      </w:hyperlink>
    </w:p>
    <w:p w14:paraId="66714CC2" w14:textId="443B852B" w:rsidR="00D82E5E" w:rsidRDefault="00D82E5E" w:rsidP="00873F8E">
      <w:pPr>
        <w:pStyle w:val="TableofFigures"/>
      </w:pPr>
      <w:r>
        <w:fldChar w:fldCharType="end"/>
      </w:r>
    </w:p>
    <w:p w14:paraId="5AC1598C" w14:textId="77777777" w:rsidR="00EE2021" w:rsidRDefault="00EE2021" w:rsidP="00661F0B"/>
    <w:p w14:paraId="469544AC" w14:textId="77777777" w:rsidR="00EE2021" w:rsidRDefault="00EE2021" w:rsidP="00661F0B">
      <w:pPr>
        <w:sectPr w:rsidR="00EE2021" w:rsidSect="00B05E19">
          <w:headerReference w:type="even" r:id="rId12"/>
          <w:headerReference w:type="default" r:id="rId13"/>
          <w:footerReference w:type="even" r:id="rId14"/>
          <w:footerReference w:type="default" r:id="rId15"/>
          <w:headerReference w:type="first" r:id="rId16"/>
          <w:footerReference w:type="first" r:id="rId17"/>
          <w:pgSz w:w="12240" w:h="15840" w:code="1"/>
          <w:pgMar w:top="1440" w:right="1077" w:bottom="1440" w:left="1077" w:header="709" w:footer="567" w:gutter="0"/>
          <w:cols w:space="708"/>
          <w:titlePg/>
          <w:docGrid w:linePitch="360"/>
        </w:sectPr>
      </w:pPr>
    </w:p>
    <w:p w14:paraId="121A05E9" w14:textId="77777777" w:rsidR="001E5811" w:rsidRDefault="00D76133" w:rsidP="001E5811">
      <w:pPr>
        <w:pStyle w:val="ChapterTitle"/>
        <w:rPr>
          <w:lang w:val="en-US"/>
        </w:rPr>
      </w:pPr>
      <w:bookmarkStart w:id="3" w:name="_Toc25160841"/>
      <w:bookmarkStart w:id="4" w:name="_Toc126556071"/>
      <w:r>
        <w:lastRenderedPageBreak/>
        <w:t>Preface</w:t>
      </w:r>
      <w:bookmarkStart w:id="5" w:name="_Toc25160842"/>
      <w:bookmarkStart w:id="6" w:name="_Toc99941780"/>
      <w:bookmarkStart w:id="7" w:name="_Toc125943805"/>
      <w:bookmarkEnd w:id="3"/>
      <w:bookmarkEnd w:id="4"/>
      <w:r w:rsidR="001E5811" w:rsidRPr="001E5811">
        <w:rPr>
          <w:lang w:val="en-US"/>
        </w:rPr>
        <w:t xml:space="preserve"> </w:t>
      </w:r>
    </w:p>
    <w:p w14:paraId="5D8A2E79" w14:textId="1979ABDE" w:rsidR="001E5811" w:rsidRPr="00DB2D14" w:rsidRDefault="001E5811" w:rsidP="001E5811">
      <w:pPr>
        <w:pStyle w:val="Heading2"/>
        <w:numPr>
          <w:ilvl w:val="0"/>
          <w:numId w:val="0"/>
        </w:numPr>
        <w:ind w:left="576" w:hanging="576"/>
        <w:rPr>
          <w:lang w:val="en-US"/>
        </w:rPr>
      </w:pPr>
      <w:bookmarkStart w:id="8" w:name="_Toc126556072"/>
      <w:r w:rsidRPr="00DB2D14">
        <w:rPr>
          <w:lang w:val="en-US"/>
        </w:rPr>
        <w:t xml:space="preserve">Document </w:t>
      </w:r>
      <w:r>
        <w:rPr>
          <w:lang w:val="en-US"/>
        </w:rPr>
        <w:t>c</w:t>
      </w:r>
      <w:r w:rsidRPr="00DB2D14">
        <w:rPr>
          <w:lang w:val="en-US"/>
        </w:rPr>
        <w:t>onventions</w:t>
      </w:r>
      <w:bookmarkEnd w:id="5"/>
      <w:bookmarkEnd w:id="6"/>
      <w:bookmarkEnd w:id="7"/>
      <w:bookmarkEnd w:id="8"/>
    </w:p>
    <w:p w14:paraId="1925D1A5" w14:textId="74217C4D" w:rsidR="001E5811" w:rsidRPr="00DB2D14" w:rsidRDefault="001E5811" w:rsidP="001E5811">
      <w:pPr>
        <w:pStyle w:val="Heading3"/>
        <w:numPr>
          <w:ilvl w:val="0"/>
          <w:numId w:val="0"/>
        </w:numPr>
        <w:ind w:left="720" w:hanging="720"/>
        <w:rPr>
          <w:lang w:val="en-US"/>
        </w:rPr>
      </w:pPr>
      <w:bookmarkStart w:id="9" w:name="_Toc25160843"/>
      <w:bookmarkStart w:id="10" w:name="_Toc99941781"/>
      <w:bookmarkStart w:id="11" w:name="_Toc125943806"/>
      <w:bookmarkStart w:id="12" w:name="_Toc126556073"/>
      <w:r w:rsidRPr="00DB2D14">
        <w:rPr>
          <w:lang w:val="en-US"/>
        </w:rPr>
        <w:t xml:space="preserve">Typographical </w:t>
      </w:r>
      <w:r>
        <w:rPr>
          <w:lang w:val="en-US"/>
        </w:rPr>
        <w:t>c</w:t>
      </w:r>
      <w:r w:rsidRPr="00DB2D14">
        <w:rPr>
          <w:lang w:val="en-US"/>
        </w:rPr>
        <w:t>onventions</w:t>
      </w:r>
      <w:bookmarkEnd w:id="9"/>
      <w:bookmarkEnd w:id="10"/>
      <w:bookmarkEnd w:id="11"/>
      <w:bookmarkEnd w:id="12"/>
    </w:p>
    <w:p w14:paraId="5AE859D1" w14:textId="77777777" w:rsidR="001E5811" w:rsidRPr="00DB2D14" w:rsidRDefault="001E5811" w:rsidP="001E5811">
      <w:pPr>
        <w:pStyle w:val="BodyText"/>
        <w:rPr>
          <w:lang w:val="en-US"/>
        </w:rPr>
      </w:pPr>
      <w:r w:rsidRPr="00DB2D14">
        <w:rPr>
          <w:lang w:val="en-US"/>
        </w:rPr>
        <w:t>The following typographical conventions are used:</w:t>
      </w:r>
    </w:p>
    <w:p w14:paraId="1ECA8D94" w14:textId="77777777" w:rsidR="001E5811" w:rsidRPr="00DB2D14" w:rsidRDefault="001E5811" w:rsidP="001E5811">
      <w:pPr>
        <w:pStyle w:val="TableCaption"/>
        <w:rPr>
          <w:lang w:val="en-US"/>
        </w:rPr>
      </w:pPr>
      <w:bookmarkStart w:id="13" w:name="_Toc84413965"/>
      <w:r w:rsidRPr="00DB2D14">
        <w:rPr>
          <w:lang w:val="en-US"/>
        </w:rPr>
        <w:t xml:space="preserve">Typographical </w:t>
      </w:r>
      <w:r>
        <w:rPr>
          <w:lang w:val="en-US"/>
        </w:rPr>
        <w:t>c</w:t>
      </w:r>
      <w:r w:rsidRPr="00DB2D14">
        <w:rPr>
          <w:lang w:val="en-US"/>
        </w:rPr>
        <w:t>onventions</w:t>
      </w:r>
      <w:bookmarkEnd w:id="13"/>
    </w:p>
    <w:tbl>
      <w:tblPr>
        <w:tblStyle w:val="TableHeadingTop"/>
        <w:tblW w:w="9360" w:type="dxa"/>
        <w:tblLook w:val="04A0" w:firstRow="1" w:lastRow="0" w:firstColumn="1" w:lastColumn="0" w:noHBand="0" w:noVBand="1"/>
      </w:tblPr>
      <w:tblGrid>
        <w:gridCol w:w="2154"/>
        <w:gridCol w:w="7206"/>
      </w:tblGrid>
      <w:tr w:rsidR="001E5811" w:rsidRPr="00DB2D14" w14:paraId="2A40721A" w14:textId="77777777" w:rsidTr="001D71AF">
        <w:trPr>
          <w:cnfStyle w:val="100000000000" w:firstRow="1" w:lastRow="0" w:firstColumn="0" w:lastColumn="0" w:oddVBand="0" w:evenVBand="0" w:oddHBand="0" w:evenHBand="0" w:firstRowFirstColumn="0" w:firstRowLastColumn="0" w:lastRowFirstColumn="0" w:lastRowLastColumn="0"/>
        </w:trPr>
        <w:tc>
          <w:tcPr>
            <w:tcW w:w="2154" w:type="dxa"/>
          </w:tcPr>
          <w:p w14:paraId="5BA63AC2" w14:textId="77777777" w:rsidR="001E5811" w:rsidRPr="00DB2D14" w:rsidRDefault="001E5811" w:rsidP="001D71AF">
            <w:pPr>
              <w:pStyle w:val="TableHeading"/>
              <w:rPr>
                <w:rFonts w:eastAsiaTheme="minorHAnsi"/>
                <w:lang w:val="en-US"/>
              </w:rPr>
            </w:pPr>
            <w:r w:rsidRPr="00DB2D14">
              <w:rPr>
                <w:rFonts w:eastAsiaTheme="minorHAnsi"/>
                <w:lang w:val="en-US"/>
              </w:rPr>
              <w:t>Style</w:t>
            </w:r>
          </w:p>
        </w:tc>
        <w:tc>
          <w:tcPr>
            <w:tcW w:w="7206" w:type="dxa"/>
          </w:tcPr>
          <w:p w14:paraId="13291612" w14:textId="77777777" w:rsidR="001E5811" w:rsidRPr="00DB2D14" w:rsidRDefault="001E5811" w:rsidP="001D71AF">
            <w:pPr>
              <w:pStyle w:val="TableHeading"/>
              <w:rPr>
                <w:rFonts w:eastAsiaTheme="minorHAnsi"/>
                <w:lang w:val="en-US"/>
              </w:rPr>
            </w:pPr>
            <w:r w:rsidRPr="00DB2D14">
              <w:rPr>
                <w:rFonts w:eastAsiaTheme="minorHAnsi"/>
                <w:lang w:val="en-US"/>
              </w:rPr>
              <w:t>Indicating</w:t>
            </w:r>
          </w:p>
        </w:tc>
      </w:tr>
      <w:tr w:rsidR="001E5811" w:rsidRPr="00DB2D14" w14:paraId="02E935CD" w14:textId="77777777" w:rsidTr="001D71AF">
        <w:tc>
          <w:tcPr>
            <w:tcW w:w="2154" w:type="dxa"/>
          </w:tcPr>
          <w:p w14:paraId="056626D1" w14:textId="77777777" w:rsidR="001E5811" w:rsidRPr="00DB2D14" w:rsidRDefault="001E5811" w:rsidP="001D71AF">
            <w:pPr>
              <w:pStyle w:val="TableBody"/>
              <w:rPr>
                <w:rStyle w:val="Bold"/>
                <w:rFonts w:eastAsiaTheme="minorHAnsi"/>
                <w:lang w:val="en-US"/>
              </w:rPr>
            </w:pPr>
            <w:r w:rsidRPr="00DB2D14">
              <w:rPr>
                <w:rStyle w:val="Bold"/>
                <w:rFonts w:eastAsiaTheme="minorHAnsi"/>
                <w:lang w:val="en-US"/>
              </w:rPr>
              <w:t>Bold</w:t>
            </w:r>
          </w:p>
        </w:tc>
        <w:tc>
          <w:tcPr>
            <w:tcW w:w="7206" w:type="dxa"/>
          </w:tcPr>
          <w:p w14:paraId="3AEBCB76" w14:textId="77777777" w:rsidR="001E5811" w:rsidRPr="00DB2D14" w:rsidRDefault="001E5811" w:rsidP="001D71AF">
            <w:pPr>
              <w:pStyle w:val="TableBody"/>
              <w:rPr>
                <w:lang w:val="en-US"/>
              </w:rPr>
            </w:pPr>
            <w:r w:rsidRPr="00DB2D14">
              <w:rPr>
                <w:lang w:val="en-US"/>
              </w:rPr>
              <w:t xml:space="preserve">An option that you can select, for example, </w:t>
            </w:r>
            <w:r w:rsidRPr="00DB2D14">
              <w:rPr>
                <w:rStyle w:val="Bold"/>
                <w:lang w:val="en-US"/>
              </w:rPr>
              <w:t>Insert &gt; Bookmark</w:t>
            </w:r>
          </w:p>
        </w:tc>
      </w:tr>
      <w:tr w:rsidR="001E5811" w:rsidRPr="00DB2D14" w14:paraId="790B1392" w14:textId="77777777" w:rsidTr="001D71AF">
        <w:tc>
          <w:tcPr>
            <w:tcW w:w="2154" w:type="dxa"/>
          </w:tcPr>
          <w:p w14:paraId="47C1BB56" w14:textId="77777777" w:rsidR="001E5811" w:rsidRPr="00DB2D14" w:rsidRDefault="001E5811" w:rsidP="001D71AF">
            <w:pPr>
              <w:pStyle w:val="TableBody"/>
              <w:rPr>
                <w:rStyle w:val="BoldItalic"/>
                <w:rFonts w:eastAsiaTheme="minorHAnsi"/>
                <w:lang w:val="en-US"/>
              </w:rPr>
            </w:pPr>
            <w:r w:rsidRPr="00DB2D14">
              <w:rPr>
                <w:rStyle w:val="BoldItalic"/>
                <w:rFonts w:eastAsiaTheme="minorHAnsi"/>
                <w:lang w:val="en-US"/>
              </w:rPr>
              <w:t>BoldItalic</w:t>
            </w:r>
          </w:p>
        </w:tc>
        <w:tc>
          <w:tcPr>
            <w:tcW w:w="7206" w:type="dxa"/>
          </w:tcPr>
          <w:p w14:paraId="6E3C9F1E" w14:textId="77777777" w:rsidR="001E5811" w:rsidRPr="00DB2D14" w:rsidRDefault="001E5811" w:rsidP="001D71AF">
            <w:pPr>
              <w:pStyle w:val="TableBody"/>
              <w:rPr>
                <w:rFonts w:eastAsiaTheme="minorHAnsi"/>
                <w:lang w:val="en-US"/>
              </w:rPr>
            </w:pPr>
            <w:r w:rsidRPr="00DB2D14">
              <w:rPr>
                <w:rFonts w:eastAsiaTheme="minorHAnsi"/>
                <w:lang w:val="en-US"/>
              </w:rPr>
              <w:t xml:space="preserve">Emphasis, for example, “This partition </w:t>
            </w:r>
            <w:r w:rsidRPr="00DB2D14">
              <w:rPr>
                <w:rStyle w:val="BoldItalic"/>
                <w:lang w:val="en-US"/>
              </w:rPr>
              <w:t>must not</w:t>
            </w:r>
            <w:r w:rsidRPr="00DB2D14">
              <w:rPr>
                <w:rFonts w:eastAsiaTheme="minorHAnsi"/>
                <w:lang w:val="en-US"/>
              </w:rPr>
              <w:t xml:space="preserve"> be modified.”</w:t>
            </w:r>
          </w:p>
          <w:p w14:paraId="26B140AE" w14:textId="77777777" w:rsidR="001E5811" w:rsidRPr="00DB2D14" w:rsidRDefault="001E5811" w:rsidP="001D71AF">
            <w:pPr>
              <w:pStyle w:val="TableBody"/>
              <w:rPr>
                <w:rFonts w:eastAsiaTheme="minorHAnsi"/>
                <w:lang w:val="en-US"/>
              </w:rPr>
            </w:pPr>
            <w:r w:rsidRPr="00DB2D14">
              <w:rPr>
                <w:rFonts w:eastAsiaTheme="minorHAnsi"/>
                <w:lang w:val="en-US"/>
              </w:rPr>
              <w:t xml:space="preserve">A physical key, for example, </w:t>
            </w:r>
            <w:r w:rsidRPr="00DB2D14">
              <w:rPr>
                <w:rStyle w:val="BoldItalic"/>
                <w:lang w:val="en-US"/>
              </w:rPr>
              <w:t>Shift+F9</w:t>
            </w:r>
          </w:p>
        </w:tc>
      </w:tr>
      <w:tr w:rsidR="001E5811" w:rsidRPr="00DB2D14" w14:paraId="6C67FA41" w14:textId="77777777" w:rsidTr="001D71AF">
        <w:tc>
          <w:tcPr>
            <w:tcW w:w="2154" w:type="dxa"/>
          </w:tcPr>
          <w:p w14:paraId="38FAC95E" w14:textId="77777777" w:rsidR="001E5811" w:rsidRPr="00DB2D14" w:rsidRDefault="001E5811" w:rsidP="001D71AF">
            <w:pPr>
              <w:pStyle w:val="TableBody"/>
              <w:rPr>
                <w:rStyle w:val="Code"/>
                <w:rFonts w:eastAsiaTheme="minorHAnsi"/>
                <w:lang w:val="en-US"/>
              </w:rPr>
            </w:pPr>
            <w:r w:rsidRPr="00DB2D14">
              <w:rPr>
                <w:rStyle w:val="Code"/>
                <w:rFonts w:eastAsiaTheme="minorHAnsi"/>
                <w:lang w:val="en-US"/>
              </w:rPr>
              <w:t>Code</w:t>
            </w:r>
          </w:p>
        </w:tc>
        <w:tc>
          <w:tcPr>
            <w:tcW w:w="7206" w:type="dxa"/>
          </w:tcPr>
          <w:p w14:paraId="080BE269" w14:textId="77777777" w:rsidR="001E5811" w:rsidRPr="00DB2D14" w:rsidRDefault="001E5811" w:rsidP="001D71AF">
            <w:pPr>
              <w:pStyle w:val="TableBody"/>
              <w:rPr>
                <w:rFonts w:eastAsiaTheme="minorHAnsi"/>
                <w:lang w:val="en-US"/>
              </w:rPr>
            </w:pPr>
            <w:r w:rsidRPr="00DB2D14">
              <w:rPr>
                <w:rFonts w:eastAsiaTheme="minorHAnsi"/>
                <w:lang w:val="en-US"/>
              </w:rPr>
              <w:t>Text displayed on-screen</w:t>
            </w:r>
          </w:p>
          <w:p w14:paraId="4AF97FA8" w14:textId="77777777" w:rsidR="001E5811" w:rsidRPr="00DB2D14" w:rsidRDefault="001E5811" w:rsidP="001D71AF">
            <w:pPr>
              <w:pStyle w:val="TableBody"/>
              <w:rPr>
                <w:rFonts w:eastAsiaTheme="minorHAnsi"/>
                <w:lang w:val="en-US"/>
              </w:rPr>
            </w:pPr>
            <w:r w:rsidRPr="00DB2D14">
              <w:rPr>
                <w:rFonts w:eastAsiaTheme="minorHAnsi"/>
                <w:lang w:val="en-US"/>
              </w:rPr>
              <w:t>Commands or data entered by the user</w:t>
            </w:r>
          </w:p>
          <w:p w14:paraId="60A31BA2" w14:textId="77777777" w:rsidR="001E5811" w:rsidRPr="00DB2D14" w:rsidRDefault="001E5811" w:rsidP="001D71AF">
            <w:pPr>
              <w:pStyle w:val="TableBody"/>
              <w:rPr>
                <w:rFonts w:eastAsiaTheme="minorHAnsi"/>
                <w:lang w:val="en-US"/>
              </w:rPr>
            </w:pPr>
            <w:r w:rsidRPr="00DB2D14">
              <w:rPr>
                <w:rFonts w:eastAsiaTheme="minorHAnsi"/>
                <w:lang w:val="en-US"/>
              </w:rPr>
              <w:t>Code text and examples</w:t>
            </w:r>
          </w:p>
        </w:tc>
      </w:tr>
      <w:tr w:rsidR="001E5811" w:rsidRPr="00DB2D14" w14:paraId="6E1F1DFD" w14:textId="77777777" w:rsidTr="001D71AF">
        <w:tc>
          <w:tcPr>
            <w:tcW w:w="2154" w:type="dxa"/>
          </w:tcPr>
          <w:p w14:paraId="6BF878BC" w14:textId="77777777" w:rsidR="001E5811" w:rsidRPr="00DB2D14" w:rsidRDefault="001E5811" w:rsidP="001D71AF">
            <w:pPr>
              <w:pStyle w:val="TableBody"/>
              <w:rPr>
                <w:rStyle w:val="Hyperlink"/>
                <w:rFonts w:eastAsiaTheme="minorHAnsi"/>
                <w:lang w:val="en-US"/>
              </w:rPr>
            </w:pPr>
            <w:r w:rsidRPr="00DB2D14">
              <w:rPr>
                <w:rStyle w:val="Hyperlink"/>
                <w:rFonts w:eastAsiaTheme="minorHAnsi"/>
                <w:lang w:val="en-US"/>
              </w:rPr>
              <w:t>Hyperlink</w:t>
            </w:r>
          </w:p>
        </w:tc>
        <w:tc>
          <w:tcPr>
            <w:tcW w:w="7206" w:type="dxa"/>
          </w:tcPr>
          <w:p w14:paraId="363CBE81" w14:textId="77777777" w:rsidR="001E5811" w:rsidRPr="00DB2D14" w:rsidRDefault="001E5811" w:rsidP="001D71AF">
            <w:pPr>
              <w:pStyle w:val="TableBody"/>
              <w:rPr>
                <w:rFonts w:eastAsiaTheme="minorHAnsi"/>
                <w:lang w:val="en-US"/>
              </w:rPr>
            </w:pPr>
            <w:r w:rsidRPr="00DB2D14">
              <w:rPr>
                <w:rFonts w:eastAsiaTheme="minorHAnsi"/>
                <w:lang w:val="en-US"/>
              </w:rPr>
              <w:t>Links to Internet sites</w:t>
            </w:r>
          </w:p>
          <w:p w14:paraId="53653E98" w14:textId="77777777" w:rsidR="001E5811" w:rsidRPr="00DB2D14" w:rsidRDefault="001E5811" w:rsidP="001D71AF">
            <w:pPr>
              <w:pStyle w:val="TableBody"/>
              <w:rPr>
                <w:rFonts w:eastAsiaTheme="minorHAnsi"/>
                <w:lang w:val="en-US"/>
              </w:rPr>
            </w:pPr>
            <w:r w:rsidRPr="00DB2D14">
              <w:rPr>
                <w:rFonts w:eastAsiaTheme="minorHAnsi"/>
                <w:lang w:val="en-US"/>
              </w:rPr>
              <w:t>Internal cross-references</w:t>
            </w:r>
          </w:p>
        </w:tc>
      </w:tr>
      <w:tr w:rsidR="001E5811" w:rsidRPr="00DB2D14" w14:paraId="570AD26A" w14:textId="77777777" w:rsidTr="001D71AF">
        <w:tc>
          <w:tcPr>
            <w:tcW w:w="2154" w:type="dxa"/>
          </w:tcPr>
          <w:p w14:paraId="3ACE6BC5" w14:textId="77777777" w:rsidR="001E5811" w:rsidRPr="00DB2D14" w:rsidRDefault="001E5811" w:rsidP="001D71AF">
            <w:pPr>
              <w:pStyle w:val="TableBody"/>
              <w:rPr>
                <w:rStyle w:val="Italic"/>
                <w:rFonts w:eastAsiaTheme="minorHAnsi"/>
                <w:lang w:val="en-US"/>
              </w:rPr>
            </w:pPr>
            <w:r w:rsidRPr="00DB2D14">
              <w:rPr>
                <w:rStyle w:val="Italic"/>
                <w:rFonts w:eastAsiaTheme="minorHAnsi"/>
                <w:lang w:val="en-US"/>
              </w:rPr>
              <w:t>Italic</w:t>
            </w:r>
          </w:p>
        </w:tc>
        <w:tc>
          <w:tcPr>
            <w:tcW w:w="7206" w:type="dxa"/>
          </w:tcPr>
          <w:p w14:paraId="1C093DF5" w14:textId="77777777" w:rsidR="001E5811" w:rsidRPr="00DB2D14" w:rsidRDefault="001E5811" w:rsidP="001D71AF">
            <w:pPr>
              <w:pStyle w:val="TableBody"/>
              <w:rPr>
                <w:rFonts w:eastAsiaTheme="minorHAnsi"/>
                <w:lang w:val="en-US"/>
              </w:rPr>
            </w:pPr>
            <w:r w:rsidRPr="00DB2D14">
              <w:rPr>
                <w:rFonts w:eastAsiaTheme="minorHAnsi"/>
                <w:lang w:val="en-US"/>
              </w:rPr>
              <w:t>The first reference to a keyword</w:t>
            </w:r>
          </w:p>
          <w:p w14:paraId="299AAE3B" w14:textId="77777777" w:rsidR="001E5811" w:rsidRPr="00DB2D14" w:rsidRDefault="001E5811" w:rsidP="001D71AF">
            <w:pPr>
              <w:pStyle w:val="TableBody"/>
              <w:rPr>
                <w:rFonts w:eastAsiaTheme="minorHAnsi"/>
                <w:lang w:val="en-US"/>
              </w:rPr>
            </w:pPr>
            <w:r w:rsidRPr="00DB2D14">
              <w:rPr>
                <w:rFonts w:eastAsiaTheme="minorHAnsi"/>
                <w:lang w:val="en-US"/>
              </w:rPr>
              <w:t xml:space="preserve">The title of a publication, for example, </w:t>
            </w:r>
            <w:r w:rsidRPr="00DB2D14">
              <w:rPr>
                <w:rStyle w:val="Italic"/>
                <w:lang w:val="en-US"/>
              </w:rPr>
              <w:t>Product Overview</w:t>
            </w:r>
          </w:p>
          <w:p w14:paraId="2E1AD930" w14:textId="77777777" w:rsidR="001E5811" w:rsidRPr="00DB2D14" w:rsidRDefault="001E5811" w:rsidP="001D71AF">
            <w:pPr>
              <w:pStyle w:val="TableBody"/>
              <w:rPr>
                <w:rFonts w:eastAsiaTheme="minorHAnsi"/>
                <w:lang w:val="en-US"/>
              </w:rPr>
            </w:pPr>
            <w:r w:rsidRPr="00DB2D14">
              <w:rPr>
                <w:rFonts w:eastAsiaTheme="minorHAnsi"/>
                <w:lang w:val="en-US"/>
              </w:rPr>
              <w:t xml:space="preserve">A file or folder name, for example, </w:t>
            </w:r>
            <w:r w:rsidRPr="00DB2D14">
              <w:rPr>
                <w:rStyle w:val="Italic"/>
                <w:lang w:val="en-US"/>
              </w:rPr>
              <w:t>C:\Program Files\NCR</w:t>
            </w:r>
          </w:p>
        </w:tc>
      </w:tr>
    </w:tbl>
    <w:p w14:paraId="55370D64" w14:textId="17FFC1DA" w:rsidR="001E5811" w:rsidRPr="00DB2D14" w:rsidRDefault="001E5811" w:rsidP="001E5811">
      <w:pPr>
        <w:pStyle w:val="Heading3"/>
        <w:numPr>
          <w:ilvl w:val="0"/>
          <w:numId w:val="0"/>
        </w:numPr>
        <w:ind w:left="720" w:hanging="720"/>
        <w:rPr>
          <w:lang w:val="en-US"/>
        </w:rPr>
      </w:pPr>
      <w:bookmarkStart w:id="14" w:name="_Toc99941782"/>
      <w:bookmarkStart w:id="15" w:name="_Toc125943807"/>
      <w:bookmarkStart w:id="16" w:name="_Toc25160844"/>
      <w:bookmarkStart w:id="17" w:name="_Toc126556074"/>
      <w:r w:rsidRPr="00DB2D14">
        <w:rPr>
          <w:lang w:val="en-US"/>
        </w:rPr>
        <w:t xml:space="preserve">Admonition </w:t>
      </w:r>
      <w:r>
        <w:rPr>
          <w:lang w:val="en-US"/>
        </w:rPr>
        <w:t>c</w:t>
      </w:r>
      <w:r w:rsidRPr="00DB2D14">
        <w:rPr>
          <w:lang w:val="en-US"/>
        </w:rPr>
        <w:t>onventions</w:t>
      </w:r>
      <w:bookmarkEnd w:id="14"/>
      <w:bookmarkEnd w:id="15"/>
      <w:bookmarkEnd w:id="17"/>
    </w:p>
    <w:p w14:paraId="3C0989D9" w14:textId="2AE9C435" w:rsidR="001E5811" w:rsidRPr="00DB2D14" w:rsidRDefault="001E5811" w:rsidP="001E5811">
      <w:pPr>
        <w:pStyle w:val="BodyText"/>
        <w:rPr>
          <w:lang w:val="en-US"/>
        </w:rPr>
      </w:pPr>
      <w:r w:rsidRPr="00DB2D14">
        <w:rPr>
          <w:lang w:val="en-US"/>
        </w:rPr>
        <w:t>Notes and cautions alert you to important</w:t>
      </w:r>
      <w:r w:rsidR="00D21547">
        <w:rPr>
          <w:lang w:val="en-US"/>
        </w:rPr>
        <w:t>/</w:t>
      </w:r>
      <w:r w:rsidRPr="00DB2D14">
        <w:rPr>
          <w:lang w:val="en-US"/>
        </w:rPr>
        <w:t>critical information. Each is displayed in a different way:</w:t>
      </w:r>
    </w:p>
    <w:p w14:paraId="54FA1F79" w14:textId="77777777" w:rsidR="001E5811" w:rsidRPr="00DB2D14" w:rsidRDefault="001E5811" w:rsidP="001E5811">
      <w:pPr>
        <w:pStyle w:val="Note"/>
        <w:rPr>
          <w:lang w:val="en-US"/>
        </w:rPr>
      </w:pPr>
      <w:r w:rsidRPr="221A8614">
        <w:rPr>
          <w:rStyle w:val="Bold"/>
          <w:lang w:val="en-US"/>
        </w:rPr>
        <w:t>Note:</w:t>
      </w:r>
      <w:r>
        <w:tab/>
      </w:r>
      <w:r w:rsidRPr="221A8614">
        <w:rPr>
          <w:lang w:val="en-US"/>
        </w:rPr>
        <w:t>Notes contain information that has special importance, to which the reader should pay close attention, or tips with useful advice for the user on tasks or procedures.</w:t>
      </w:r>
    </w:p>
    <w:p w14:paraId="1A965667" w14:textId="77777777" w:rsidR="001E5811" w:rsidRPr="00DB2D14" w:rsidRDefault="001E5811" w:rsidP="001E5811">
      <w:pPr>
        <w:pStyle w:val="Caution"/>
        <w:rPr>
          <w:lang w:val="en-US"/>
        </w:rPr>
      </w:pPr>
      <w:r w:rsidRPr="00DB2D14">
        <w:rPr>
          <w:rStyle w:val="Bold"/>
          <w:lang w:val="en-US"/>
        </w:rPr>
        <w:t>Caution:</w:t>
      </w:r>
      <w:r w:rsidRPr="00DB2D14">
        <w:rPr>
          <w:lang w:val="en-US"/>
        </w:rPr>
        <w:tab/>
        <w:t>Cautions alert you to procedures or conditions that could damage equipment or data.</w:t>
      </w:r>
    </w:p>
    <w:p w14:paraId="147D610C" w14:textId="77777777" w:rsidR="001E5811" w:rsidRPr="00DB2D14" w:rsidRDefault="001E5811" w:rsidP="001E5811">
      <w:pPr>
        <w:pStyle w:val="TableCaption"/>
        <w:rPr>
          <w:lang w:val="en-US"/>
        </w:rPr>
      </w:pPr>
      <w:bookmarkStart w:id="18" w:name="_Toc84413966"/>
      <w:r w:rsidRPr="00DB2D14">
        <w:rPr>
          <w:lang w:val="en-US"/>
        </w:rPr>
        <w:t xml:space="preserve">Admonition </w:t>
      </w:r>
      <w:r>
        <w:rPr>
          <w:lang w:val="en-US"/>
        </w:rPr>
        <w:t>c</w:t>
      </w:r>
      <w:r w:rsidRPr="00DB2D14">
        <w:rPr>
          <w:lang w:val="en-US"/>
        </w:rPr>
        <w:t>onventions</w:t>
      </w:r>
      <w:bookmarkEnd w:id="18"/>
    </w:p>
    <w:tbl>
      <w:tblPr>
        <w:tblW w:w="0" w:type="auto"/>
        <w:tblInd w:w="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7"/>
        <w:gridCol w:w="4760"/>
        <w:gridCol w:w="16"/>
      </w:tblGrid>
      <w:tr w:rsidR="001E5811" w:rsidRPr="00DB2D14" w14:paraId="1D368575" w14:textId="77777777" w:rsidTr="001D71AF">
        <w:trPr>
          <w:cantSplit/>
          <w:tblHeader/>
        </w:trPr>
        <w:tc>
          <w:tcPr>
            <w:tcW w:w="9243" w:type="dxa"/>
            <w:gridSpan w:val="3"/>
            <w:shd w:val="clear" w:color="auto" w:fill="54B948"/>
          </w:tcPr>
          <w:bookmarkEnd w:id="16"/>
          <w:p w14:paraId="2900C29B" w14:textId="77777777" w:rsidR="001E5811" w:rsidRPr="00DB2D14" w:rsidRDefault="001E5811" w:rsidP="001D71AF">
            <w:pPr>
              <w:spacing w:before="60" w:after="60"/>
              <w:rPr>
                <w:rFonts w:ascii="Open Sans" w:eastAsia="Times New Roman" w:hAnsi="Open Sans" w:cs="Open Sans"/>
                <w:b/>
                <w:color w:val="FFFFFF"/>
                <w:sz w:val="20"/>
              </w:rPr>
            </w:pPr>
            <w:r w:rsidRPr="00DB2D14">
              <w:rPr>
                <w:rFonts w:ascii="Open Sans" w:eastAsia="Times New Roman" w:hAnsi="Open Sans" w:cs="Open Sans"/>
                <w:b/>
                <w:color w:val="FFFFFF"/>
                <w:sz w:val="20"/>
              </w:rPr>
              <w:t xml:space="preserve">Notes and </w:t>
            </w:r>
            <w:r>
              <w:rPr>
                <w:rFonts w:ascii="Open Sans" w:eastAsia="Times New Roman" w:hAnsi="Open Sans" w:cs="Open Sans"/>
                <w:b/>
                <w:color w:val="FFFFFF"/>
                <w:sz w:val="20"/>
              </w:rPr>
              <w:t>c</w:t>
            </w:r>
            <w:r w:rsidRPr="00DB2D14">
              <w:rPr>
                <w:rFonts w:ascii="Open Sans" w:eastAsia="Times New Roman" w:hAnsi="Open Sans" w:cs="Open Sans"/>
                <w:b/>
                <w:color w:val="FFFFFF"/>
                <w:sz w:val="20"/>
              </w:rPr>
              <w:t xml:space="preserve">autions in </w:t>
            </w:r>
            <w:r>
              <w:rPr>
                <w:rFonts w:ascii="Open Sans" w:eastAsia="Times New Roman" w:hAnsi="Open Sans" w:cs="Open Sans"/>
                <w:b/>
                <w:color w:val="FFFFFF"/>
                <w:sz w:val="20"/>
              </w:rPr>
              <w:t>t</w:t>
            </w:r>
            <w:r w:rsidRPr="00DB2D14">
              <w:rPr>
                <w:rFonts w:ascii="Open Sans" w:eastAsia="Times New Roman" w:hAnsi="Open Sans" w:cs="Open Sans"/>
                <w:b/>
                <w:color w:val="FFFFFF"/>
                <w:sz w:val="20"/>
              </w:rPr>
              <w:t>ables</w:t>
            </w:r>
          </w:p>
        </w:tc>
      </w:tr>
      <w:tr w:rsidR="001E5811" w:rsidRPr="00DB2D14" w14:paraId="7A095AD1" w14:textId="77777777" w:rsidTr="001D71AF">
        <w:trPr>
          <w:gridAfter w:val="1"/>
          <w:wAfter w:w="16" w:type="dxa"/>
          <w:cantSplit/>
        </w:trPr>
        <w:tc>
          <w:tcPr>
            <w:tcW w:w="4467" w:type="dxa"/>
            <w:shd w:val="clear" w:color="auto" w:fill="auto"/>
          </w:tcPr>
          <w:p w14:paraId="4FAAA87A" w14:textId="77777777" w:rsidR="001E5811" w:rsidRPr="00DB2D14" w:rsidRDefault="001E5811" w:rsidP="001D71AF">
            <w:pPr>
              <w:shd w:val="clear" w:color="auto" w:fill="E2EFD9"/>
              <w:tabs>
                <w:tab w:val="left" w:pos="720"/>
              </w:tabs>
              <w:spacing w:before="60" w:after="60"/>
              <w:ind w:left="284" w:hanging="284"/>
              <w:rPr>
                <w:rFonts w:ascii="Open Sans" w:eastAsia="Times New Roman" w:hAnsi="Open Sans"/>
                <w:sz w:val="20"/>
                <w:szCs w:val="20"/>
              </w:rPr>
            </w:pPr>
            <w:r w:rsidRPr="00DB2D14">
              <w:rPr>
                <w:rFonts w:ascii="Open Sans" w:eastAsia="Times New Roman" w:hAnsi="Open Sans"/>
                <w:b/>
                <w:sz w:val="20"/>
                <w:szCs w:val="20"/>
              </w:rPr>
              <w:t>Note:</w:t>
            </w:r>
            <w:r w:rsidRPr="00DB2D14">
              <w:rPr>
                <w:rFonts w:ascii="Open Sans" w:eastAsia="Times New Roman" w:hAnsi="Open Sans"/>
                <w:sz w:val="20"/>
                <w:szCs w:val="20"/>
              </w:rPr>
              <w:tab/>
              <w:t>Notes contain information that has special importance.</w:t>
            </w:r>
          </w:p>
        </w:tc>
        <w:tc>
          <w:tcPr>
            <w:tcW w:w="4760" w:type="dxa"/>
            <w:shd w:val="clear" w:color="auto" w:fill="auto"/>
          </w:tcPr>
          <w:p w14:paraId="610E3B64" w14:textId="77777777" w:rsidR="001E5811" w:rsidRPr="00DB2D14" w:rsidRDefault="001E5811" w:rsidP="001D71AF">
            <w:pPr>
              <w:shd w:val="clear" w:color="auto" w:fill="FFF2CC"/>
              <w:tabs>
                <w:tab w:val="left" w:pos="1077"/>
              </w:tabs>
              <w:spacing w:before="60" w:after="60"/>
              <w:ind w:left="284" w:hanging="284"/>
              <w:rPr>
                <w:rFonts w:ascii="Open Sans" w:eastAsia="Times New Roman" w:hAnsi="Open Sans"/>
                <w:sz w:val="20"/>
                <w:szCs w:val="20"/>
              </w:rPr>
            </w:pPr>
            <w:r w:rsidRPr="00DB2D14">
              <w:rPr>
                <w:rFonts w:ascii="Open Sans" w:eastAsia="Times New Roman" w:hAnsi="Open Sans"/>
                <w:b/>
                <w:sz w:val="20"/>
                <w:szCs w:val="20"/>
              </w:rPr>
              <w:t>Caution:</w:t>
            </w:r>
            <w:r w:rsidRPr="00DB2D14">
              <w:rPr>
                <w:rFonts w:ascii="Open Sans" w:eastAsia="Times New Roman" w:hAnsi="Open Sans"/>
                <w:sz w:val="20"/>
                <w:szCs w:val="20"/>
              </w:rPr>
              <w:tab/>
              <w:t>Cautions alert you to procedures or conditions that could damage equipment or data.</w:t>
            </w:r>
          </w:p>
        </w:tc>
      </w:tr>
    </w:tbl>
    <w:p w14:paraId="5254C3F7" w14:textId="77777777" w:rsidR="00F07BAE" w:rsidRDefault="00F07BAE" w:rsidP="002D0859">
      <w:pPr>
        <w:pStyle w:val="Heading1"/>
      </w:pPr>
      <w:bookmarkStart w:id="19" w:name="_Toc105186426"/>
      <w:bookmarkStart w:id="20" w:name="_Toc126556075"/>
      <w:r>
        <w:lastRenderedPageBreak/>
        <w:t>Introduction</w:t>
      </w:r>
      <w:bookmarkEnd w:id="19"/>
      <w:bookmarkEnd w:id="20"/>
    </w:p>
    <w:p w14:paraId="18EEC0DC" w14:textId="35187165" w:rsidR="00F07BAE" w:rsidRDefault="00F07BAE" w:rsidP="00F07BAE">
      <w:pPr>
        <w:pStyle w:val="BodyText"/>
      </w:pPr>
      <w:r>
        <w:t>The purpose of this document is to provide basic installation instructions for the OptiVault application.  The particular architecture and environment of the installation may require additional configuration.</w:t>
      </w:r>
    </w:p>
    <w:p w14:paraId="1A698181" w14:textId="05C2F59A" w:rsidR="00F07BAE" w:rsidRDefault="00F07BAE" w:rsidP="00F07BAE">
      <w:pPr>
        <w:pStyle w:val="BodyText"/>
      </w:pPr>
      <w:r>
        <w:t>Although the installation media provides components for both Windows and UNIX, this document will provide samples and syntax based on the Windows operating system.  The main modification for UNIX will be the file path name syntax.</w:t>
      </w:r>
    </w:p>
    <w:p w14:paraId="5C99F393" w14:textId="77777777" w:rsidR="00F07BAE" w:rsidRDefault="00F07BAE" w:rsidP="00F07BAE">
      <w:pPr>
        <w:pStyle w:val="BodyText"/>
      </w:pPr>
      <w:r>
        <w:t>The recommended process for installing OptiVault is:</w:t>
      </w:r>
    </w:p>
    <w:p w14:paraId="192233B5" w14:textId="77777777" w:rsidR="00F07BAE" w:rsidRDefault="00F07BAE" w:rsidP="00F07BAE">
      <w:pPr>
        <w:pStyle w:val="ListNumber"/>
      </w:pPr>
      <w:r>
        <w:t>Oracle Database Configuration (It is the responsibility of the client to ensure Oracle 12.2 or 19c is installed and running correctly PRIOR to the on-site product installation.)</w:t>
      </w:r>
    </w:p>
    <w:p w14:paraId="50267068" w14:textId="77777777" w:rsidR="00F07BAE" w:rsidRDefault="00F07BAE" w:rsidP="00F07BAE">
      <w:pPr>
        <w:pStyle w:val="ListNumber"/>
      </w:pPr>
      <w:r>
        <w:t>Application and Web Server Configuration (It is the responsibility of the client to ensure the application &amp; web servers are running correctly and readily accessible PRIOR to the on-site product installation).</w:t>
      </w:r>
    </w:p>
    <w:p w14:paraId="6DB334D3" w14:textId="2354DA7B" w:rsidR="00F07BAE" w:rsidRDefault="00F07BAE" w:rsidP="00F07BAE">
      <w:pPr>
        <w:pStyle w:val="ListNumber"/>
      </w:pPr>
      <w:r>
        <w:t>Creat</w:t>
      </w:r>
      <w:r w:rsidR="00FB1AED">
        <w:t>e</w:t>
      </w:r>
      <w:r>
        <w:t xml:space="preserve"> New User in Oracle</w:t>
      </w:r>
    </w:p>
    <w:p w14:paraId="0EFE63D6" w14:textId="094E69BE" w:rsidR="00F07BAE" w:rsidRDefault="00F07BAE" w:rsidP="00F07BAE">
      <w:pPr>
        <w:pStyle w:val="ListNumber"/>
      </w:pPr>
      <w:r>
        <w:t>Creat</w:t>
      </w:r>
      <w:r w:rsidR="00FB1AED">
        <w:t>e</w:t>
      </w:r>
      <w:r>
        <w:t xml:space="preserve"> New Schema in Oracle (NCR Cash Management provides a database dump file, or schema creation script)</w:t>
      </w:r>
    </w:p>
    <w:p w14:paraId="5048D2D8" w14:textId="77777777" w:rsidR="00F07BAE" w:rsidRDefault="00F07BAE" w:rsidP="00F07BAE">
      <w:pPr>
        <w:pStyle w:val="ListNumber"/>
      </w:pPr>
      <w:r>
        <w:t>Generate OptiVault license file</w:t>
      </w:r>
    </w:p>
    <w:p w14:paraId="14CD9AF6" w14:textId="77777777" w:rsidR="00F07BAE" w:rsidRDefault="00F07BAE" w:rsidP="00F07BAE">
      <w:pPr>
        <w:pStyle w:val="ListNumber"/>
      </w:pPr>
      <w:r>
        <w:t>Deploy OptiVault WAR File</w:t>
      </w:r>
    </w:p>
    <w:p w14:paraId="2EBE97D3" w14:textId="77777777" w:rsidR="00F07BAE" w:rsidRDefault="00F07BAE" w:rsidP="00F07BAE">
      <w:pPr>
        <w:pStyle w:val="ListNumber"/>
      </w:pPr>
      <w:r>
        <w:t>Define OptiVault System Settings</w:t>
      </w:r>
    </w:p>
    <w:p w14:paraId="60D345ED" w14:textId="77777777" w:rsidR="00F07BAE" w:rsidRDefault="00F07BAE" w:rsidP="00F07BAE">
      <w:pPr>
        <w:pStyle w:val="ListNumber"/>
      </w:pPr>
      <w:r>
        <w:t>Batch Process Setup</w:t>
      </w:r>
    </w:p>
    <w:p w14:paraId="242E91DB" w14:textId="203B5553" w:rsidR="00F07BAE" w:rsidRDefault="00F07BAE" w:rsidP="00F07BAE">
      <w:pPr>
        <w:pStyle w:val="BodyText"/>
      </w:pPr>
      <w:r>
        <w:t>OptiVault requires a base of version 8 JDK.  Most Application Servers already come with the required JDK (e.g. IBM WebSphere or Apache Tomcat).</w:t>
      </w:r>
    </w:p>
    <w:p w14:paraId="376D985C" w14:textId="77777777" w:rsidR="00F07BAE" w:rsidRDefault="00F07BAE" w:rsidP="00F07BAE">
      <w:pPr>
        <w:pStyle w:val="BodyText"/>
      </w:pPr>
      <w:r>
        <w:t>A clear understanding of Oracle and Application Server technology is required on the part of the user performing the installation.</w:t>
      </w:r>
    </w:p>
    <w:p w14:paraId="027AE4C8" w14:textId="77777777" w:rsidR="00F07BAE" w:rsidRDefault="00F07BAE" w:rsidP="00F07BAE">
      <w:pPr>
        <w:pStyle w:val="Heading1"/>
      </w:pPr>
      <w:bookmarkStart w:id="21" w:name="__RefHeading__5530_187579874"/>
      <w:bookmarkStart w:id="22" w:name="_Toc105186427"/>
      <w:bookmarkStart w:id="23" w:name="_Toc126556076"/>
      <w:bookmarkEnd w:id="21"/>
      <w:r>
        <w:lastRenderedPageBreak/>
        <w:t>Application Distribution</w:t>
      </w:r>
      <w:bookmarkEnd w:id="22"/>
      <w:bookmarkEnd w:id="23"/>
    </w:p>
    <w:p w14:paraId="3FA77A96" w14:textId="77777777" w:rsidR="00F07BAE" w:rsidRDefault="00F07BAE" w:rsidP="00F07BAE">
      <w:pPr>
        <w:pStyle w:val="Heading2"/>
      </w:pPr>
      <w:bookmarkStart w:id="24" w:name="__RefHeading__5532_187579874"/>
      <w:bookmarkStart w:id="25" w:name="_Toc105186428"/>
      <w:bookmarkStart w:id="26" w:name="_Toc126556077"/>
      <w:bookmarkEnd w:id="24"/>
      <w:r>
        <w:t>Application Component Checklist</w:t>
      </w:r>
      <w:bookmarkEnd w:id="25"/>
      <w:bookmarkEnd w:id="26"/>
    </w:p>
    <w:p w14:paraId="1716B399" w14:textId="23B5CD71" w:rsidR="00F07BAE" w:rsidRDefault="00F07BAE" w:rsidP="00F07BAE">
      <w:pPr>
        <w:pStyle w:val="BodyText"/>
      </w:pPr>
      <w:r>
        <w:t xml:space="preserve">Depending upon the client environment, the </w:t>
      </w:r>
      <w:r w:rsidRPr="00EE03B3">
        <w:rPr>
          <w:b/>
        </w:rPr>
        <w:t>Application Server</w:t>
      </w:r>
      <w:r>
        <w:t xml:space="preserve"> and </w:t>
      </w:r>
      <w:r w:rsidRPr="00EE03B3">
        <w:rPr>
          <w:b/>
        </w:rPr>
        <w:t>Oracle Database Server</w:t>
      </w:r>
      <w:r>
        <w:t xml:space="preserve"> could reside on the same physical machine or on different machines.  The exact nature of this configuration should be agreed upon between NCR Cash Management and the client prior to installation.  It is required that </w:t>
      </w:r>
      <w:r w:rsidRPr="00EE03B3">
        <w:rPr>
          <w:b/>
        </w:rPr>
        <w:t>JDBC</w:t>
      </w:r>
      <w:r>
        <w:t xml:space="preserve"> access is available between the Application Server and Oracle Database Server (as defined by the JDBC URL, which typically runs through port </w:t>
      </w:r>
      <w:r w:rsidRPr="00EE03B3">
        <w:rPr>
          <w:b/>
        </w:rPr>
        <w:t>1521</w:t>
      </w:r>
      <w:r>
        <w:t>).</w:t>
      </w:r>
    </w:p>
    <w:p w14:paraId="5CF4BCA9" w14:textId="77777777" w:rsidR="00F07BAE" w:rsidRDefault="00F07BAE" w:rsidP="00F07BAE">
      <w:pPr>
        <w:pStyle w:val="BodyText"/>
      </w:pPr>
      <w:r>
        <w:t>In a split-server example, the Application Server would house the Web Components (e.g. OptiVault WAR file) on one machine, and a different machine will house the Oracle components.</w:t>
      </w:r>
    </w:p>
    <w:p w14:paraId="33F6958F" w14:textId="77777777" w:rsidR="00F07BAE" w:rsidRDefault="00F07BAE" w:rsidP="00F07BAE">
      <w:pPr>
        <w:pStyle w:val="BodyText"/>
      </w:pPr>
      <w:r>
        <w:t>The following are the required components for the OptiVault installation:</w:t>
      </w:r>
    </w:p>
    <w:p w14:paraId="15D45396" w14:textId="769EB666" w:rsidR="00F07BAE" w:rsidRDefault="00F07BAE" w:rsidP="00F07BAE">
      <w:pPr>
        <w:pStyle w:val="ListBullet"/>
      </w:pPr>
      <w:r w:rsidRPr="00EE03B3">
        <w:rPr>
          <w:b/>
        </w:rPr>
        <w:t xml:space="preserve">Oracle 12.2 or 19c and </w:t>
      </w:r>
      <w:r w:rsidR="000C5367">
        <w:rPr>
          <w:b/>
          <w:bCs/>
        </w:rPr>
        <w:t xml:space="preserve">the </w:t>
      </w:r>
      <w:r w:rsidRPr="00EE03B3">
        <w:rPr>
          <w:b/>
        </w:rPr>
        <w:t>latest patches relevant to the applicable O/S:</w:t>
      </w:r>
      <w:r>
        <w:t xml:space="preserve"> It is the responsibility of the client to ensure the Oracle database is running correctly and readily accessible PRIOR to the on-site installation.</w:t>
      </w:r>
    </w:p>
    <w:p w14:paraId="0D9763A8" w14:textId="77777777" w:rsidR="00F07BAE" w:rsidRDefault="00F07BAE" w:rsidP="00F07BAE">
      <w:pPr>
        <w:pStyle w:val="ListBullet"/>
      </w:pPr>
      <w:r w:rsidRPr="00EE03B3">
        <w:rPr>
          <w:b/>
        </w:rPr>
        <w:t>OptiVault Schema Dump File or Schema DDL:</w:t>
      </w:r>
      <w:r>
        <w:t xml:space="preserve">  NCR Cash Management will provide the Oracle schema dump or data-pump file for installation OR the database structure command SQL file for all required tables, views, and constraints.</w:t>
      </w:r>
    </w:p>
    <w:p w14:paraId="39F9F439" w14:textId="77777777" w:rsidR="00DB7F28" w:rsidRDefault="00F07BAE" w:rsidP="00F07BAE">
      <w:pPr>
        <w:pStyle w:val="ListBullet"/>
      </w:pPr>
      <w:r w:rsidRPr="00EE03B3">
        <w:rPr>
          <w:b/>
        </w:rPr>
        <w:t>Java Application server, e.g. IBM WebSphere or Apache Tomcat:</w:t>
      </w:r>
      <w:r>
        <w:t xml:space="preserve">  It is the responsibility of the client to ensure the Application Server is running correctly and readily accessible PRIOR to the on-site installation.  </w:t>
      </w:r>
    </w:p>
    <w:p w14:paraId="03D6E66C" w14:textId="6078459F" w:rsidR="00F07BAE" w:rsidRDefault="00DB7F28" w:rsidP="00EE03B3">
      <w:pPr>
        <w:pStyle w:val="Note2"/>
      </w:pPr>
      <w:r w:rsidRPr="00EE03B3">
        <w:rPr>
          <w:b/>
          <w:bCs/>
        </w:rPr>
        <w:t>N</w:t>
      </w:r>
      <w:r w:rsidR="00F07BAE" w:rsidRPr="00EE03B3">
        <w:rPr>
          <w:b/>
          <w:bCs/>
        </w:rPr>
        <w:t>ote</w:t>
      </w:r>
      <w:r w:rsidRPr="00EE03B3">
        <w:rPr>
          <w:b/>
          <w:bCs/>
        </w:rPr>
        <w:t>:</w:t>
      </w:r>
      <w:r w:rsidR="00F07BAE">
        <w:t xml:space="preserve"> </w:t>
      </w:r>
      <w:r w:rsidR="001577A5">
        <w:t>V</w:t>
      </w:r>
      <w:r w:rsidR="00F07BAE">
        <w:t>ersion 8 JDK is required for OptiVault.</w:t>
      </w:r>
    </w:p>
    <w:p w14:paraId="66526E29" w14:textId="77777777" w:rsidR="00F07BAE" w:rsidRDefault="00F07BAE" w:rsidP="00F07BAE">
      <w:pPr>
        <w:pStyle w:val="ListBullet"/>
      </w:pPr>
      <w:r w:rsidRPr="00EE03B3">
        <w:rPr>
          <w:b/>
        </w:rPr>
        <w:t>OptiVault WAR File:</w:t>
      </w:r>
      <w:r>
        <w:t xml:space="preserve">  NCR Cash Management will provide the WAR file for deployment.</w:t>
      </w:r>
    </w:p>
    <w:p w14:paraId="03590C31" w14:textId="77777777" w:rsidR="00F07BAE" w:rsidRDefault="00F07BAE" w:rsidP="00F07BAE">
      <w:pPr>
        <w:pStyle w:val="ListBullet"/>
      </w:pPr>
      <w:r w:rsidRPr="00EE03B3">
        <w:rPr>
          <w:b/>
        </w:rPr>
        <w:t>License File:</w:t>
      </w:r>
      <w:r>
        <w:t xml:space="preserve">  NCR Cash Management will provide a license SQL file based on the client's </w:t>
      </w:r>
      <w:r w:rsidRPr="00EE03B3">
        <w:rPr>
          <w:b/>
        </w:rPr>
        <w:t>OptiVault.log</w:t>
      </w:r>
    </w:p>
    <w:p w14:paraId="0A35597E" w14:textId="77777777" w:rsidR="00F07BAE" w:rsidRDefault="00F07BAE" w:rsidP="00F07BAE">
      <w:pPr>
        <w:pStyle w:val="Textbody"/>
      </w:pPr>
    </w:p>
    <w:p w14:paraId="3BB6F843" w14:textId="77777777" w:rsidR="00F07BAE" w:rsidRDefault="00F07BAE" w:rsidP="00F07BAE">
      <w:pPr>
        <w:pStyle w:val="Heading1"/>
      </w:pPr>
      <w:bookmarkStart w:id="27" w:name="__RefHeading__5534_187579874"/>
      <w:bookmarkStart w:id="28" w:name="_Toc105186429"/>
      <w:bookmarkStart w:id="29" w:name="_Toc126556078"/>
      <w:bookmarkEnd w:id="27"/>
      <w:r>
        <w:lastRenderedPageBreak/>
        <w:t>Oracle Setup</w:t>
      </w:r>
      <w:bookmarkEnd w:id="28"/>
      <w:bookmarkEnd w:id="29"/>
    </w:p>
    <w:p w14:paraId="755EF2BC" w14:textId="701ECD9C" w:rsidR="00F07BAE" w:rsidRDefault="008734C3" w:rsidP="00F07BAE">
      <w:pPr>
        <w:pStyle w:val="Note"/>
      </w:pPr>
      <w:r w:rsidRPr="00EE03B3">
        <w:rPr>
          <w:b/>
          <w:bCs/>
        </w:rPr>
        <w:t>N</w:t>
      </w:r>
      <w:r w:rsidR="00F07BAE" w:rsidRPr="00EE03B3">
        <w:rPr>
          <w:b/>
          <w:bCs/>
        </w:rPr>
        <w:t>ote</w:t>
      </w:r>
      <w:r w:rsidRPr="00EE03B3">
        <w:rPr>
          <w:b/>
          <w:bCs/>
        </w:rPr>
        <w:t>:</w:t>
      </w:r>
      <w:r w:rsidR="00F07BAE">
        <w:t xml:space="preserve"> </w:t>
      </w:r>
      <w:r>
        <w:t>I</w:t>
      </w:r>
      <w:r w:rsidR="00F07BAE">
        <w:t>t is the client’s responsibility to have Oracle installed and running correctly and readily accessible PRIOR to the on-site installation performed by NCR Cash Management.</w:t>
      </w:r>
    </w:p>
    <w:p w14:paraId="569312AD" w14:textId="212616BD" w:rsidR="00F07BAE" w:rsidRDefault="00F07BAE" w:rsidP="00F07BAE">
      <w:pPr>
        <w:pStyle w:val="BodyText"/>
      </w:pPr>
      <w:r>
        <w:t xml:space="preserve">Additionally, it is the client’s responsibility to prepare and agree with NCR Cash Management </w:t>
      </w:r>
      <w:r w:rsidR="00070719">
        <w:t xml:space="preserve">on </w:t>
      </w:r>
      <w:r>
        <w:t xml:space="preserve">the Oracle environment prior to the on-site installation.  The </w:t>
      </w:r>
      <w:r w:rsidRPr="00EE03B3">
        <w:rPr>
          <w:b/>
          <w:i/>
        </w:rPr>
        <w:t>Technical Overview document</w:t>
      </w:r>
      <w:r>
        <w:t xml:space="preserve"> (separate) provides relevant information and shall serve as a basis for architectural consideration.</w:t>
      </w:r>
    </w:p>
    <w:p w14:paraId="634064C4" w14:textId="77777777" w:rsidR="00F07BAE" w:rsidRDefault="00F07BAE" w:rsidP="00F07BAE">
      <w:pPr>
        <w:pStyle w:val="Textbody"/>
      </w:pPr>
    </w:p>
    <w:p w14:paraId="38669EF3" w14:textId="77777777" w:rsidR="00F07BAE" w:rsidRDefault="00F07BAE" w:rsidP="00F07BAE">
      <w:pPr>
        <w:pStyle w:val="Heading2"/>
      </w:pPr>
      <w:bookmarkStart w:id="30" w:name="__RefHeading__5536_187579874"/>
      <w:bookmarkStart w:id="31" w:name="_Toc105186430"/>
      <w:bookmarkStart w:id="32" w:name="_Toc126556079"/>
      <w:bookmarkEnd w:id="30"/>
      <w:r>
        <w:t>Configuration</w:t>
      </w:r>
      <w:bookmarkEnd w:id="31"/>
      <w:bookmarkEnd w:id="32"/>
    </w:p>
    <w:p w14:paraId="53ECB1C2" w14:textId="168EFF44" w:rsidR="00F07BAE" w:rsidRDefault="00F07BAE" w:rsidP="00F07BAE">
      <w:pPr>
        <w:pStyle w:val="ListNumber"/>
        <w:numPr>
          <w:ilvl w:val="0"/>
          <w:numId w:val="100"/>
        </w:numPr>
      </w:pPr>
      <w:r>
        <w:t xml:space="preserve">Verify the Oracle memory settings are correctly defined and do not fall below </w:t>
      </w:r>
      <w:r w:rsidR="00655FAB">
        <w:t xml:space="preserve">the </w:t>
      </w:r>
      <w:r>
        <w:t xml:space="preserve">minimum memory requirements </w:t>
      </w:r>
      <w:r w:rsidR="00EC3D4F">
        <w:t xml:space="preserve">i.e., </w:t>
      </w:r>
      <w:r>
        <w:t xml:space="preserve">necessary for running OptiVault.  </w:t>
      </w:r>
      <w:r w:rsidR="00EC3D4F" w:rsidRPr="00ED57AD">
        <w:t xml:space="preserve">Kindly </w:t>
      </w:r>
      <w:r w:rsidRPr="00ED57AD">
        <w:t>coordinate</w:t>
      </w:r>
      <w:r>
        <w:t xml:space="preserve"> with Oracle System Administrator to ensure that memory settings </w:t>
      </w:r>
      <w:r w:rsidR="00B8294D">
        <w:t xml:space="preserve">are </w:t>
      </w:r>
      <w:r>
        <w:t>also take</w:t>
      </w:r>
      <w:r w:rsidR="00B8294D">
        <w:t>n</w:t>
      </w:r>
      <w:r>
        <w:t xml:space="preserve"> into consideration </w:t>
      </w:r>
      <w:r w:rsidR="004F0DE2">
        <w:t xml:space="preserve">for </w:t>
      </w:r>
      <w:r>
        <w:t>any other databases used in this Oracle environment.</w:t>
      </w:r>
    </w:p>
    <w:p w14:paraId="3A6C4561" w14:textId="19A2788D" w:rsidR="00F07BAE" w:rsidRDefault="00F07BAE" w:rsidP="00F07BAE">
      <w:pPr>
        <w:pStyle w:val="ListNumber"/>
      </w:pPr>
      <w:r>
        <w:t xml:space="preserve">The OptiVault application's Queries use many joins in the SQL statements.  These joins usually exceed the default </w:t>
      </w:r>
      <w:r w:rsidRPr="00EE03B3">
        <w:rPr>
          <w:b/>
        </w:rPr>
        <w:t>sort_area_size</w:t>
      </w:r>
      <w:r>
        <w:t xml:space="preserve">.  Change the Oracle </w:t>
      </w:r>
      <w:r w:rsidRPr="00EE03B3">
        <w:rPr>
          <w:b/>
        </w:rPr>
        <w:t>sort_area_size</w:t>
      </w:r>
      <w:r>
        <w:t xml:space="preserve"> from </w:t>
      </w:r>
      <w:r w:rsidRPr="00EE03B3">
        <w:rPr>
          <w:b/>
        </w:rPr>
        <w:t>524288</w:t>
      </w:r>
      <w:r>
        <w:t xml:space="preserve"> to </w:t>
      </w:r>
      <w:r w:rsidRPr="00EE03B3">
        <w:rPr>
          <w:b/>
        </w:rPr>
        <w:t>1524288</w:t>
      </w:r>
      <w:r>
        <w:t xml:space="preserve"> on both the </w:t>
      </w:r>
      <w:r w:rsidRPr="00EE03B3">
        <w:rPr>
          <w:b/>
        </w:rPr>
        <w:t>Running</w:t>
      </w:r>
      <w:r>
        <w:t xml:space="preserve"> and </w:t>
      </w:r>
      <w:r w:rsidRPr="00EE03B3">
        <w:rPr>
          <w:b/>
        </w:rPr>
        <w:t>SPFile</w:t>
      </w:r>
      <w:r>
        <w:t xml:space="preserve"> pages (check on the radio button within the “</w:t>
      </w:r>
      <w:r w:rsidRPr="00EE03B3">
        <w:rPr>
          <w:b/>
        </w:rPr>
        <w:t>Memory”</w:t>
      </w:r>
      <w:r>
        <w:t xml:space="preserve"> tab of the </w:t>
      </w:r>
      <w:r w:rsidRPr="00EE03B3">
        <w:rPr>
          <w:b/>
          <w:i/>
        </w:rPr>
        <w:t xml:space="preserve">Oracle DB Management </w:t>
      </w:r>
      <w:r w:rsidRPr="00481EE2">
        <w:t>Console</w:t>
      </w:r>
      <w:r>
        <w:t xml:space="preserve">). The </w:t>
      </w:r>
      <w:r w:rsidRPr="00EE03B3">
        <w:rPr>
          <w:b/>
        </w:rPr>
        <w:t>sort</w:t>
      </w:r>
      <w:r w:rsidR="00FE4F09" w:rsidRPr="00EE03B3">
        <w:rPr>
          <w:b/>
        </w:rPr>
        <w:t>_</w:t>
      </w:r>
      <w:r w:rsidRPr="00EE03B3">
        <w:rPr>
          <w:b/>
        </w:rPr>
        <w:t>area</w:t>
      </w:r>
      <w:r w:rsidR="00FE4F09" w:rsidRPr="00EE03B3">
        <w:rPr>
          <w:b/>
        </w:rPr>
        <w:t>_</w:t>
      </w:r>
      <w:r w:rsidRPr="00EE03B3">
        <w:rPr>
          <w:b/>
        </w:rPr>
        <w:t>size</w:t>
      </w:r>
      <w:r>
        <w:t xml:space="preserve"> must be changed in both the Running and SPFile tabs for enough memory to be allocated for some of the bigger SQL queries in OptiVault. When it is only changed in the Running tab, it will reset back to the default whenever Oracle is restarted.</w:t>
      </w:r>
    </w:p>
    <w:p w14:paraId="66AE7546" w14:textId="77777777" w:rsidR="00F07BAE" w:rsidRDefault="00F07BAE" w:rsidP="00F07BAE">
      <w:pPr>
        <w:pStyle w:val="Textbody"/>
      </w:pPr>
    </w:p>
    <w:p w14:paraId="4DD5F2DE" w14:textId="77777777" w:rsidR="00F07BAE" w:rsidRDefault="00F07BAE" w:rsidP="00F07BAE">
      <w:pPr>
        <w:pStyle w:val="Heading2"/>
      </w:pPr>
      <w:bookmarkStart w:id="33" w:name="__RefHeading__5538_187579874"/>
      <w:bookmarkStart w:id="34" w:name="_Toc105186431"/>
      <w:bookmarkStart w:id="35" w:name="_Toc126556080"/>
      <w:bookmarkEnd w:id="33"/>
      <w:r>
        <w:t>Tablespaces</w:t>
      </w:r>
      <w:bookmarkEnd w:id="34"/>
      <w:bookmarkEnd w:id="35"/>
    </w:p>
    <w:p w14:paraId="23D312D4" w14:textId="77777777" w:rsidR="00F07BAE" w:rsidRDefault="00F07BAE" w:rsidP="00F07BAE">
      <w:pPr>
        <w:pStyle w:val="BodyText"/>
      </w:pPr>
      <w:r>
        <w:t xml:space="preserve">The following assumes steps are being performed in the </w:t>
      </w:r>
      <w:r w:rsidRPr="00EE03B3">
        <w:rPr>
          <w:b/>
        </w:rPr>
        <w:t>Oracle DB Management</w:t>
      </w:r>
      <w:r>
        <w:t xml:space="preserve"> Console.  Similar actions may of course be performed with the tool and interface per DBA choice.</w:t>
      </w:r>
    </w:p>
    <w:p w14:paraId="7386233B" w14:textId="08F77266" w:rsidR="00F07BAE" w:rsidRDefault="00F07BAE" w:rsidP="00F07BAE">
      <w:pPr>
        <w:pStyle w:val="BodyText"/>
      </w:pPr>
      <w:r>
        <w:t>It is recommended that the OptiVault Tables and Indexes/Constraints be separated into different tablespaces.  If you already have your tablespaces available, you may continue to the next section.</w:t>
      </w:r>
    </w:p>
    <w:p w14:paraId="7C0294ED" w14:textId="77777777" w:rsidR="00F07BAE" w:rsidRDefault="00F07BAE" w:rsidP="00F07BAE">
      <w:pPr>
        <w:pStyle w:val="ListNumber"/>
        <w:numPr>
          <w:ilvl w:val="0"/>
          <w:numId w:val="101"/>
        </w:numPr>
      </w:pPr>
      <w:r>
        <w:t xml:space="preserve">From the </w:t>
      </w:r>
      <w:r w:rsidRPr="00EE03B3">
        <w:rPr>
          <w:b/>
          <w:i/>
        </w:rPr>
        <w:t>Oracle Enterprise Manager</w:t>
      </w:r>
      <w:r>
        <w:t xml:space="preserve"> Console, click on the </w:t>
      </w:r>
      <w:r w:rsidRPr="00EE03B3">
        <w:rPr>
          <w:b/>
        </w:rPr>
        <w:t>Object Menu</w:t>
      </w:r>
      <w:r>
        <w:t xml:space="preserve"> and select </w:t>
      </w:r>
      <w:r w:rsidRPr="00EE03B3">
        <w:rPr>
          <w:b/>
          <w:i/>
        </w:rPr>
        <w:t>Create</w:t>
      </w:r>
      <w:r>
        <w:t>.</w:t>
      </w:r>
    </w:p>
    <w:p w14:paraId="0A184A1A" w14:textId="77777777" w:rsidR="00F07BAE" w:rsidRDefault="00F07BAE" w:rsidP="00F07BAE">
      <w:pPr>
        <w:pStyle w:val="ListNumber"/>
      </w:pPr>
      <w:r>
        <w:t xml:space="preserve">Select </w:t>
      </w:r>
      <w:r w:rsidRPr="00EE03B3">
        <w:rPr>
          <w:b/>
        </w:rPr>
        <w:t>Tablespace</w:t>
      </w:r>
      <w:r>
        <w:t xml:space="preserve"> and click the </w:t>
      </w:r>
      <w:r w:rsidRPr="00EE03B3">
        <w:rPr>
          <w:b/>
        </w:rPr>
        <w:t>Create</w:t>
      </w:r>
      <w:r>
        <w:t xml:space="preserve"> button.</w:t>
      </w:r>
    </w:p>
    <w:p w14:paraId="60DF809D" w14:textId="17EC56E0" w:rsidR="00F07BAE" w:rsidRDefault="00F07BAE" w:rsidP="00F07BAE">
      <w:pPr>
        <w:pStyle w:val="ListNumber"/>
      </w:pPr>
      <w:r>
        <w:t xml:space="preserve">The next window allows you to specify the table space.  Recommended table space names are </w:t>
      </w:r>
      <w:r w:rsidRPr="00EE03B3">
        <w:rPr>
          <w:b/>
        </w:rPr>
        <w:t>OPTIVAULT_DAT</w:t>
      </w:r>
      <w:r>
        <w:t xml:space="preserve"> for OptiVault data and the name </w:t>
      </w:r>
      <w:r w:rsidRPr="00EE03B3">
        <w:rPr>
          <w:b/>
        </w:rPr>
        <w:t>OPTIVAULT_IDX</w:t>
      </w:r>
      <w:r>
        <w:t xml:space="preserve"> for the OptiVault indexes.</w:t>
      </w:r>
    </w:p>
    <w:p w14:paraId="7955F793" w14:textId="60CD7C1B" w:rsidR="00F07BAE" w:rsidRDefault="00F07BAE" w:rsidP="00F07BAE">
      <w:pPr>
        <w:pStyle w:val="ListNumber"/>
      </w:pPr>
      <w:r>
        <w:lastRenderedPageBreak/>
        <w:t xml:space="preserve">Type in the desired tablespace name.  In the </w:t>
      </w:r>
      <w:r w:rsidRPr="00EE03B3">
        <w:rPr>
          <w:b/>
        </w:rPr>
        <w:t>“Size”</w:t>
      </w:r>
      <w:r>
        <w:t xml:space="preserve"> column, enter the anticipated size of your OptiVault data.  This will depend upon the number of cashpoints, etc., but a minimum of 1-2GB is recommended for both the data and index table spaces.</w:t>
      </w:r>
    </w:p>
    <w:p w14:paraId="2DBED1B2" w14:textId="2EB001E1" w:rsidR="00F07BAE" w:rsidRDefault="00D57B2F" w:rsidP="00F07BAE">
      <w:pPr>
        <w:pStyle w:val="Note"/>
      </w:pPr>
      <w:r w:rsidRPr="00EE03B3">
        <w:rPr>
          <w:b/>
          <w:bCs/>
        </w:rPr>
        <w:t>N</w:t>
      </w:r>
      <w:r w:rsidR="00F07BAE" w:rsidRPr="00EE03B3">
        <w:rPr>
          <w:b/>
          <w:bCs/>
        </w:rPr>
        <w:t>ote</w:t>
      </w:r>
      <w:r w:rsidRPr="00EE03B3">
        <w:rPr>
          <w:b/>
          <w:bCs/>
        </w:rPr>
        <w:t>:</w:t>
      </w:r>
      <w:r>
        <w:t xml:space="preserve"> T</w:t>
      </w:r>
      <w:r w:rsidR="00F07BAE">
        <w:t xml:space="preserve">he </w:t>
      </w:r>
      <w:r w:rsidR="00F07BAE" w:rsidRPr="00EE03B3">
        <w:rPr>
          <w:b/>
        </w:rPr>
        <w:t>OptiVault Schema Definition Script</w:t>
      </w:r>
      <w:r w:rsidR="00F07BAE">
        <w:t xml:space="preserve"> (DDL) will have tables and constraints defined such that:</w:t>
      </w:r>
    </w:p>
    <w:p w14:paraId="0C7F6D5D" w14:textId="77777777" w:rsidR="00F07BAE" w:rsidRDefault="00F07BAE" w:rsidP="000A6C6B">
      <w:pPr>
        <w:pStyle w:val="ListNumber"/>
      </w:pPr>
      <w:r>
        <w:t xml:space="preserve">Tables, Foreign Keys, and Views are defined in the Schema User’s default tablespace.  (e.g. </w:t>
      </w:r>
      <w:r w:rsidRPr="00EE03B3">
        <w:rPr>
          <w:b/>
        </w:rPr>
        <w:t>OPTIVAULT_DAT</w:t>
      </w:r>
      <w:r>
        <w:t>).</w:t>
      </w:r>
    </w:p>
    <w:p w14:paraId="0F933825" w14:textId="77777777" w:rsidR="00F07BAE" w:rsidRDefault="00F07BAE" w:rsidP="00F07BAE">
      <w:pPr>
        <w:pStyle w:val="ListNumber"/>
      </w:pPr>
      <w:r>
        <w:t xml:space="preserve">Primary Keys and Indexes are defined in the </w:t>
      </w:r>
      <w:r w:rsidRPr="00EE03B3">
        <w:rPr>
          <w:b/>
        </w:rPr>
        <w:t>OPTIVAULT_IDX</w:t>
      </w:r>
      <w:r>
        <w:t xml:space="preserve"> tablespace.</w:t>
      </w:r>
    </w:p>
    <w:p w14:paraId="57C8947E" w14:textId="77777777" w:rsidR="00F07BAE" w:rsidRDefault="00F07BAE" w:rsidP="00F07BAE">
      <w:pPr>
        <w:pStyle w:val="BodyText"/>
      </w:pPr>
      <w:r>
        <w:t>You may modify the DDL script prior to execution as needed (e.g. changing the index tablespace, etc.).</w:t>
      </w:r>
    </w:p>
    <w:p w14:paraId="44F585C2" w14:textId="77777777" w:rsidR="00F07BAE" w:rsidRDefault="00F07BAE" w:rsidP="00F07BAE">
      <w:pPr>
        <w:pStyle w:val="Textbody"/>
      </w:pPr>
    </w:p>
    <w:p w14:paraId="1A19311B" w14:textId="77777777" w:rsidR="00F07BAE" w:rsidRDefault="00F07BAE" w:rsidP="00F07BAE">
      <w:pPr>
        <w:pStyle w:val="Heading2"/>
      </w:pPr>
      <w:bookmarkStart w:id="36" w:name="__RefHeading__5540_187579874"/>
      <w:bookmarkStart w:id="37" w:name="_Toc105186432"/>
      <w:bookmarkStart w:id="38" w:name="_Toc126556081"/>
      <w:bookmarkEnd w:id="36"/>
      <w:r>
        <w:t>Schema User</w:t>
      </w:r>
      <w:bookmarkEnd w:id="37"/>
      <w:bookmarkEnd w:id="38"/>
    </w:p>
    <w:p w14:paraId="537D932D" w14:textId="3DEEAB3F" w:rsidR="00F07BAE" w:rsidRDefault="00F07BAE" w:rsidP="00F07BAE">
      <w:pPr>
        <w:pStyle w:val="ListNumber"/>
        <w:numPr>
          <w:ilvl w:val="0"/>
          <w:numId w:val="103"/>
        </w:numPr>
      </w:pPr>
      <w:r>
        <w:t xml:space="preserve">Choose a name similar to the schema you want to create, e.g. OptiVault, client name, etc.  Make sure </w:t>
      </w:r>
      <w:r w:rsidR="00022208">
        <w:t xml:space="preserve">to </w:t>
      </w:r>
      <w:r>
        <w:t xml:space="preserve">select the appropriate </w:t>
      </w:r>
      <w:r w:rsidRPr="00167CFD">
        <w:rPr>
          <w:b/>
          <w:i/>
        </w:rPr>
        <w:t>Default Tablespace</w:t>
      </w:r>
      <w:r>
        <w:t xml:space="preserve"> for the user.  This would typically be the </w:t>
      </w:r>
      <w:r w:rsidRPr="00167CFD">
        <w:rPr>
          <w:b/>
        </w:rPr>
        <w:t>OPTIVAULT_DAT</w:t>
      </w:r>
      <w:r>
        <w:t xml:space="preserve"> tablespace.</w:t>
      </w:r>
    </w:p>
    <w:p w14:paraId="1384124C" w14:textId="77777777" w:rsidR="00F07BAE" w:rsidRDefault="00F07BAE" w:rsidP="00F07BAE">
      <w:pPr>
        <w:pStyle w:val="ListNumber"/>
      </w:pPr>
      <w:r>
        <w:t xml:space="preserve">Select </w:t>
      </w:r>
      <w:r w:rsidRPr="000A6C6B">
        <w:rPr>
          <w:b/>
        </w:rPr>
        <w:t xml:space="preserve">“Connect” </w:t>
      </w:r>
      <w:r w:rsidRPr="00481EE2">
        <w:t>and</w:t>
      </w:r>
      <w:r w:rsidRPr="000A6C6B">
        <w:rPr>
          <w:b/>
        </w:rPr>
        <w:t xml:space="preserve"> “Resource”</w:t>
      </w:r>
      <w:r>
        <w:t xml:space="preserve"> from the Role list for the user. The user will need these roles to connect to the database and access database functions.</w:t>
      </w:r>
    </w:p>
    <w:p w14:paraId="4CBEA521" w14:textId="77777777" w:rsidR="00F07BAE" w:rsidRDefault="00F07BAE" w:rsidP="00F07BAE">
      <w:pPr>
        <w:pStyle w:val="ListNumber"/>
      </w:pPr>
      <w:r>
        <w:t xml:space="preserve">Select </w:t>
      </w:r>
      <w:r w:rsidRPr="00EE03B3">
        <w:rPr>
          <w:b/>
        </w:rPr>
        <w:t>“UNLIMITED_TABLESPACE”</w:t>
      </w:r>
      <w:r>
        <w:t xml:space="preserve"> from the System list for the user.</w:t>
      </w:r>
    </w:p>
    <w:p w14:paraId="48D1D3AE" w14:textId="77777777" w:rsidR="00F07BAE" w:rsidRPr="00C57282" w:rsidRDefault="00F07BAE" w:rsidP="00F07BAE">
      <w:pPr>
        <w:pStyle w:val="Textbody"/>
        <w:rPr>
          <w:lang w:val="en-GB"/>
        </w:rPr>
      </w:pPr>
    </w:p>
    <w:p w14:paraId="34B29B3E" w14:textId="77777777" w:rsidR="00F07BAE" w:rsidRDefault="00F07BAE" w:rsidP="00F07BAE">
      <w:pPr>
        <w:pStyle w:val="Heading2"/>
      </w:pPr>
      <w:bookmarkStart w:id="39" w:name="__RefHeading__5542_187579874"/>
      <w:bookmarkStart w:id="40" w:name="_Toc105186433"/>
      <w:bookmarkStart w:id="41" w:name="_Toc126556082"/>
      <w:bookmarkEnd w:id="39"/>
      <w:r>
        <w:t>Schema Definition</w:t>
      </w:r>
      <w:bookmarkEnd w:id="40"/>
      <w:bookmarkEnd w:id="41"/>
    </w:p>
    <w:p w14:paraId="42FA7BFB" w14:textId="131823D7" w:rsidR="00F07BAE" w:rsidRDefault="00F07BAE" w:rsidP="00F07BAE">
      <w:pPr>
        <w:pStyle w:val="BodyText"/>
      </w:pPr>
      <w:r>
        <w:t xml:space="preserve">The following files should </w:t>
      </w:r>
      <w:r w:rsidR="00032414">
        <w:t xml:space="preserve">be </w:t>
      </w:r>
      <w:r>
        <w:t>used to create a new schema base on the new user created in the previous step:</w:t>
      </w:r>
    </w:p>
    <w:p w14:paraId="1E731996" w14:textId="77777777" w:rsidR="00F07BAE" w:rsidRDefault="00F07BAE" w:rsidP="00F07BAE">
      <w:pPr>
        <w:pStyle w:val="ListBullet"/>
      </w:pPr>
      <w:r w:rsidRPr="00EE03B3">
        <w:rPr>
          <w:b/>
        </w:rPr>
        <w:t>&lt;client name&gt;.dmp</w:t>
      </w:r>
      <w:r>
        <w:t xml:space="preserve"> (Oracle Schema Data Dump as provided by NCR Cash Management)</w:t>
      </w:r>
    </w:p>
    <w:p w14:paraId="40A95B52" w14:textId="77777777" w:rsidR="00F07BAE" w:rsidRPr="00EE03B3" w:rsidRDefault="00F07BAE" w:rsidP="00F07BAE">
      <w:pPr>
        <w:pStyle w:val="ListBullet"/>
        <w:rPr>
          <w:b/>
        </w:rPr>
      </w:pPr>
      <w:r w:rsidRPr="00EE03B3">
        <w:rPr>
          <w:b/>
        </w:rPr>
        <w:t>Master_Schema_Creation_Script_build&lt;build_number&gt;.sql</w:t>
      </w:r>
    </w:p>
    <w:p w14:paraId="5F97A80E" w14:textId="77777777" w:rsidR="00F07BAE" w:rsidRDefault="00F07BAE" w:rsidP="00F07BAE">
      <w:pPr>
        <w:pStyle w:val="BodyText"/>
      </w:pPr>
      <w:r>
        <w:t>NCR Cash Management will provide these files to the client.</w:t>
      </w:r>
    </w:p>
    <w:p w14:paraId="58171C58" w14:textId="77777777" w:rsidR="00F07BAE" w:rsidRDefault="00F07BAE" w:rsidP="00F07BAE">
      <w:pPr>
        <w:pStyle w:val="ListNumber"/>
        <w:numPr>
          <w:ilvl w:val="0"/>
          <w:numId w:val="104"/>
        </w:numPr>
      </w:pPr>
      <w:r>
        <w:t xml:space="preserve">You will first need to create the schema objects, per the </w:t>
      </w:r>
      <w:r w:rsidRPr="00EE03B3">
        <w:rPr>
          <w:b/>
        </w:rPr>
        <w:t>Master_Schema*.sql</w:t>
      </w:r>
      <w:r>
        <w:t xml:space="preserve"> script.  This script can be modified as needed to reflect the desired tablespaces, etc.</w:t>
      </w:r>
    </w:p>
    <w:p w14:paraId="09A72E18" w14:textId="77777777" w:rsidR="00F07BAE" w:rsidRDefault="00F07BAE" w:rsidP="00F07BAE">
      <w:pPr>
        <w:pStyle w:val="ListNumber"/>
      </w:pPr>
      <w:r>
        <w:t>Once completed, verify that there were no errors in the process, and the appropriate objects are created within the user schema for the appropriate Tablespaces.  (You may do this from the Oracle Enterprise Manager Console or your DBA tool of choice.)</w:t>
      </w:r>
    </w:p>
    <w:p w14:paraId="6DA00530" w14:textId="77777777" w:rsidR="00F07BAE" w:rsidRDefault="00F07BAE" w:rsidP="00F07BAE">
      <w:pPr>
        <w:pStyle w:val="ListNumber"/>
      </w:pPr>
      <w:r>
        <w:t>Execute the various par file imports, ensuring there are no errors.</w:t>
      </w:r>
    </w:p>
    <w:p w14:paraId="2EF404AA" w14:textId="77777777" w:rsidR="00F07BAE" w:rsidRDefault="00F07BAE" w:rsidP="00F07BAE">
      <w:pPr>
        <w:pStyle w:val="ListNumber"/>
      </w:pPr>
      <w:r>
        <w:lastRenderedPageBreak/>
        <w:t>Once completed, verify that there were no errors in the process, and the data has been loaded into the user’s tables. (You may do this from the Oracle Enterprise Manager Console or your DBA tool of choice.)</w:t>
      </w:r>
    </w:p>
    <w:p w14:paraId="6263BBE8" w14:textId="08D335BA" w:rsidR="00F07BAE" w:rsidRDefault="00F07BAE" w:rsidP="00F07BAE">
      <w:pPr>
        <w:pStyle w:val="ListNumber"/>
      </w:pPr>
      <w:r>
        <w:t xml:space="preserve">It is strongly recommended to </w:t>
      </w:r>
      <w:r w:rsidR="00E71D7B">
        <w:t>analyse</w:t>
      </w:r>
      <w:r>
        <w:t xml:space="preserve"> the tables and indexes for the newly imported data immediately after import.</w:t>
      </w:r>
    </w:p>
    <w:p w14:paraId="272C9E6E" w14:textId="77777777" w:rsidR="00F07BAE" w:rsidRDefault="00F07BAE" w:rsidP="00F07BAE">
      <w:pPr>
        <w:pStyle w:val="Heading1"/>
      </w:pPr>
      <w:bookmarkStart w:id="42" w:name="_Toc104404319"/>
      <w:bookmarkStart w:id="43" w:name="_Toc105186434"/>
      <w:bookmarkStart w:id="44" w:name="_Toc126556083"/>
      <w:r>
        <w:lastRenderedPageBreak/>
        <w:t>SQL Server Setup</w:t>
      </w:r>
      <w:bookmarkEnd w:id="42"/>
      <w:bookmarkEnd w:id="43"/>
      <w:bookmarkEnd w:id="44"/>
    </w:p>
    <w:p w14:paraId="75C6B20E" w14:textId="77777777" w:rsidR="00F07BAE" w:rsidRDefault="00F07BAE" w:rsidP="00F07BAE">
      <w:pPr>
        <w:pStyle w:val="Heading2"/>
      </w:pPr>
      <w:bookmarkStart w:id="45" w:name="_Toc104404320"/>
      <w:bookmarkStart w:id="46" w:name="_Toc105186435"/>
      <w:bookmarkStart w:id="47" w:name="_Toc126556084"/>
      <w:r>
        <w:t>Configuration</w:t>
      </w:r>
      <w:bookmarkEnd w:id="45"/>
      <w:bookmarkEnd w:id="46"/>
      <w:bookmarkEnd w:id="47"/>
    </w:p>
    <w:p w14:paraId="62A9C9F4" w14:textId="638599B2" w:rsidR="00F07BAE" w:rsidRPr="00F07BAE" w:rsidRDefault="00F07BAE" w:rsidP="00F07BAE">
      <w:pPr>
        <w:pStyle w:val="BodyText"/>
      </w:pPr>
      <w:bookmarkStart w:id="48" w:name="_Hlk104810650"/>
      <w:bookmarkStart w:id="49" w:name="_Toc104404321"/>
      <w:r w:rsidRPr="00F07BAE">
        <w:t xml:space="preserve">Verify the </w:t>
      </w:r>
      <w:r w:rsidRPr="00EE03B3">
        <w:rPr>
          <w:b/>
          <w:i/>
        </w:rPr>
        <w:t>SQL Server</w:t>
      </w:r>
      <w:r w:rsidRPr="00F07BAE">
        <w:t xml:space="preserve"> memory settings are correctly defined and do not fall below </w:t>
      </w:r>
      <w:r w:rsidR="00F42D19">
        <w:t xml:space="preserve">the </w:t>
      </w:r>
      <w:r w:rsidRPr="00F07BAE">
        <w:t xml:space="preserve">minimum memory requirements </w:t>
      </w:r>
      <w:r w:rsidR="0017362A">
        <w:t xml:space="preserve">i.e., </w:t>
      </w:r>
      <w:r w:rsidRPr="00F07BAE">
        <w:t xml:space="preserve">necessary for running OptiSuite (refer to SQL Server Installation document for more information on minimum memory requirements).  </w:t>
      </w:r>
      <w:r w:rsidR="000157E7">
        <w:t>Kindly</w:t>
      </w:r>
      <w:r w:rsidR="000157E7" w:rsidRPr="00F07BAE">
        <w:t xml:space="preserve"> </w:t>
      </w:r>
      <w:r w:rsidRPr="00F07BAE">
        <w:t xml:space="preserve">coordinate with </w:t>
      </w:r>
      <w:r w:rsidRPr="00EE03B3">
        <w:rPr>
          <w:b/>
          <w:i/>
        </w:rPr>
        <w:t>System Administrator</w:t>
      </w:r>
      <w:r w:rsidRPr="00F07BAE">
        <w:t xml:space="preserve"> to ensure that memory settings </w:t>
      </w:r>
      <w:r w:rsidR="002A2079">
        <w:t xml:space="preserve">are </w:t>
      </w:r>
      <w:r w:rsidRPr="00F07BAE">
        <w:t>also take</w:t>
      </w:r>
      <w:r w:rsidR="00095E79">
        <w:t>n</w:t>
      </w:r>
      <w:r w:rsidRPr="00F07BAE">
        <w:t xml:space="preserve"> into consideration </w:t>
      </w:r>
      <w:r w:rsidR="002A2079">
        <w:t xml:space="preserve">with </w:t>
      </w:r>
      <w:r w:rsidRPr="00F07BAE">
        <w:t xml:space="preserve">other databases used by the bank in </w:t>
      </w:r>
      <w:r w:rsidR="005A2792">
        <w:t xml:space="preserve">the </w:t>
      </w:r>
      <w:r w:rsidRPr="00F07BAE">
        <w:t>SQL Server environment.</w:t>
      </w:r>
    </w:p>
    <w:p w14:paraId="26B5940C" w14:textId="77777777" w:rsidR="00F07BAE" w:rsidRDefault="00F07BAE" w:rsidP="00F07BAE">
      <w:pPr>
        <w:pStyle w:val="Heading2"/>
      </w:pPr>
      <w:bookmarkStart w:id="50" w:name="_Toc105186436"/>
      <w:bookmarkStart w:id="51" w:name="_Toc126556085"/>
      <w:bookmarkEnd w:id="48"/>
      <w:r>
        <w:t>Schema User</w:t>
      </w:r>
      <w:bookmarkEnd w:id="49"/>
      <w:bookmarkEnd w:id="50"/>
      <w:bookmarkEnd w:id="51"/>
    </w:p>
    <w:p w14:paraId="1EFD543F" w14:textId="77777777" w:rsidR="00F07BAE" w:rsidRDefault="00F07BAE" w:rsidP="00F07BAE">
      <w:pPr>
        <w:pStyle w:val="ListNumber"/>
        <w:numPr>
          <w:ilvl w:val="0"/>
          <w:numId w:val="105"/>
        </w:numPr>
      </w:pPr>
      <w:r>
        <w:t xml:space="preserve">Choose a name similar to the schema you want to create, e.g. OptiVault, client name, etc.  and password accordingly in the </w:t>
      </w:r>
      <w:r w:rsidRPr="00EE03B3">
        <w:rPr>
          <w:b/>
          <w:i/>
        </w:rPr>
        <w:t>General tab</w:t>
      </w:r>
    </w:p>
    <w:p w14:paraId="7795BE17" w14:textId="77777777" w:rsidR="00F07BAE" w:rsidRDefault="00F07BAE" w:rsidP="00F07BAE">
      <w:pPr>
        <w:pStyle w:val="ListNumber"/>
      </w:pPr>
      <w:r>
        <w:t xml:space="preserve">Select </w:t>
      </w:r>
      <w:r w:rsidRPr="00EE03B3">
        <w:rPr>
          <w:b/>
        </w:rPr>
        <w:t xml:space="preserve">“public” </w:t>
      </w:r>
      <w:r w:rsidRPr="00481EE2">
        <w:t>and</w:t>
      </w:r>
      <w:r w:rsidRPr="00EE03B3">
        <w:rPr>
          <w:b/>
        </w:rPr>
        <w:t xml:space="preserve"> “dbcreator”</w:t>
      </w:r>
      <w:r>
        <w:t xml:space="preserve"> from the Role list for the user. The user will need these roles to connect to the database and access database functions.</w:t>
      </w:r>
    </w:p>
    <w:p w14:paraId="46AA63F4" w14:textId="2A582127" w:rsidR="00F07BAE" w:rsidRDefault="00F07BAE" w:rsidP="00F07BAE">
      <w:pPr>
        <w:pStyle w:val="ListNumber"/>
      </w:pPr>
      <w:r>
        <w:t xml:space="preserve">Select the respective database in the </w:t>
      </w:r>
      <w:r w:rsidRPr="00EE03B3">
        <w:rPr>
          <w:b/>
          <w:i/>
        </w:rPr>
        <w:t>user mapping</w:t>
      </w:r>
      <w:r>
        <w:t xml:space="preserve"> </w:t>
      </w:r>
      <w:r w:rsidRPr="00EE03B3">
        <w:rPr>
          <w:b/>
          <w:i/>
        </w:rPr>
        <w:t>tab</w:t>
      </w:r>
      <w:r>
        <w:t xml:space="preserve"> for that particular user.</w:t>
      </w:r>
      <w:r w:rsidR="009C675E">
        <w:t xml:space="preserve"> </w:t>
      </w:r>
      <w:r>
        <w:t xml:space="preserve">Select Grant permission to connect to </w:t>
      </w:r>
      <w:r w:rsidR="00C14112">
        <w:t xml:space="preserve">the </w:t>
      </w:r>
      <w:r>
        <w:t xml:space="preserve">database engine and login enabled in the </w:t>
      </w:r>
      <w:r w:rsidRPr="00EE03B3">
        <w:rPr>
          <w:b/>
          <w:i/>
        </w:rPr>
        <w:t>Status tab</w:t>
      </w:r>
      <w:r>
        <w:t>.</w:t>
      </w:r>
    </w:p>
    <w:p w14:paraId="11C95B30" w14:textId="77777777" w:rsidR="00F07BAE" w:rsidRDefault="00F07BAE" w:rsidP="00F07BAE">
      <w:pPr>
        <w:pStyle w:val="Heading2"/>
      </w:pPr>
      <w:bookmarkStart w:id="52" w:name="_Toc104404322"/>
      <w:bookmarkStart w:id="53" w:name="_Toc105186437"/>
      <w:bookmarkStart w:id="54" w:name="_Toc126556086"/>
      <w:r>
        <w:t>Schema Definition</w:t>
      </w:r>
      <w:bookmarkEnd w:id="52"/>
      <w:bookmarkEnd w:id="53"/>
      <w:bookmarkEnd w:id="54"/>
    </w:p>
    <w:p w14:paraId="74BC0837" w14:textId="77777777" w:rsidR="00F07BAE" w:rsidRPr="00F07BAE" w:rsidRDefault="00F07BAE" w:rsidP="00F07BAE">
      <w:pPr>
        <w:pStyle w:val="BodyText"/>
      </w:pPr>
      <w:r w:rsidRPr="00F07BAE">
        <w:t>The following files may be used to create a new schema base on the new user created in the previous step:</w:t>
      </w:r>
    </w:p>
    <w:p w14:paraId="6C9426A1" w14:textId="77777777" w:rsidR="00F07BAE" w:rsidRDefault="00F07BAE" w:rsidP="00F07BAE">
      <w:pPr>
        <w:pStyle w:val="ListBullet"/>
      </w:pPr>
      <w:r>
        <w:t>Minimum of 2 DDL scripts to define tables, indexes, and default data records.</w:t>
      </w:r>
    </w:p>
    <w:p w14:paraId="0A9AEA0C" w14:textId="77777777" w:rsidR="00F07BAE" w:rsidRDefault="00F07BAE" w:rsidP="00F07BAE">
      <w:pPr>
        <w:pStyle w:val="ListBullet2"/>
      </w:pPr>
      <w:r>
        <w:t xml:space="preserve">e.g.: </w:t>
      </w:r>
      <w:r w:rsidRPr="00EE03B3">
        <w:rPr>
          <w:b/>
        </w:rPr>
        <w:t>sqlserver-schema/data.sql</w:t>
      </w:r>
    </w:p>
    <w:p w14:paraId="61B6DD7F" w14:textId="77777777" w:rsidR="00F07BAE" w:rsidRPr="00F07BAE" w:rsidRDefault="00F07BAE" w:rsidP="00F07BAE">
      <w:pPr>
        <w:pStyle w:val="BodyText"/>
      </w:pPr>
      <w:r w:rsidRPr="00F07BAE">
        <w:t>NCR Cash Management will provide these files to the client.  Make sure to save these files in the same directory.</w:t>
      </w:r>
    </w:p>
    <w:p w14:paraId="3F5C2A60" w14:textId="3E91D389" w:rsidR="00F07BAE" w:rsidRPr="00F07BAE" w:rsidRDefault="00540619" w:rsidP="00F07BAE">
      <w:pPr>
        <w:pStyle w:val="BodyText"/>
      </w:pPr>
      <w:r>
        <w:t xml:space="preserve">The User will </w:t>
      </w:r>
      <w:r w:rsidR="00F07BAE" w:rsidRPr="00F07BAE">
        <w:t>have two options to create the data schema:</w:t>
      </w:r>
    </w:p>
    <w:p w14:paraId="4DD28B87" w14:textId="77777777" w:rsidR="00F07BAE" w:rsidRDefault="00F07BAE" w:rsidP="00F07BAE">
      <w:pPr>
        <w:pStyle w:val="ListNumber"/>
        <w:numPr>
          <w:ilvl w:val="0"/>
          <w:numId w:val="106"/>
        </w:numPr>
      </w:pPr>
      <w:r>
        <w:t xml:space="preserve">Run the provided </w:t>
      </w:r>
      <w:r w:rsidRPr="00EE03B3">
        <w:rPr>
          <w:b/>
          <w:i/>
        </w:rPr>
        <w:t>DDL SQL</w:t>
      </w:r>
      <w:r>
        <w:t xml:space="preserve"> files.</w:t>
      </w:r>
    </w:p>
    <w:p w14:paraId="213F8E0A" w14:textId="77777777" w:rsidR="00F07BAE" w:rsidRDefault="00F07BAE" w:rsidP="00F07BAE">
      <w:pPr>
        <w:pStyle w:val="ListNumber2"/>
      </w:pPr>
      <w:r>
        <w:t xml:space="preserve">You will first need to create the schema objects, per the </w:t>
      </w:r>
      <w:r w:rsidRPr="00EE03B3">
        <w:rPr>
          <w:b/>
        </w:rPr>
        <w:t>sqlserver-schema.sql</w:t>
      </w:r>
      <w:r>
        <w:t xml:space="preserve"> script.  This script can be modified as needed to reflect the desired tables etc.</w:t>
      </w:r>
    </w:p>
    <w:p w14:paraId="1E38E0DD" w14:textId="7B6D07A2" w:rsidR="00F07BAE" w:rsidRDefault="00F07BAE" w:rsidP="00F07BAE">
      <w:pPr>
        <w:pStyle w:val="ListNumber2"/>
      </w:pPr>
      <w:r>
        <w:t>Once completed, verify that there were no errors in the process, and the appropriate objects are created within the user schema</w:t>
      </w:r>
      <w:r w:rsidR="007B19B0">
        <w:t xml:space="preserve"> </w:t>
      </w:r>
      <w:r>
        <w:t xml:space="preserve">followed by running the </w:t>
      </w:r>
      <w:r w:rsidRPr="00EE03B3">
        <w:rPr>
          <w:b/>
        </w:rPr>
        <w:t>sqlserver-data.sql</w:t>
      </w:r>
      <w:r>
        <w:t xml:space="preserve"> script to add default data records to the created tables.</w:t>
      </w:r>
    </w:p>
    <w:p w14:paraId="07173FDA" w14:textId="20CABC07" w:rsidR="00F07BAE" w:rsidRPr="00F07BAE" w:rsidRDefault="00F07BAE" w:rsidP="00F07BAE">
      <w:pPr>
        <w:pStyle w:val="BodyText"/>
        <w:rPr>
          <w:b/>
          <w:bCs/>
        </w:rPr>
      </w:pPr>
      <w:r w:rsidRPr="00F07BAE">
        <w:rPr>
          <w:b/>
          <w:bCs/>
        </w:rPr>
        <w:t xml:space="preserve">It is strongly recommended to </w:t>
      </w:r>
      <w:r w:rsidR="005D7721" w:rsidRPr="00F07BAE">
        <w:rPr>
          <w:b/>
          <w:bCs/>
        </w:rPr>
        <w:t>analyse</w:t>
      </w:r>
      <w:r w:rsidRPr="00F07BAE">
        <w:rPr>
          <w:b/>
          <w:bCs/>
        </w:rPr>
        <w:t xml:space="preserve"> the tables and indexes for the newly imported data immediately after import.</w:t>
      </w:r>
    </w:p>
    <w:p w14:paraId="21F93F33" w14:textId="77777777" w:rsidR="00F07BAE" w:rsidRDefault="00F07BAE" w:rsidP="00F07BAE">
      <w:pPr>
        <w:pStyle w:val="Heading1"/>
      </w:pPr>
      <w:bookmarkStart w:id="55" w:name="__RefHeading__5544_187579874"/>
      <w:bookmarkStart w:id="56" w:name="_Toc105186438"/>
      <w:bookmarkStart w:id="57" w:name="_Toc126556087"/>
      <w:bookmarkEnd w:id="55"/>
      <w:r>
        <w:lastRenderedPageBreak/>
        <w:t>JDK</w:t>
      </w:r>
      <w:bookmarkEnd w:id="56"/>
      <w:bookmarkEnd w:id="57"/>
    </w:p>
    <w:p w14:paraId="71FA596C" w14:textId="77777777" w:rsidR="00F07BAE" w:rsidRDefault="00F07BAE" w:rsidP="00F07BAE">
      <w:pPr>
        <w:pStyle w:val="BodyText"/>
      </w:pPr>
      <w:r>
        <w:t xml:space="preserve">Most Application Servers (e.g. IBM WebSphere or Apache Tomcat) already come with the JDK required for running the application server.  The OptiVault application requires the installation of the </w:t>
      </w:r>
      <w:r w:rsidRPr="00EE03B3">
        <w:rPr>
          <w:b/>
        </w:rPr>
        <w:t>Java Development Toolkit</w:t>
      </w:r>
      <w:r>
        <w:t xml:space="preserve"> (JDK) version 8.</w:t>
      </w:r>
    </w:p>
    <w:p w14:paraId="2C457288" w14:textId="1C9C1ADB" w:rsidR="00F07BAE" w:rsidRDefault="00F07BAE" w:rsidP="00F07BAE">
      <w:pPr>
        <w:pStyle w:val="BodyText"/>
      </w:pPr>
      <w:r>
        <w:t xml:space="preserve">This document does not detail the installation of the JDK, since this is identified as a client’s direct responsibility. The following provides a brief overview </w:t>
      </w:r>
      <w:r w:rsidR="00C14112">
        <w:t xml:space="preserve">of </w:t>
      </w:r>
      <w:r>
        <w:t>specific scenarios that might be used for JDK Installation.</w:t>
      </w:r>
    </w:p>
    <w:p w14:paraId="7F478D44" w14:textId="5C6A9426" w:rsidR="00F07BAE" w:rsidRDefault="0090687D" w:rsidP="00F07BAE">
      <w:pPr>
        <w:pStyle w:val="Note"/>
      </w:pPr>
      <w:r>
        <w:t>N</w:t>
      </w:r>
      <w:r w:rsidR="00F07BAE">
        <w:t>ote</w:t>
      </w:r>
      <w:r>
        <w:t>:</w:t>
      </w:r>
      <w:r w:rsidR="00F07BAE">
        <w:t xml:space="preserve"> </w:t>
      </w:r>
      <w:r>
        <w:t>T</w:t>
      </w:r>
      <w:r w:rsidR="00F07BAE">
        <w:t>he Runtime equivalent (JRE) is not sufficient since runtime compiling is required by the web application.</w:t>
      </w:r>
    </w:p>
    <w:p w14:paraId="77035CF1" w14:textId="77777777" w:rsidR="00F07BAE" w:rsidRDefault="00F07BAE" w:rsidP="00F07BAE">
      <w:pPr>
        <w:pStyle w:val="Textbody"/>
      </w:pPr>
    </w:p>
    <w:p w14:paraId="5711717A" w14:textId="77777777" w:rsidR="00F07BAE" w:rsidRDefault="00F07BAE" w:rsidP="00F07BAE">
      <w:pPr>
        <w:pStyle w:val="Heading2"/>
      </w:pPr>
      <w:bookmarkStart w:id="58" w:name="__RefHeading__5546_187579874"/>
      <w:bookmarkStart w:id="59" w:name="_Toc105186439"/>
      <w:bookmarkStart w:id="60" w:name="_Toc126556088"/>
      <w:bookmarkEnd w:id="58"/>
      <w:r>
        <w:t>Single Application / Database Server Scenario</w:t>
      </w:r>
      <w:bookmarkEnd w:id="59"/>
      <w:bookmarkEnd w:id="60"/>
    </w:p>
    <w:p w14:paraId="533B2CC3" w14:textId="7FC267D8" w:rsidR="00F07BAE" w:rsidRDefault="00F07BAE" w:rsidP="00F07BAE">
      <w:pPr>
        <w:pStyle w:val="BodyText"/>
      </w:pPr>
      <w:r>
        <w:t>The critical thing in this scenario (the recommended scenario) is simply to ensure the JDK has been installed on the machine and is in use by the Application Server.</w:t>
      </w:r>
    </w:p>
    <w:p w14:paraId="20310DB5" w14:textId="6016B4D7" w:rsidR="00F07BAE" w:rsidRDefault="00F07BAE" w:rsidP="00F07BAE">
      <w:pPr>
        <w:pStyle w:val="Heading2"/>
      </w:pPr>
      <w:bookmarkStart w:id="61" w:name="__RefHeading__5548_187579874"/>
      <w:bookmarkStart w:id="62" w:name="_Toc105186440"/>
      <w:bookmarkStart w:id="63" w:name="_Toc126556089"/>
      <w:bookmarkEnd w:id="61"/>
      <w:r>
        <w:t xml:space="preserve">Split Application / Batch Server </w:t>
      </w:r>
      <w:bookmarkEnd w:id="62"/>
      <w:r>
        <w:t>Scenario</w:t>
      </w:r>
      <w:bookmarkEnd w:id="63"/>
    </w:p>
    <w:p w14:paraId="14E79C91" w14:textId="77777777" w:rsidR="00F07BAE" w:rsidRDefault="00F07BAE" w:rsidP="00F07BAE">
      <w:pPr>
        <w:pStyle w:val="BodyText"/>
      </w:pPr>
      <w:r>
        <w:t>In some client installations, the Application Server (e.g. WebSphere) and Batch Server reside on two different machines.  In this example, WebSphere will house the Web Component (e.g. OptiVault WAR file) on one machine, and another machine would house the batch jobs.</w:t>
      </w:r>
    </w:p>
    <w:p w14:paraId="73A2BF38" w14:textId="77777777" w:rsidR="009873DB" w:rsidRDefault="00F07BAE" w:rsidP="00F07BAE">
      <w:pPr>
        <w:pStyle w:val="BodyText"/>
      </w:pPr>
      <w:r>
        <w:t xml:space="preserve">The JDK will still need to be installed on the Batch Server.  </w:t>
      </w:r>
    </w:p>
    <w:p w14:paraId="146E28EA" w14:textId="1E19C40D" w:rsidR="00F07BAE" w:rsidRDefault="009873DB" w:rsidP="00EE03B3">
      <w:pPr>
        <w:pStyle w:val="Note"/>
      </w:pPr>
      <w:r w:rsidRPr="00EE03B3">
        <w:rPr>
          <w:b/>
          <w:bCs/>
        </w:rPr>
        <w:t>N</w:t>
      </w:r>
      <w:r w:rsidR="00F07BAE" w:rsidRPr="00EE03B3">
        <w:rPr>
          <w:b/>
          <w:bCs/>
        </w:rPr>
        <w:t>ote</w:t>
      </w:r>
      <w:r w:rsidRPr="00EE03B3">
        <w:rPr>
          <w:b/>
          <w:bCs/>
        </w:rPr>
        <w:t>:</w:t>
      </w:r>
      <w:r>
        <w:t xml:space="preserve"> T</w:t>
      </w:r>
      <w:r w:rsidR="00F07BAE">
        <w:t>he entire Application Server need not be installed on the batch machine, only the JDK is required.  This can be import</w:t>
      </w:r>
      <w:r w:rsidR="00937B5D">
        <w:t>ant</w:t>
      </w:r>
      <w:r w:rsidR="00F07BAE">
        <w:t xml:space="preserve"> to clients looking to reduce 3</w:t>
      </w:r>
      <w:r w:rsidR="00F07BAE">
        <w:rPr>
          <w:vertAlign w:val="superscript"/>
        </w:rPr>
        <w:t>rd</w:t>
      </w:r>
      <w:r w:rsidR="00F07BAE">
        <w:t xml:space="preserve"> party Application Server licensing on two servers.</w:t>
      </w:r>
    </w:p>
    <w:p w14:paraId="6124625C" w14:textId="77777777" w:rsidR="00F07BAE" w:rsidRDefault="00F07BAE" w:rsidP="00F07BAE">
      <w:pPr>
        <w:pStyle w:val="Textbody"/>
      </w:pPr>
    </w:p>
    <w:p w14:paraId="4BDE5CF5" w14:textId="77777777" w:rsidR="00F07BAE" w:rsidRDefault="00F07BAE" w:rsidP="00F07BAE">
      <w:pPr>
        <w:pStyle w:val="Heading2"/>
      </w:pPr>
      <w:bookmarkStart w:id="64" w:name="__RefHeading__5550_187579874"/>
      <w:bookmarkStart w:id="65" w:name="_Toc105186441"/>
      <w:bookmarkStart w:id="66" w:name="_Toc126556090"/>
      <w:bookmarkEnd w:id="64"/>
      <w:r>
        <w:t>All Scenarios - Setting the JAVA_HOME Environment Variable</w:t>
      </w:r>
      <w:bookmarkEnd w:id="65"/>
      <w:bookmarkEnd w:id="66"/>
    </w:p>
    <w:p w14:paraId="2CA0EE4F" w14:textId="77777777" w:rsidR="00F07BAE" w:rsidRDefault="00F07BAE" w:rsidP="00F07BAE">
      <w:pPr>
        <w:pStyle w:val="BodyText"/>
      </w:pPr>
      <w:r>
        <w:t xml:space="preserve">Once the JDK is installed, create a </w:t>
      </w:r>
      <w:r w:rsidRPr="00EE03B3">
        <w:rPr>
          <w:b/>
        </w:rPr>
        <w:t>WINDOWS ENVIRONMENT VARIABLE</w:t>
      </w:r>
      <w:r>
        <w:t xml:space="preserve"> for </w:t>
      </w:r>
      <w:r w:rsidRPr="00EE03B3">
        <w:rPr>
          <w:b/>
        </w:rPr>
        <w:t>JAVA_HOME</w:t>
      </w:r>
      <w:r>
        <w:t xml:space="preserve"> that corresponds to the location of the JDK.</w:t>
      </w:r>
    </w:p>
    <w:p w14:paraId="34E3153B" w14:textId="77777777" w:rsidR="00F07BAE" w:rsidRDefault="00F07BAE" w:rsidP="00F07BAE">
      <w:pPr>
        <w:pStyle w:val="BodyText"/>
      </w:pPr>
      <w:r>
        <w:t xml:space="preserve">e.g. Open up the </w:t>
      </w:r>
      <w:r w:rsidRPr="00EE03B3">
        <w:rPr>
          <w:b/>
          <w:i/>
        </w:rPr>
        <w:t>Control Panel &gt; System,</w:t>
      </w:r>
      <w:r w:rsidRPr="00EE03B3">
        <w:rPr>
          <w:b/>
        </w:rPr>
        <w:t xml:space="preserve"> “Advanced” </w:t>
      </w:r>
      <w:r>
        <w:t xml:space="preserve">tab.  Choose </w:t>
      </w:r>
      <w:r w:rsidRPr="00EE03B3">
        <w:rPr>
          <w:b/>
        </w:rPr>
        <w:t>“Environment Variables”</w:t>
      </w:r>
      <w:r>
        <w:t xml:space="preserve">.  Add a </w:t>
      </w:r>
      <w:r w:rsidRPr="00EE03B3">
        <w:rPr>
          <w:b/>
        </w:rPr>
        <w:t>“System Variable”</w:t>
      </w:r>
      <w:r>
        <w:t xml:space="preserve"> for:</w:t>
      </w:r>
    </w:p>
    <w:p w14:paraId="06B24BAF" w14:textId="77777777" w:rsidR="00F07BAE" w:rsidRDefault="00F07BAE" w:rsidP="00F07BAE">
      <w:pPr>
        <w:pStyle w:val="ListBullet"/>
      </w:pPr>
      <w:r w:rsidRPr="00EE03B3">
        <w:rPr>
          <w:b/>
        </w:rPr>
        <w:t>Variable Name :</w:t>
      </w:r>
      <w:r>
        <w:t xml:space="preserve"> JAVA_HOME</w:t>
      </w:r>
    </w:p>
    <w:p w14:paraId="010E247D" w14:textId="77777777" w:rsidR="00F07BAE" w:rsidRDefault="00F07BAE" w:rsidP="00F07BAE">
      <w:pPr>
        <w:pStyle w:val="ListBullet"/>
      </w:pPr>
      <w:r w:rsidRPr="00EE03B3">
        <w:rPr>
          <w:b/>
        </w:rPr>
        <w:t>Variable Value :</w:t>
      </w:r>
      <w:r>
        <w:t xml:space="preserve"> </w:t>
      </w:r>
      <w:r w:rsidRPr="007B4EE6">
        <w:t>C:\Java\jdk1.</w:t>
      </w:r>
      <w:r>
        <w:t>8 (or the appropriate location of the JDK on the hard drive).</w:t>
      </w:r>
    </w:p>
    <w:p w14:paraId="169A6D76" w14:textId="77777777" w:rsidR="00F07BAE" w:rsidRDefault="00F07BAE" w:rsidP="00F07BAE">
      <w:pPr>
        <w:pStyle w:val="BodyText"/>
      </w:pPr>
      <w:r>
        <w:lastRenderedPageBreak/>
        <w:t xml:space="preserve">This will allow the system execution of the </w:t>
      </w:r>
      <w:r w:rsidRPr="00EE03B3">
        <w:rPr>
          <w:b/>
        </w:rPr>
        <w:t>OptiVault Batch job Services</w:t>
      </w:r>
      <w:r>
        <w:t xml:space="preserve">, which will be installed later.  If you are running on another Operating System, you will need to follow similar steps, but with the </w:t>
      </w:r>
      <w:r w:rsidRPr="00EE03B3">
        <w:rPr>
          <w:b/>
        </w:rPr>
        <w:t>“setenv”</w:t>
      </w:r>
      <w:r>
        <w:t xml:space="preserve"> command instead (assuming UNIX).</w:t>
      </w:r>
    </w:p>
    <w:p w14:paraId="0B79A6E1" w14:textId="77777777" w:rsidR="00F07BAE" w:rsidRDefault="00F07BAE" w:rsidP="00F07BAE">
      <w:pPr>
        <w:pStyle w:val="Heading1"/>
      </w:pPr>
      <w:bookmarkStart w:id="67" w:name="__RefHeading__5552_187579874"/>
      <w:bookmarkStart w:id="68" w:name="_Toc105186442"/>
      <w:bookmarkStart w:id="69" w:name="_Toc126556091"/>
      <w:bookmarkEnd w:id="67"/>
      <w:r>
        <w:lastRenderedPageBreak/>
        <w:t>Application Server</w:t>
      </w:r>
      <w:bookmarkEnd w:id="68"/>
      <w:bookmarkEnd w:id="69"/>
    </w:p>
    <w:p w14:paraId="5503C43A" w14:textId="5D82DAB9" w:rsidR="00F07BAE" w:rsidRDefault="00F07BAE" w:rsidP="00F07BAE">
      <w:pPr>
        <w:pStyle w:val="Note"/>
      </w:pPr>
      <w:r w:rsidRPr="00EE03B3">
        <w:rPr>
          <w:b/>
        </w:rPr>
        <w:t>Note:</w:t>
      </w:r>
      <w:r w:rsidDel="000B5D12">
        <w:t xml:space="preserve"> </w:t>
      </w:r>
      <w:r>
        <w:t>It is the responsibility of the client to ensure the Application Server is running correctly and readily accessible PRIOR to the on-site installation to be performed by NCR Cash Management.</w:t>
      </w:r>
    </w:p>
    <w:p w14:paraId="0C8BD1A5" w14:textId="77777777" w:rsidR="00F07BAE" w:rsidRDefault="00F07BAE" w:rsidP="00F07BAE">
      <w:pPr>
        <w:pStyle w:val="BodyText"/>
      </w:pPr>
      <w:r>
        <w:t xml:space="preserve">Additionally, the </w:t>
      </w:r>
      <w:r w:rsidRPr="00EE03B3">
        <w:rPr>
          <w:b/>
        </w:rPr>
        <w:t>Application Server</w:t>
      </w:r>
      <w:r>
        <w:t xml:space="preserve"> must be installed in a directory structure without spaces, e.g. </w:t>
      </w:r>
      <w:r w:rsidRPr="00EE03B3">
        <w:rPr>
          <w:b/>
        </w:rPr>
        <w:t>C:\IBM\WebSphere</w:t>
      </w:r>
      <w:r>
        <w:t>.</w:t>
      </w:r>
    </w:p>
    <w:p w14:paraId="6AF661FC" w14:textId="77777777" w:rsidR="00F07BAE" w:rsidRDefault="00F07BAE" w:rsidP="00F07BAE">
      <w:pPr>
        <w:pStyle w:val="BodyText"/>
      </w:pPr>
      <w:r>
        <w:t>It is also strongly recommended that the application server be deployed in the root directory (or close to the root directory).</w:t>
      </w:r>
    </w:p>
    <w:p w14:paraId="0919DF7C" w14:textId="77777777" w:rsidR="00F07BAE" w:rsidRDefault="00F07BAE" w:rsidP="00F07BAE">
      <w:pPr>
        <w:pStyle w:val="Textbody"/>
      </w:pPr>
    </w:p>
    <w:p w14:paraId="409F50EB" w14:textId="77777777" w:rsidR="00F07BAE" w:rsidRDefault="00F07BAE" w:rsidP="00F07BAE">
      <w:pPr>
        <w:pStyle w:val="Heading1"/>
      </w:pPr>
      <w:bookmarkStart w:id="70" w:name="__RefHeading__5554_187579874"/>
      <w:bookmarkStart w:id="71" w:name="_Toc105186443"/>
      <w:bookmarkStart w:id="72" w:name="_Toc126556092"/>
      <w:bookmarkEnd w:id="70"/>
      <w:r>
        <w:lastRenderedPageBreak/>
        <w:t>OptiVault Deployment (Application Server)</w:t>
      </w:r>
      <w:bookmarkEnd w:id="71"/>
      <w:bookmarkEnd w:id="72"/>
    </w:p>
    <w:p w14:paraId="3AF01C0A" w14:textId="77777777" w:rsidR="00F07BAE" w:rsidRDefault="00F07BAE" w:rsidP="00F07BAE">
      <w:pPr>
        <w:pStyle w:val="Heading2"/>
      </w:pPr>
      <w:bookmarkStart w:id="73" w:name="__RefHeading__5556_187579874"/>
      <w:bookmarkStart w:id="74" w:name="_Toc105186444"/>
      <w:bookmarkStart w:id="75" w:name="_Toc126556093"/>
      <w:bookmarkEnd w:id="73"/>
      <w:r>
        <w:t>WAR File Deployment</w:t>
      </w:r>
      <w:bookmarkEnd w:id="74"/>
      <w:bookmarkEnd w:id="75"/>
    </w:p>
    <w:p w14:paraId="28708F37" w14:textId="000DC74C" w:rsidR="00F07BAE" w:rsidRDefault="00F07BAE" w:rsidP="00F07BAE">
      <w:pPr>
        <w:pStyle w:val="ListNumber"/>
        <w:numPr>
          <w:ilvl w:val="0"/>
          <w:numId w:val="107"/>
        </w:numPr>
      </w:pPr>
      <w:r>
        <w:t>WAR files are readily deployable web-application containers, complete with supporting jars.  Recommendation and forecast engines are also inside the WAR file.</w:t>
      </w:r>
    </w:p>
    <w:p w14:paraId="0132F3D2" w14:textId="77777777" w:rsidR="00F07BAE" w:rsidRDefault="00F07BAE" w:rsidP="00F07BAE">
      <w:pPr>
        <w:pStyle w:val="ListNumber"/>
      </w:pPr>
      <w:r>
        <w:t xml:space="preserve">The default deployment of OptiVault will be to a web application and URL called </w:t>
      </w:r>
      <w:r w:rsidRPr="00EE03B3">
        <w:rPr>
          <w:b/>
        </w:rPr>
        <w:t>“OptiVault”</w:t>
      </w:r>
      <w:r>
        <w:t xml:space="preserve">.  Many Application Servers (WebSphere, etc.) provide an application assembly tool to allow you to change the default context prior to deployment.  Refer to the specifics of your Application Server for this.  Additionally, you may change this by directly editing the </w:t>
      </w:r>
      <w:r w:rsidRPr="00EE03B3">
        <w:rPr>
          <w:b/>
        </w:rPr>
        <w:t>application.xml</w:t>
      </w:r>
      <w:r>
        <w:t xml:space="preserve"> file inside the WAR file.</w:t>
      </w:r>
    </w:p>
    <w:p w14:paraId="1AC073AB" w14:textId="77777777" w:rsidR="00F07BAE" w:rsidRDefault="00F07BAE" w:rsidP="00F07BAE">
      <w:pPr>
        <w:pStyle w:val="ListNumber"/>
      </w:pPr>
      <w:r>
        <w:t xml:space="preserve">The precise deployment technique for the installation WAR file depends on the Application Server chosen, e.g. </w:t>
      </w:r>
      <w:r w:rsidRPr="00EE03B3">
        <w:rPr>
          <w:b/>
          <w:i/>
        </w:rPr>
        <w:t>IBM WebSphere</w:t>
      </w:r>
      <w:r>
        <w:t xml:space="preserve"> or </w:t>
      </w:r>
      <w:r w:rsidRPr="00EE03B3">
        <w:rPr>
          <w:b/>
          <w:i/>
        </w:rPr>
        <w:t>Apache Tomcat</w:t>
      </w:r>
      <w:r>
        <w:t>.</w:t>
      </w:r>
    </w:p>
    <w:p w14:paraId="64221953" w14:textId="2BA36B27" w:rsidR="00F07BAE" w:rsidRDefault="00F07BAE" w:rsidP="00F07BAE">
      <w:pPr>
        <w:pStyle w:val="ListNumber"/>
      </w:pPr>
      <w:r>
        <w:t xml:space="preserve">If you are deploying on WebSphere, it is strongly recommended to enable the option </w:t>
      </w:r>
      <w:r w:rsidRPr="00EE03B3">
        <w:rPr>
          <w:b/>
        </w:rPr>
        <w:t>“Show me all installation options and parameters”</w:t>
      </w:r>
      <w:r>
        <w:t xml:space="preserve"> for deployment, unless you are already comfortable using a custom OptiVault deployment script specific to your institution.</w:t>
      </w:r>
    </w:p>
    <w:p w14:paraId="0B325EF5" w14:textId="77777777" w:rsidR="00F07BAE" w:rsidRDefault="00F07BAE" w:rsidP="00F07BAE">
      <w:pPr>
        <w:pStyle w:val="ListNumber"/>
      </w:pPr>
      <w:r>
        <w:t xml:space="preserve">DO NOT select </w:t>
      </w:r>
      <w:r w:rsidRPr="00EE03B3">
        <w:rPr>
          <w:b/>
          <w:i/>
        </w:rPr>
        <w:t>“pre-compile JSPs”</w:t>
      </w:r>
      <w:r>
        <w:t xml:space="preserve"> if that is an option when deploying the WAR file for your given Application Server.</w:t>
      </w:r>
    </w:p>
    <w:p w14:paraId="2671980D" w14:textId="77777777" w:rsidR="00F07BAE" w:rsidRDefault="00F07BAE" w:rsidP="00F07BAE">
      <w:pPr>
        <w:pStyle w:val="ListNumber"/>
      </w:pPr>
      <w:r>
        <w:t xml:space="preserve">OptiVault contains security roles within the WAR file (the </w:t>
      </w:r>
      <w:r w:rsidRPr="00EE03B3">
        <w:rPr>
          <w:b/>
          <w:i/>
        </w:rPr>
        <w:t>web.xml</w:t>
      </w:r>
      <w:r>
        <w:t xml:space="preserve"> file), which permit you to match authenticated users to application access.  These roles are:</w:t>
      </w:r>
    </w:p>
    <w:p w14:paraId="6EE2E34A" w14:textId="77777777" w:rsidR="00F07BAE" w:rsidRDefault="00F07BAE" w:rsidP="000A6C6B">
      <w:pPr>
        <w:pStyle w:val="ListNumber2"/>
      </w:pPr>
      <w:r w:rsidRPr="00EE03B3">
        <w:rPr>
          <w:b/>
        </w:rPr>
        <w:t>NormalRole</w:t>
      </w:r>
      <w:r>
        <w:t xml:space="preserve"> (conventional cash analyst who logs into OptiVault)</w:t>
      </w:r>
    </w:p>
    <w:p w14:paraId="11369369" w14:textId="77777777" w:rsidR="00F07BAE" w:rsidRDefault="00F07BAE" w:rsidP="000A6C6B">
      <w:pPr>
        <w:pStyle w:val="ListNumber2"/>
      </w:pPr>
      <w:r w:rsidRPr="00EE03B3">
        <w:rPr>
          <w:b/>
        </w:rPr>
        <w:t>MaintenanceRole</w:t>
      </w:r>
      <w:r>
        <w:t xml:space="preserve"> (typically an App Server or IT administrator who configures the application with the JDBC access, input/output directories, log directories, etc.).  This user would access the sub maint/ URL and associated pages.</w:t>
      </w:r>
    </w:p>
    <w:p w14:paraId="75C1CAA1" w14:textId="37528805" w:rsidR="00F07BAE" w:rsidRDefault="00F07BAE" w:rsidP="00F07BAE">
      <w:pPr>
        <w:pStyle w:val="ListNumber"/>
      </w:pPr>
      <w:r>
        <w:t xml:space="preserve">You may choose to give any user access to these URLs of the application, and if </w:t>
      </w:r>
      <w:r w:rsidDel="00F36ABF">
        <w:t>so</w:t>
      </w:r>
      <w:r w:rsidR="00F36ABF">
        <w:t>,</w:t>
      </w:r>
      <w:r>
        <w:t xml:space="preserve"> simply enable the applicable options in accordance with your application server.</w:t>
      </w:r>
    </w:p>
    <w:p w14:paraId="26877821" w14:textId="77777777" w:rsidR="00F07BAE" w:rsidRDefault="00F07BAE" w:rsidP="000A6C6B">
      <w:pPr>
        <w:pStyle w:val="ListNumber2"/>
      </w:pPr>
      <w:r w:rsidRPr="00EE03B3">
        <w:rPr>
          <w:b/>
          <w:u w:val="single"/>
        </w:rPr>
        <w:t>Example 1</w:t>
      </w:r>
      <w:r>
        <w:t xml:space="preserve">: In the case of WebSphere, this is handled in the </w:t>
      </w:r>
      <w:r w:rsidRPr="00EE03B3">
        <w:rPr>
          <w:b/>
          <w:i/>
        </w:rPr>
        <w:t>“Map security roles to users or groups”</w:t>
      </w:r>
      <w:r>
        <w:t xml:space="preserve"> step of WAR deployment, where you can </w:t>
      </w:r>
      <w:r w:rsidRPr="00EE03B3">
        <w:rPr>
          <w:b/>
          <w:i/>
        </w:rPr>
        <w:t>Look Up</w:t>
      </w:r>
      <w:r>
        <w:t xml:space="preserve"> Users or Groups based upon your applicable access directory plug-in.  You can also grant these two roles to </w:t>
      </w:r>
      <w:r w:rsidRPr="00EE03B3">
        <w:rPr>
          <w:b/>
          <w:i/>
        </w:rPr>
        <w:t>“Everyone”.</w:t>
      </w:r>
    </w:p>
    <w:p w14:paraId="3618445C" w14:textId="77777777" w:rsidR="00F07BAE" w:rsidRDefault="00F07BAE" w:rsidP="000A6C6B">
      <w:pPr>
        <w:pStyle w:val="ListNumber2"/>
      </w:pPr>
      <w:r w:rsidRPr="00EE03B3">
        <w:rPr>
          <w:b/>
          <w:u w:val="single"/>
        </w:rPr>
        <w:t>Example 2:</w:t>
      </w:r>
      <w:r>
        <w:t xml:space="preserve">  In the case of Sun Java, these </w:t>
      </w:r>
      <w:r w:rsidRPr="00EE03B3">
        <w:rPr>
          <w:b/>
          <w:i/>
        </w:rPr>
        <w:t>user-to-URL</w:t>
      </w:r>
      <w:r>
        <w:t xml:space="preserve"> restrictions must be handled pre-deployment in the XML configuration files.  To grant to </w:t>
      </w:r>
      <w:r w:rsidRPr="00EE03B3">
        <w:rPr>
          <w:b/>
          <w:i/>
        </w:rPr>
        <w:t>“Everyone”</w:t>
      </w:r>
      <w:r>
        <w:t xml:space="preserve"> simply remove the </w:t>
      </w:r>
      <w:r w:rsidRPr="00EE03B3">
        <w:rPr>
          <w:b/>
        </w:rPr>
        <w:t xml:space="preserve">&lt;security-constraint&gt;, &lt;login-config&gt;, </w:t>
      </w:r>
      <w:r w:rsidRPr="00481EE2">
        <w:t>and</w:t>
      </w:r>
      <w:r w:rsidRPr="00EE03B3">
        <w:rPr>
          <w:b/>
        </w:rPr>
        <w:t xml:space="preserve"> &lt;security-role&gt;</w:t>
      </w:r>
      <w:r>
        <w:t xml:space="preserve"> sections from the </w:t>
      </w:r>
      <w:r w:rsidRPr="00EE03B3">
        <w:rPr>
          <w:b/>
        </w:rPr>
        <w:t>web.xml</w:t>
      </w:r>
      <w:r>
        <w:t xml:space="preserve"> file prior to deployment.</w:t>
      </w:r>
    </w:p>
    <w:p w14:paraId="5C034401" w14:textId="77777777" w:rsidR="00F07BAE" w:rsidRDefault="00F07BAE" w:rsidP="00F07BAE">
      <w:pPr>
        <w:pStyle w:val="ListNumber"/>
      </w:pPr>
      <w:r>
        <w:t>If applicable, make sure to save the configuration post-deployment.</w:t>
      </w:r>
    </w:p>
    <w:p w14:paraId="0454B841" w14:textId="7438E88D" w:rsidR="00F07BAE" w:rsidRDefault="00F07BAE" w:rsidP="00F07BAE">
      <w:pPr>
        <w:pStyle w:val="ListNumber"/>
      </w:pPr>
      <w:r>
        <w:t xml:space="preserve">If applicable, make sure </w:t>
      </w:r>
      <w:r w:rsidR="00AA4098">
        <w:t xml:space="preserve">to </w:t>
      </w:r>
      <w:r>
        <w:t xml:space="preserve">regenerate the plug-in configuration for proper communication between the </w:t>
      </w:r>
      <w:r w:rsidRPr="00EE03B3">
        <w:rPr>
          <w:b/>
          <w:i/>
        </w:rPr>
        <w:t>Web Server</w:t>
      </w:r>
      <w:r>
        <w:t xml:space="preserve"> and the </w:t>
      </w:r>
      <w:r w:rsidRPr="00EE03B3">
        <w:rPr>
          <w:b/>
          <w:i/>
        </w:rPr>
        <w:t>Application Server</w:t>
      </w:r>
      <w:r>
        <w:t>.</w:t>
      </w:r>
    </w:p>
    <w:p w14:paraId="7F06C3CB" w14:textId="77777777" w:rsidR="00F07BAE" w:rsidRDefault="00F07BAE" w:rsidP="00F07BAE">
      <w:pPr>
        <w:pStyle w:val="Heading1"/>
      </w:pPr>
      <w:bookmarkStart w:id="76" w:name="_Toc126556094"/>
      <w:r>
        <w:lastRenderedPageBreak/>
        <w:t>OptiVault Deployment (Using WebLogic Server)</w:t>
      </w:r>
      <w:bookmarkEnd w:id="76"/>
    </w:p>
    <w:p w14:paraId="41924B91" w14:textId="77777777" w:rsidR="00F07BAE" w:rsidRDefault="00F07BAE" w:rsidP="00F07BAE">
      <w:pPr>
        <w:pStyle w:val="Heading2"/>
      </w:pPr>
      <w:bookmarkStart w:id="77" w:name="_Toc126556095"/>
      <w:r>
        <w:t>WAR File Deployment</w:t>
      </w:r>
      <w:bookmarkEnd w:id="77"/>
    </w:p>
    <w:p w14:paraId="2469C73B" w14:textId="463E6707" w:rsidR="00F07BAE" w:rsidRDefault="00F07BAE" w:rsidP="00F07BAE">
      <w:pPr>
        <w:pStyle w:val="ListBullet"/>
        <w:rPr>
          <w:rFonts w:eastAsia="Calibri"/>
        </w:rPr>
      </w:pPr>
      <w:r w:rsidRPr="7C371814">
        <w:rPr>
          <w:rFonts w:eastAsia="Calibri"/>
        </w:rPr>
        <w:t xml:space="preserve">After logging in to </w:t>
      </w:r>
      <w:r w:rsidR="00DE5044">
        <w:rPr>
          <w:rFonts w:eastAsia="Calibri"/>
        </w:rPr>
        <w:t xml:space="preserve">the </w:t>
      </w:r>
      <w:r w:rsidR="005F56B9" w:rsidRPr="00EE03B3">
        <w:rPr>
          <w:rFonts w:eastAsia="Calibri"/>
          <w:b/>
          <w:bCs/>
        </w:rPr>
        <w:t>W</w:t>
      </w:r>
      <w:r w:rsidRPr="00EE03B3">
        <w:rPr>
          <w:rFonts w:eastAsia="Calibri"/>
          <w:b/>
          <w:bCs/>
        </w:rPr>
        <w:t>eblogic</w:t>
      </w:r>
      <w:r w:rsidRPr="7C371814">
        <w:rPr>
          <w:rFonts w:eastAsia="Calibri"/>
        </w:rPr>
        <w:t xml:space="preserve"> console using valid credentials which were set at the time of installation in the left side pane under </w:t>
      </w:r>
      <w:r w:rsidRPr="7C371814">
        <w:rPr>
          <w:rFonts w:eastAsia="Calibri"/>
          <w:b/>
          <w:bCs/>
        </w:rPr>
        <w:t xml:space="preserve">Domain structure </w:t>
      </w:r>
      <w:r w:rsidRPr="7C371814">
        <w:rPr>
          <w:rFonts w:eastAsia="Calibri"/>
        </w:rPr>
        <w:t xml:space="preserve">click on </w:t>
      </w:r>
      <w:r w:rsidRPr="7C371814">
        <w:rPr>
          <w:rFonts w:eastAsia="Calibri"/>
          <w:b/>
          <w:bCs/>
        </w:rPr>
        <w:t>Deployments</w:t>
      </w:r>
    </w:p>
    <w:p w14:paraId="090CD5D7" w14:textId="6303507B" w:rsidR="00F07BAE" w:rsidRDefault="00F07BAE" w:rsidP="00F07BAE">
      <w:pPr>
        <w:pStyle w:val="ListBullet"/>
        <w:rPr>
          <w:rFonts w:eastAsia="Calibri"/>
        </w:rPr>
      </w:pPr>
      <w:r w:rsidRPr="7C371814">
        <w:rPr>
          <w:rFonts w:eastAsia="Calibri"/>
        </w:rPr>
        <w:t xml:space="preserve">Click on </w:t>
      </w:r>
      <w:r w:rsidR="00DE5044">
        <w:rPr>
          <w:rFonts w:eastAsia="Calibri"/>
        </w:rPr>
        <w:t xml:space="preserve">the </w:t>
      </w:r>
      <w:r w:rsidRPr="7C371814">
        <w:rPr>
          <w:rFonts w:eastAsia="Calibri"/>
          <w:b/>
          <w:bCs/>
        </w:rPr>
        <w:t>Install</w:t>
      </w:r>
      <w:r w:rsidRPr="7C371814">
        <w:rPr>
          <w:rFonts w:eastAsia="Calibri"/>
        </w:rPr>
        <w:t xml:space="preserve"> button under </w:t>
      </w:r>
      <w:r w:rsidR="00ED50C7">
        <w:rPr>
          <w:rFonts w:eastAsia="Calibri"/>
        </w:rPr>
        <w:t xml:space="preserve">the </w:t>
      </w:r>
      <w:r w:rsidRPr="7C371814">
        <w:rPr>
          <w:rFonts w:eastAsia="Calibri"/>
          <w:b/>
          <w:bCs/>
        </w:rPr>
        <w:t>Configuration</w:t>
      </w:r>
      <w:r w:rsidRPr="7C371814">
        <w:rPr>
          <w:rFonts w:eastAsia="Calibri"/>
        </w:rPr>
        <w:t xml:space="preserve"> tab an </w:t>
      </w:r>
      <w:r w:rsidRPr="7C371814">
        <w:rPr>
          <w:rFonts w:eastAsia="Calibri"/>
          <w:b/>
          <w:bCs/>
        </w:rPr>
        <w:t>Install Application Assistant</w:t>
      </w:r>
      <w:r w:rsidRPr="7C371814">
        <w:rPr>
          <w:rFonts w:eastAsia="Calibri"/>
        </w:rPr>
        <w:t xml:space="preserve"> will be displayed using this the required .war file can be imported into </w:t>
      </w:r>
      <w:r w:rsidR="00394D46">
        <w:rPr>
          <w:rFonts w:eastAsia="Calibri"/>
        </w:rPr>
        <w:t>W</w:t>
      </w:r>
      <w:r w:rsidRPr="7C371814">
        <w:rPr>
          <w:rFonts w:eastAsia="Calibri"/>
        </w:rPr>
        <w:t>eblogic</w:t>
      </w:r>
    </w:p>
    <w:p w14:paraId="4C743D72" w14:textId="097E1548" w:rsidR="00F07BAE" w:rsidRDefault="00E40F52" w:rsidP="00F07BAE">
      <w:pPr>
        <w:pStyle w:val="ListBullet"/>
        <w:rPr>
          <w:rFonts w:eastAsia="Calibri"/>
        </w:rPr>
      </w:pPr>
      <w:r>
        <w:rPr>
          <w:rFonts w:eastAsia="Calibri"/>
        </w:rPr>
        <w:t>On the next page</w:t>
      </w:r>
      <w:r w:rsidR="00ED50C7">
        <w:rPr>
          <w:rFonts w:eastAsia="Calibri"/>
        </w:rPr>
        <w:t>,</w:t>
      </w:r>
      <w:r>
        <w:rPr>
          <w:rFonts w:eastAsia="Calibri"/>
        </w:rPr>
        <w:t xml:space="preserve"> </w:t>
      </w:r>
      <w:r w:rsidR="00592840">
        <w:rPr>
          <w:rFonts w:eastAsia="Calibri"/>
        </w:rPr>
        <w:t xml:space="preserve">of </w:t>
      </w:r>
      <w:r w:rsidR="00592840" w:rsidRPr="00EE03B3">
        <w:rPr>
          <w:rFonts w:eastAsia="Calibri"/>
          <w:b/>
          <w:i/>
        </w:rPr>
        <w:t>Install application Assistant</w:t>
      </w:r>
      <w:r w:rsidR="00592840">
        <w:rPr>
          <w:rFonts w:eastAsia="Calibri"/>
        </w:rPr>
        <w:t xml:space="preserve"> s</w:t>
      </w:r>
      <w:r w:rsidR="00F07BAE" w:rsidRPr="7C371814">
        <w:rPr>
          <w:rFonts w:eastAsia="Calibri"/>
        </w:rPr>
        <w:t xml:space="preserve">elect </w:t>
      </w:r>
      <w:r w:rsidR="00ED50C7">
        <w:rPr>
          <w:rFonts w:eastAsia="Calibri"/>
        </w:rPr>
        <w:t xml:space="preserve">the </w:t>
      </w:r>
      <w:r w:rsidR="00F07BAE" w:rsidRPr="7C371814">
        <w:rPr>
          <w:rFonts w:eastAsia="Calibri"/>
        </w:rPr>
        <w:t xml:space="preserve">installation type as </w:t>
      </w:r>
      <w:r w:rsidR="00F07BAE" w:rsidRPr="7C371814">
        <w:rPr>
          <w:rFonts w:eastAsia="Calibri"/>
          <w:b/>
          <w:bCs/>
        </w:rPr>
        <w:t>application</w:t>
      </w:r>
      <w:r w:rsidR="00F07BAE" w:rsidRPr="7C371814">
        <w:rPr>
          <w:rFonts w:eastAsia="Calibri"/>
        </w:rPr>
        <w:t xml:space="preserve"> </w:t>
      </w:r>
      <w:r w:rsidR="007A4D09">
        <w:rPr>
          <w:rFonts w:eastAsia="Calibri"/>
        </w:rPr>
        <w:t>and</w:t>
      </w:r>
      <w:r w:rsidR="00F07BAE" w:rsidRPr="7C371814" w:rsidDel="007A4D09">
        <w:rPr>
          <w:rFonts w:eastAsia="Calibri"/>
        </w:rPr>
        <w:t xml:space="preserve"> </w:t>
      </w:r>
      <w:r w:rsidR="00F07BAE" w:rsidRPr="7C371814">
        <w:rPr>
          <w:rFonts w:eastAsia="Calibri"/>
        </w:rPr>
        <w:t xml:space="preserve">click </w:t>
      </w:r>
      <w:r w:rsidR="007A4D09">
        <w:rPr>
          <w:rFonts w:eastAsia="Calibri"/>
        </w:rPr>
        <w:t>on</w:t>
      </w:r>
      <w:r w:rsidR="007A4D09" w:rsidRPr="7C371814">
        <w:rPr>
          <w:rFonts w:eastAsia="Calibri"/>
        </w:rPr>
        <w:t xml:space="preserve"> </w:t>
      </w:r>
      <w:r w:rsidR="00F07BAE" w:rsidRPr="00EE03B3">
        <w:rPr>
          <w:rFonts w:eastAsia="Calibri"/>
          <w:b/>
        </w:rPr>
        <w:t>next</w:t>
      </w:r>
      <w:r w:rsidR="00F07BAE" w:rsidRPr="7C371814">
        <w:rPr>
          <w:rFonts w:eastAsia="Calibri"/>
        </w:rPr>
        <w:t xml:space="preserve"> </w:t>
      </w:r>
    </w:p>
    <w:p w14:paraId="22661BED" w14:textId="450321DB" w:rsidR="00F07BAE" w:rsidRDefault="00F07BAE" w:rsidP="00F07BAE">
      <w:pPr>
        <w:pStyle w:val="ListBullet"/>
        <w:rPr>
          <w:rFonts w:eastAsia="Calibri"/>
        </w:rPr>
      </w:pPr>
      <w:r w:rsidRPr="7C371814">
        <w:rPr>
          <w:rFonts w:eastAsia="Calibri"/>
        </w:rPr>
        <w:t xml:space="preserve">Select the available target types like </w:t>
      </w:r>
      <w:r w:rsidRPr="00EE03B3">
        <w:rPr>
          <w:rFonts w:eastAsia="Calibri"/>
          <w:b/>
        </w:rPr>
        <w:t>admin server</w:t>
      </w:r>
      <w:r w:rsidRPr="7C371814">
        <w:rPr>
          <w:rFonts w:eastAsia="Calibri"/>
        </w:rPr>
        <w:t xml:space="preserve"> and </w:t>
      </w:r>
      <w:r w:rsidRPr="00EE03B3">
        <w:rPr>
          <w:rFonts w:eastAsia="Calibri"/>
          <w:b/>
        </w:rPr>
        <w:t>managed servers</w:t>
      </w:r>
      <w:r w:rsidRPr="7C371814">
        <w:rPr>
          <w:rFonts w:eastAsia="Calibri"/>
        </w:rPr>
        <w:t xml:space="preserve"> if any depending on the requirement </w:t>
      </w:r>
      <w:r w:rsidRPr="7C371814" w:rsidDel="008F428B">
        <w:rPr>
          <w:rFonts w:eastAsia="Calibri"/>
        </w:rPr>
        <w:t>i.e</w:t>
      </w:r>
      <w:r w:rsidR="008F428B" w:rsidRPr="7C371814">
        <w:rPr>
          <w:rFonts w:eastAsia="Calibri"/>
        </w:rPr>
        <w:t>.</w:t>
      </w:r>
      <w:r w:rsidRPr="7C371814">
        <w:rPr>
          <w:rFonts w:eastAsia="Calibri"/>
        </w:rPr>
        <w:t xml:space="preserve"> in how many servers the application should be deployed</w:t>
      </w:r>
    </w:p>
    <w:p w14:paraId="424A20F3" w14:textId="5D96FD5E" w:rsidR="00F07BAE" w:rsidRDefault="00F07BAE" w:rsidP="00F07BAE">
      <w:pPr>
        <w:pStyle w:val="ListBullet"/>
        <w:rPr>
          <w:rFonts w:eastAsia="Calibri"/>
        </w:rPr>
      </w:pPr>
      <w:r w:rsidRPr="7C371814">
        <w:rPr>
          <w:rFonts w:eastAsia="Calibri"/>
        </w:rPr>
        <w:t xml:space="preserve">Click on </w:t>
      </w:r>
      <w:r w:rsidR="00DD351F">
        <w:rPr>
          <w:rFonts w:eastAsia="Calibri"/>
        </w:rPr>
        <w:t xml:space="preserve">the </w:t>
      </w:r>
      <w:r w:rsidRPr="7C371814">
        <w:rPr>
          <w:rFonts w:eastAsia="Calibri"/>
          <w:b/>
          <w:bCs/>
        </w:rPr>
        <w:t xml:space="preserve">Finish </w:t>
      </w:r>
      <w:r w:rsidRPr="7C371814">
        <w:rPr>
          <w:rFonts w:eastAsia="Calibri"/>
        </w:rPr>
        <w:t>button to finish the setup,</w:t>
      </w:r>
      <w:r w:rsidR="0098022A">
        <w:rPr>
          <w:rFonts w:eastAsia="Calibri"/>
        </w:rPr>
        <w:t>W</w:t>
      </w:r>
      <w:r w:rsidRPr="7C371814">
        <w:rPr>
          <w:rFonts w:eastAsia="Calibri"/>
        </w:rPr>
        <w:t xml:space="preserve">eblogic will automatically display the deployed application in the dashboard with </w:t>
      </w:r>
      <w:r w:rsidR="008203A5">
        <w:rPr>
          <w:rFonts w:eastAsia="Calibri"/>
        </w:rPr>
        <w:t xml:space="preserve">the </w:t>
      </w:r>
      <w:r w:rsidRPr="7C371814">
        <w:rPr>
          <w:rFonts w:eastAsia="Calibri"/>
        </w:rPr>
        <w:t xml:space="preserve">status of the deployment like active for successful and errors if the deployment failed </w:t>
      </w:r>
    </w:p>
    <w:p w14:paraId="704CD6CD" w14:textId="290785F6" w:rsidR="00F07BAE" w:rsidRDefault="00F07BAE" w:rsidP="00F07BAE">
      <w:pPr>
        <w:pStyle w:val="BodyText"/>
        <w:rPr>
          <w:rFonts w:eastAsia="Calibri"/>
        </w:rPr>
      </w:pPr>
      <w:r w:rsidRPr="7C371814">
        <w:rPr>
          <w:rFonts w:eastAsia="Calibri"/>
        </w:rPr>
        <w:t xml:space="preserve">Below is the dashboard view of </w:t>
      </w:r>
      <w:r w:rsidR="004D629A">
        <w:rPr>
          <w:rFonts w:eastAsia="Calibri"/>
        </w:rPr>
        <w:t>W</w:t>
      </w:r>
      <w:r w:rsidRPr="7C371814">
        <w:rPr>
          <w:rFonts w:eastAsia="Calibri"/>
        </w:rPr>
        <w:t>eblogic</w:t>
      </w:r>
    </w:p>
    <w:p w14:paraId="4ED97BD8" w14:textId="77777777" w:rsidR="00F07BAE" w:rsidRDefault="00F07BAE" w:rsidP="00EE03B3">
      <w:pPr>
        <w:spacing w:after="160" w:line="259" w:lineRule="auto"/>
        <w:ind w:left="720"/>
        <w:jc w:val="center"/>
        <w:rPr>
          <w:rFonts w:ascii="Calibri" w:eastAsia="Calibri" w:hAnsi="Calibri" w:cs="Calibri"/>
          <w:color w:val="000000" w:themeColor="text1"/>
          <w:sz w:val="22"/>
          <w:szCs w:val="22"/>
        </w:rPr>
      </w:pPr>
      <w:r>
        <w:rPr>
          <w:noProof/>
        </w:rPr>
        <w:drawing>
          <wp:inline distT="0" distB="0" distL="0" distR="0" wp14:anchorId="2A44E5C0" wp14:editId="675C7E59">
            <wp:extent cx="5943600" cy="3362325"/>
            <wp:effectExtent l="76200" t="76200" r="133350" b="142875"/>
            <wp:docPr id="1964688916" name="Picture 1964688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362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70F39A" w14:textId="77777777" w:rsidR="00F07BAE" w:rsidRDefault="00F07BAE" w:rsidP="00F07BAE">
      <w:pPr>
        <w:pStyle w:val="Textbody"/>
      </w:pPr>
    </w:p>
    <w:p w14:paraId="703DFE29" w14:textId="77777777" w:rsidR="00F07BAE" w:rsidRDefault="00F07BAE" w:rsidP="00F07BAE">
      <w:pPr>
        <w:pStyle w:val="Heading1"/>
      </w:pPr>
      <w:bookmarkStart w:id="78" w:name="__RefHeading__5558_187579874"/>
      <w:bookmarkStart w:id="79" w:name="_Toc105186445"/>
      <w:bookmarkStart w:id="80" w:name="_Toc126556096"/>
      <w:bookmarkEnd w:id="78"/>
      <w:r>
        <w:lastRenderedPageBreak/>
        <w:t>OptiVault System Configuration</w:t>
      </w:r>
      <w:bookmarkEnd w:id="79"/>
      <w:bookmarkEnd w:id="80"/>
    </w:p>
    <w:p w14:paraId="154C52F9" w14:textId="3B4D020E" w:rsidR="00F07BAE" w:rsidRDefault="00F07BAE" w:rsidP="00F07BAE">
      <w:pPr>
        <w:pStyle w:val="BodyText"/>
      </w:pPr>
      <w:r>
        <w:t>After the WAR file is deployed following</w:t>
      </w:r>
      <w:r w:rsidR="00FC15EA">
        <w:t xml:space="preserve"> the</w:t>
      </w:r>
      <w:r>
        <w:t xml:space="preserve"> instructions in the previous steps, the following will indicate additional configurations that need to be defined.</w:t>
      </w:r>
    </w:p>
    <w:p w14:paraId="74A1E844" w14:textId="77777777" w:rsidR="00440EF6" w:rsidRDefault="00F07BAE" w:rsidP="00F07BAE">
      <w:pPr>
        <w:pStyle w:val="ListNumber"/>
        <w:numPr>
          <w:ilvl w:val="0"/>
          <w:numId w:val="108"/>
        </w:numPr>
      </w:pPr>
      <w:r>
        <w:t xml:space="preserve">Update the </w:t>
      </w:r>
      <w:r w:rsidRPr="00EE03B3">
        <w:rPr>
          <w:b/>
        </w:rPr>
        <w:t>&lt;application-path&gt;/WEB-INF/Log4j.properties</w:t>
      </w:r>
      <w:r>
        <w:t xml:space="preserve"> file to point to the </w:t>
      </w:r>
      <w:r w:rsidRPr="00EE03B3">
        <w:rPr>
          <w:b/>
        </w:rPr>
        <w:t>optivault.log</w:t>
      </w:r>
      <w:r>
        <w:t xml:space="preserve"> to the desired location.</w:t>
      </w:r>
      <w:r>
        <w:br/>
      </w:r>
      <w:r w:rsidRPr="00EE03B3">
        <w:rPr>
          <w:b/>
        </w:rPr>
        <w:t>Log4J</w:t>
      </w:r>
      <w:r>
        <w:t xml:space="preserve"> is a Java logging utility that logs the usage activity in the application.  </w:t>
      </w:r>
    </w:p>
    <w:p w14:paraId="2C17D979" w14:textId="5847BA63" w:rsidR="00F07BAE" w:rsidRDefault="00440EF6" w:rsidP="00EE03B3">
      <w:pPr>
        <w:pStyle w:val="Note2"/>
      </w:pPr>
      <w:r w:rsidRPr="00EE03B3">
        <w:rPr>
          <w:b/>
          <w:bCs/>
        </w:rPr>
        <w:t>N</w:t>
      </w:r>
      <w:r w:rsidR="00F07BAE" w:rsidRPr="00EE03B3">
        <w:rPr>
          <w:b/>
          <w:bCs/>
        </w:rPr>
        <w:t>ote</w:t>
      </w:r>
      <w:r w:rsidRPr="00EE03B3">
        <w:rPr>
          <w:b/>
          <w:bCs/>
        </w:rPr>
        <w:t>:</w:t>
      </w:r>
      <w:r w:rsidR="00F07BAE">
        <w:t xml:space="preserve"> </w:t>
      </w:r>
      <w:r>
        <w:t>T</w:t>
      </w:r>
      <w:r w:rsidR="00F07BAE">
        <w:t>his should be the full path to the log file.</w:t>
      </w:r>
    </w:p>
    <w:p w14:paraId="29FEC795" w14:textId="77777777" w:rsidR="00F07BAE" w:rsidRDefault="00F07BAE" w:rsidP="00F07BAE">
      <w:pPr>
        <w:pStyle w:val="ListBullet"/>
      </w:pPr>
      <w:r>
        <w:t xml:space="preserve">Open the </w:t>
      </w:r>
      <w:r w:rsidRPr="00EE03B3">
        <w:rPr>
          <w:b/>
        </w:rPr>
        <w:t>&lt;application-path&gt;/WEB-INF/Log4j.properties</w:t>
      </w:r>
      <w:r>
        <w:t xml:space="preserve"> file and edit line 16</w:t>
      </w:r>
    </w:p>
    <w:p w14:paraId="2E3B63B1" w14:textId="77777777" w:rsidR="00F07BAE" w:rsidRDefault="00F07BAE" w:rsidP="00EE03B3">
      <w:pPr>
        <w:pStyle w:val="ListBullet"/>
        <w:ind w:left="1077" w:firstLine="0"/>
      </w:pPr>
      <w:r>
        <w:t>(by default)</w:t>
      </w:r>
    </w:p>
    <w:p w14:paraId="376C387F" w14:textId="77777777" w:rsidR="00F07BAE" w:rsidRDefault="00F07BAE" w:rsidP="00F07BAE">
      <w:pPr>
        <w:pStyle w:val="ListBullet"/>
      </w:pPr>
      <w:r>
        <w:t>log4j.appender.R.File=C:</w:t>
      </w:r>
      <w:hyperlink r:id="rId19" w:history="1">
        <w:r>
          <w:t>\\jrun\\servers\\default\\OptiVault\\WEB-INF\\OptiVault.log</w:t>
        </w:r>
      </w:hyperlink>
    </w:p>
    <w:p w14:paraId="4DC026A5" w14:textId="1D35D239" w:rsidR="00F07BAE" w:rsidRDefault="001F63C4" w:rsidP="00EE03B3">
      <w:pPr>
        <w:pStyle w:val="Note2"/>
      </w:pPr>
      <w:r w:rsidRPr="00EE03B3">
        <w:rPr>
          <w:b/>
          <w:bCs/>
        </w:rPr>
        <w:t>N</w:t>
      </w:r>
      <w:r w:rsidR="00F07BAE" w:rsidRPr="00EE03B3">
        <w:rPr>
          <w:b/>
          <w:bCs/>
        </w:rPr>
        <w:t>ote</w:t>
      </w:r>
      <w:r w:rsidRPr="00EE03B3">
        <w:rPr>
          <w:b/>
          <w:bCs/>
        </w:rPr>
        <w:t>:</w:t>
      </w:r>
      <w:r w:rsidR="00F07BAE">
        <w:t xml:space="preserve"> </w:t>
      </w:r>
      <w:r>
        <w:t>T</w:t>
      </w:r>
      <w:r w:rsidR="00F07BAE">
        <w:t>he path below is not necessarily correct for your specific installation, rather it is for illustration purposes.)</w:t>
      </w:r>
    </w:p>
    <w:p w14:paraId="5F975EDB" w14:textId="77777777" w:rsidR="00F07BAE" w:rsidRDefault="00F07BAE" w:rsidP="00F07BAE">
      <w:pPr>
        <w:pStyle w:val="ListBullet"/>
      </w:pPr>
      <w:r>
        <w:t>log4j.appender.R.File= C:/IBM/WebSphere/AppServer/profiles/default/installedApps/MIRAGENode01Cell/OptiVault.ear/OptiVault.war/WEB-INF/OptiVault.log</w:t>
      </w:r>
    </w:p>
    <w:p w14:paraId="4D1EEC5F" w14:textId="4B874E20" w:rsidR="00F07BAE" w:rsidRDefault="00F07BAE" w:rsidP="00EE03B3">
      <w:pPr>
        <w:pStyle w:val="Note2"/>
      </w:pPr>
      <w:r w:rsidRPr="00EE03B3">
        <w:rPr>
          <w:b/>
        </w:rPr>
        <w:t>Note</w:t>
      </w:r>
      <w:r w:rsidR="001F18B4" w:rsidRPr="00EE03B3">
        <w:rPr>
          <w:b/>
        </w:rPr>
        <w:t>:</w:t>
      </w:r>
      <w:r>
        <w:t xml:space="preserve"> </w:t>
      </w:r>
      <w:r w:rsidR="001F18B4">
        <w:t>E</w:t>
      </w:r>
      <w:r>
        <w:t xml:space="preserve">ach time changes are made to any of the property files </w:t>
      </w:r>
      <w:r w:rsidR="00F07694">
        <w:t xml:space="preserve">user </w:t>
      </w:r>
      <w:r>
        <w:t>need</w:t>
      </w:r>
      <w:r w:rsidR="00F07694">
        <w:t>s</w:t>
      </w:r>
      <w:r>
        <w:t xml:space="preserve"> to restart the Application Server </w:t>
      </w:r>
      <w:r w:rsidR="00BA2764">
        <w:t xml:space="preserve">where </w:t>
      </w:r>
      <w:r>
        <w:t>the WAR file was deployed so that the changes are applied. (Reconfigure the plug-in, as well, between your App Server and Web Server, if necessary.)</w:t>
      </w:r>
    </w:p>
    <w:p w14:paraId="365ED92C" w14:textId="77777777" w:rsidR="00F07BAE" w:rsidRDefault="00F07BAE" w:rsidP="00F07BAE">
      <w:pPr>
        <w:pStyle w:val="Note"/>
      </w:pPr>
      <w:r w:rsidRPr="000C4019">
        <w:rPr>
          <w:b/>
        </w:rPr>
        <w:t>NOTE</w:t>
      </w:r>
      <w:r>
        <w:t>:  The following lines are to suppress excessive DEBUG logging coming from Jasper Reports:</w:t>
      </w:r>
    </w:p>
    <w:p w14:paraId="6FBE2C99" w14:textId="77777777" w:rsidR="00F07BAE" w:rsidRPr="000C4019" w:rsidRDefault="00F07BAE" w:rsidP="00F07BAE">
      <w:pPr>
        <w:pStyle w:val="Note"/>
        <w:rPr>
          <w:rFonts w:ascii="Arial" w:hAnsi="Arial" w:cs="Arial"/>
          <w:sz w:val="16"/>
          <w:szCs w:val="16"/>
        </w:rPr>
      </w:pPr>
      <w:r w:rsidRPr="000C4019">
        <w:rPr>
          <w:rFonts w:ascii="Arial" w:hAnsi="Arial" w:cs="Arial"/>
          <w:color w:val="3F7F5F"/>
          <w:sz w:val="16"/>
          <w:szCs w:val="16"/>
        </w:rPr>
        <w:t xml:space="preserve"># Suppress </w:t>
      </w:r>
      <w:r w:rsidRPr="000C4019">
        <w:rPr>
          <w:rFonts w:ascii="Arial" w:hAnsi="Arial" w:cs="Arial"/>
          <w:color w:val="3F7F5F"/>
          <w:sz w:val="16"/>
          <w:szCs w:val="16"/>
          <w:u w:val="single"/>
        </w:rPr>
        <w:t>Jasper</w:t>
      </w:r>
      <w:r w:rsidRPr="000C4019">
        <w:rPr>
          <w:rFonts w:ascii="Arial" w:hAnsi="Arial" w:cs="Arial"/>
          <w:color w:val="3F7F5F"/>
          <w:sz w:val="16"/>
          <w:szCs w:val="16"/>
        </w:rPr>
        <w:t xml:space="preserve"> Reports Debug data</w:t>
      </w:r>
    </w:p>
    <w:p w14:paraId="6DC1CB96" w14:textId="77777777" w:rsidR="00F07BAE" w:rsidRPr="000C4019" w:rsidRDefault="00F07BAE" w:rsidP="00F07BAE">
      <w:pPr>
        <w:pStyle w:val="Note"/>
        <w:rPr>
          <w:rFonts w:ascii="Arial" w:hAnsi="Arial" w:cs="Arial"/>
          <w:sz w:val="16"/>
          <w:szCs w:val="16"/>
        </w:rPr>
      </w:pPr>
      <w:r w:rsidRPr="000C4019">
        <w:rPr>
          <w:rFonts w:ascii="Arial" w:hAnsi="Arial" w:cs="Arial"/>
          <w:color w:val="000000"/>
          <w:sz w:val="16"/>
          <w:szCs w:val="16"/>
        </w:rPr>
        <w:t>log4j.logger.net.sf.jasperreports=</w:t>
      </w:r>
      <w:r w:rsidRPr="000C4019">
        <w:rPr>
          <w:rFonts w:ascii="Arial" w:hAnsi="Arial" w:cs="Arial"/>
          <w:color w:val="2A00FF"/>
          <w:sz w:val="16"/>
          <w:szCs w:val="16"/>
        </w:rPr>
        <w:t>INFO,</w:t>
      </w:r>
      <w:r w:rsidRPr="000C4019">
        <w:rPr>
          <w:rFonts w:ascii="Arial" w:hAnsi="Arial" w:cs="Arial"/>
          <w:color w:val="000000"/>
          <w:sz w:val="16"/>
          <w:szCs w:val="16"/>
        </w:rPr>
        <w:t xml:space="preserve"> </w:t>
      </w:r>
      <w:r w:rsidRPr="000C4019">
        <w:rPr>
          <w:rFonts w:ascii="Arial" w:hAnsi="Arial" w:cs="Arial"/>
          <w:color w:val="2A00FF"/>
          <w:sz w:val="16"/>
          <w:szCs w:val="16"/>
        </w:rPr>
        <w:t>R</w:t>
      </w:r>
    </w:p>
    <w:p w14:paraId="3EAC29CF" w14:textId="77777777" w:rsidR="00F07BAE" w:rsidRPr="000C4019" w:rsidRDefault="00F07BAE" w:rsidP="00F07BAE">
      <w:pPr>
        <w:pStyle w:val="Note"/>
        <w:rPr>
          <w:rFonts w:ascii="Arial" w:hAnsi="Arial" w:cs="Arial"/>
          <w:sz w:val="16"/>
          <w:szCs w:val="16"/>
        </w:rPr>
      </w:pPr>
      <w:r w:rsidRPr="000C4019">
        <w:rPr>
          <w:rFonts w:ascii="Arial" w:hAnsi="Arial" w:cs="Arial"/>
          <w:color w:val="000000"/>
          <w:sz w:val="16"/>
          <w:szCs w:val="16"/>
        </w:rPr>
        <w:t>log4j.logger.org.apache.commons.digester=</w:t>
      </w:r>
      <w:r w:rsidRPr="000C4019">
        <w:rPr>
          <w:rFonts w:ascii="Arial" w:hAnsi="Arial" w:cs="Arial"/>
          <w:color w:val="2A00FF"/>
          <w:sz w:val="16"/>
          <w:szCs w:val="16"/>
        </w:rPr>
        <w:t>INFO,</w:t>
      </w:r>
      <w:r w:rsidRPr="000C4019">
        <w:rPr>
          <w:rFonts w:ascii="Arial" w:hAnsi="Arial" w:cs="Arial"/>
          <w:color w:val="000000"/>
          <w:sz w:val="16"/>
          <w:szCs w:val="16"/>
        </w:rPr>
        <w:t xml:space="preserve"> </w:t>
      </w:r>
      <w:r w:rsidRPr="000C4019">
        <w:rPr>
          <w:rFonts w:ascii="Arial" w:hAnsi="Arial" w:cs="Arial"/>
          <w:color w:val="2A00FF"/>
          <w:sz w:val="16"/>
          <w:szCs w:val="16"/>
        </w:rPr>
        <w:t>R</w:t>
      </w:r>
    </w:p>
    <w:p w14:paraId="6DCCCED3" w14:textId="77777777" w:rsidR="00F07BAE" w:rsidRPr="000C4019" w:rsidRDefault="00F07BAE" w:rsidP="00F07BAE">
      <w:pPr>
        <w:pStyle w:val="Note"/>
        <w:rPr>
          <w:rFonts w:ascii="Arial" w:hAnsi="Arial" w:cs="Arial"/>
        </w:rPr>
      </w:pPr>
      <w:r w:rsidRPr="000C4019">
        <w:rPr>
          <w:rFonts w:ascii="Arial" w:hAnsi="Arial" w:cs="Arial"/>
          <w:color w:val="000000"/>
          <w:sz w:val="16"/>
          <w:szCs w:val="16"/>
        </w:rPr>
        <w:t>log4j.logger.org.apache.commons.beanutils.MethodUtils=</w:t>
      </w:r>
      <w:r w:rsidRPr="000C4019">
        <w:rPr>
          <w:rFonts w:ascii="Arial" w:hAnsi="Arial" w:cs="Arial"/>
          <w:color w:val="2A00FF"/>
          <w:sz w:val="16"/>
          <w:szCs w:val="16"/>
        </w:rPr>
        <w:t>INFO,</w:t>
      </w:r>
      <w:r w:rsidRPr="000C4019">
        <w:rPr>
          <w:rFonts w:ascii="Arial" w:hAnsi="Arial" w:cs="Arial"/>
          <w:color w:val="000000"/>
          <w:sz w:val="16"/>
          <w:szCs w:val="16"/>
        </w:rPr>
        <w:t xml:space="preserve"> </w:t>
      </w:r>
      <w:r w:rsidRPr="000C4019">
        <w:rPr>
          <w:rFonts w:ascii="Arial" w:hAnsi="Arial" w:cs="Arial"/>
          <w:color w:val="2A00FF"/>
          <w:sz w:val="16"/>
          <w:szCs w:val="16"/>
        </w:rPr>
        <w:t>R</w:t>
      </w:r>
    </w:p>
    <w:p w14:paraId="652772AE" w14:textId="77777777" w:rsidR="00F07BAE" w:rsidRDefault="00F07BAE" w:rsidP="00F07BAE">
      <w:pPr>
        <w:pStyle w:val="ListNumber"/>
      </w:pPr>
      <w:r>
        <w:t xml:space="preserve">Browse to </w:t>
      </w:r>
      <w:r w:rsidRPr="00EE03B3">
        <w:rPr>
          <w:rStyle w:val="Internetlink"/>
          <w:color w:val="4472C4" w:themeColor="accent1"/>
        </w:rPr>
        <w:t>http://&lt;server_address&gt;:&lt;port&gt;/optivault/maint/index.jsp</w:t>
      </w:r>
      <w:r w:rsidRPr="00EE03B3">
        <w:rPr>
          <w:color w:val="4472C4" w:themeColor="accent1"/>
        </w:rPr>
        <w:t xml:space="preserve"> </w:t>
      </w:r>
      <w:r>
        <w:t xml:space="preserve">(assuming the default application context of “optivault” was not changed in the </w:t>
      </w:r>
      <w:r w:rsidRPr="00EE03B3">
        <w:rPr>
          <w:b/>
        </w:rPr>
        <w:t>application.xml</w:t>
      </w:r>
      <w:r>
        <w:t xml:space="preserve"> file.  Select the </w:t>
      </w:r>
      <w:r w:rsidRPr="00EE03B3">
        <w:rPr>
          <w:b/>
        </w:rPr>
        <w:t>“System Setup”</w:t>
      </w:r>
      <w:r>
        <w:t xml:space="preserve"> link, which takes you to</w:t>
      </w:r>
      <w:r>
        <w:br/>
      </w:r>
      <w:r w:rsidRPr="00EE03B3">
        <w:rPr>
          <w:rStyle w:val="Internetlink"/>
          <w:color w:val="4472C4" w:themeColor="accent1"/>
        </w:rPr>
        <w:t>http://&lt;server_address&gt;:&lt;port&gt;/optivault/maint/setup.jsp</w:t>
      </w:r>
    </w:p>
    <w:p w14:paraId="35676B22" w14:textId="1CA54398" w:rsidR="00F07BAE" w:rsidRDefault="00427F1C" w:rsidP="00427F1C">
      <w:pPr>
        <w:pStyle w:val="Textbody"/>
        <w:jc w:val="right"/>
      </w:pPr>
      <w:r>
        <w:rPr>
          <w:noProof/>
        </w:rPr>
        <w:lastRenderedPageBreak/>
        <w:drawing>
          <wp:inline distT="0" distB="0" distL="0" distR="0" wp14:anchorId="508949D0" wp14:editId="3DE18801">
            <wp:extent cx="5762625" cy="2870960"/>
            <wp:effectExtent l="76200" t="76200" r="123825" b="139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5401" r="654"/>
                    <a:stretch/>
                  </pic:blipFill>
                  <pic:spPr bwMode="auto">
                    <a:xfrm>
                      <a:off x="0" y="0"/>
                      <a:ext cx="5764747" cy="28720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4A659C8" w14:textId="77777777" w:rsidR="00F07BAE" w:rsidRDefault="00F07BAE" w:rsidP="00F07BAE">
      <w:pPr>
        <w:pStyle w:val="ListNumber"/>
      </w:pPr>
      <w:r>
        <w:t xml:space="preserve">The JNDI </w:t>
      </w:r>
      <w:r w:rsidRPr="00EE03B3">
        <w:rPr>
          <w:b/>
        </w:rPr>
        <w:t>Context</w:t>
      </w:r>
      <w:r>
        <w:t xml:space="preserve"> and </w:t>
      </w:r>
      <w:r w:rsidRPr="00EE03B3">
        <w:rPr>
          <w:b/>
        </w:rPr>
        <w:t>Name</w:t>
      </w:r>
      <w:r>
        <w:t xml:space="preserve"> should be filled in with the applicable JNDI information.  If you are NOT using JNDI, then make sure these fields are empty.</w:t>
      </w:r>
    </w:p>
    <w:p w14:paraId="6CCF0D31" w14:textId="77C3FD4F" w:rsidR="00F07BAE" w:rsidRDefault="00F07BAE" w:rsidP="00F07BAE">
      <w:pPr>
        <w:pStyle w:val="ListNumber"/>
      </w:pPr>
      <w:r>
        <w:t xml:space="preserve">The </w:t>
      </w:r>
      <w:r w:rsidRPr="00EE03B3">
        <w:rPr>
          <w:b/>
        </w:rPr>
        <w:t xml:space="preserve">‘Driver Class’ </w:t>
      </w:r>
      <w:r>
        <w:t xml:space="preserve">field should be left as it is. </w:t>
      </w:r>
      <w:r w:rsidR="00524697">
        <w:t xml:space="preserve">The </w:t>
      </w:r>
      <w:r>
        <w:t>Connection URL should indicate the following:</w:t>
      </w:r>
      <w:r>
        <w:br/>
      </w:r>
      <w:r w:rsidRPr="00EE03B3">
        <w:rPr>
          <w:b/>
        </w:rPr>
        <w:t>jdbc:oracle:thin@&lt;server_name&gt;:1521:&lt;oracle_db_name&gt;</w:t>
      </w:r>
      <w:r>
        <w:br/>
      </w:r>
      <w:r w:rsidR="00B355B3">
        <w:t>The e</w:t>
      </w:r>
      <w:r>
        <w:t>xample above is:  jdbc:oracle:thin:@demo:1521:orcl</w:t>
      </w:r>
    </w:p>
    <w:p w14:paraId="5E3A1233" w14:textId="19046D94" w:rsidR="00F07BAE" w:rsidRDefault="00F07BAE" w:rsidP="00F07BAE">
      <w:pPr>
        <w:pStyle w:val="ListNumber"/>
      </w:pPr>
      <w:r>
        <w:t xml:space="preserve">Indicate the user name and password as in the schema created for </w:t>
      </w:r>
      <w:r w:rsidR="00D0074E">
        <w:t xml:space="preserve">the </w:t>
      </w:r>
      <w:r>
        <w:t>OptiVault database. In the example above – it is ‘DEMO_OV’ and ‘******’.</w:t>
      </w:r>
    </w:p>
    <w:p w14:paraId="74D9230A" w14:textId="34D9B470" w:rsidR="00F07BAE" w:rsidRDefault="00F07BAE" w:rsidP="00F07BAE">
      <w:pPr>
        <w:pStyle w:val="ListNumber"/>
      </w:pPr>
      <w:r>
        <w:t xml:space="preserve">You may leave the Authentication Method as </w:t>
      </w:r>
      <w:r w:rsidRPr="00EE03B3">
        <w:rPr>
          <w:b/>
        </w:rPr>
        <w:t>“Legacy Internal”</w:t>
      </w:r>
      <w:r>
        <w:t xml:space="preserve"> until the installation is complete and verified. After that time, switch to the authentication method of choice. Remote User authentication is recommended to utilize the inherent authentication method of the Web server.</w:t>
      </w:r>
    </w:p>
    <w:tbl>
      <w:tblPr>
        <w:tblW w:w="9975" w:type="dxa"/>
        <w:tblLayout w:type="fixed"/>
        <w:tblCellMar>
          <w:left w:w="10" w:type="dxa"/>
          <w:right w:w="10" w:type="dxa"/>
        </w:tblCellMar>
        <w:tblLook w:val="0000" w:firstRow="0" w:lastRow="0" w:firstColumn="0" w:lastColumn="0" w:noHBand="0" w:noVBand="0"/>
      </w:tblPr>
      <w:tblGrid>
        <w:gridCol w:w="2265"/>
        <w:gridCol w:w="7710"/>
      </w:tblGrid>
      <w:tr w:rsidR="00F07BAE" w14:paraId="10931D5E" w14:textId="77777777" w:rsidTr="00462A6C">
        <w:tc>
          <w:tcPr>
            <w:tcW w:w="2265" w:type="dxa"/>
            <w:tcBorders>
              <w:top w:val="single" w:sz="2" w:space="0" w:color="000000"/>
              <w:left w:val="single" w:sz="2" w:space="0" w:color="000000"/>
              <w:bottom w:val="single" w:sz="2" w:space="0" w:color="000000"/>
            </w:tcBorders>
            <w:shd w:val="clear" w:color="auto" w:fill="55B94C"/>
            <w:tcMar>
              <w:top w:w="55" w:type="dxa"/>
              <w:left w:w="55" w:type="dxa"/>
              <w:bottom w:w="55" w:type="dxa"/>
              <w:right w:w="55" w:type="dxa"/>
            </w:tcMar>
          </w:tcPr>
          <w:p w14:paraId="492221C8" w14:textId="77777777" w:rsidR="00F07BAE" w:rsidRDefault="00F07BAE" w:rsidP="00462A6C">
            <w:pPr>
              <w:pStyle w:val="TableHeading"/>
            </w:pPr>
            <w:r>
              <w:t>Authentication Method</w:t>
            </w:r>
          </w:p>
        </w:tc>
        <w:tc>
          <w:tcPr>
            <w:tcW w:w="7710" w:type="dxa"/>
            <w:tcBorders>
              <w:top w:val="single" w:sz="2" w:space="0" w:color="000000"/>
              <w:left w:val="single" w:sz="2" w:space="0" w:color="000000"/>
              <w:bottom w:val="single" w:sz="2" w:space="0" w:color="000000"/>
              <w:right w:val="single" w:sz="2" w:space="0" w:color="000000"/>
            </w:tcBorders>
            <w:shd w:val="clear" w:color="auto" w:fill="55B94C"/>
            <w:tcMar>
              <w:top w:w="55" w:type="dxa"/>
              <w:left w:w="55" w:type="dxa"/>
              <w:bottom w:w="55" w:type="dxa"/>
              <w:right w:w="55" w:type="dxa"/>
            </w:tcMar>
          </w:tcPr>
          <w:p w14:paraId="3D76C5E8" w14:textId="77777777" w:rsidR="00F07BAE" w:rsidRDefault="00F07BAE" w:rsidP="00462A6C">
            <w:pPr>
              <w:pStyle w:val="TableHeading"/>
            </w:pPr>
            <w:r>
              <w:t>Description</w:t>
            </w:r>
          </w:p>
        </w:tc>
      </w:tr>
      <w:tr w:rsidR="00F07BAE" w14:paraId="62C41F26" w14:textId="77777777" w:rsidTr="001D71AF">
        <w:tc>
          <w:tcPr>
            <w:tcW w:w="2265" w:type="dxa"/>
            <w:tcBorders>
              <w:left w:val="single" w:sz="2" w:space="0" w:color="000000"/>
              <w:bottom w:val="single" w:sz="2" w:space="0" w:color="000000"/>
            </w:tcBorders>
            <w:tcMar>
              <w:top w:w="55" w:type="dxa"/>
              <w:left w:w="55" w:type="dxa"/>
              <w:bottom w:w="55" w:type="dxa"/>
              <w:right w:w="55" w:type="dxa"/>
            </w:tcMar>
          </w:tcPr>
          <w:p w14:paraId="76DA4895" w14:textId="77777777" w:rsidR="00F07BAE" w:rsidRPr="00B14594" w:rsidRDefault="00F07BAE" w:rsidP="00B14594">
            <w:pPr>
              <w:pStyle w:val="TableBody"/>
              <w:rPr>
                <w:b/>
                <w:bCs/>
              </w:rPr>
            </w:pPr>
            <w:r w:rsidRPr="00B14594">
              <w:rPr>
                <w:b/>
                <w:bCs/>
              </w:rPr>
              <w:t>Basic</w:t>
            </w:r>
          </w:p>
        </w:tc>
        <w:tc>
          <w:tcPr>
            <w:tcW w:w="771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F1F6721" w14:textId="77777777" w:rsidR="00F07BAE" w:rsidRDefault="00F07BAE" w:rsidP="00B14594">
            <w:pPr>
              <w:pStyle w:val="TableBody"/>
            </w:pPr>
            <w:r>
              <w:t>This is a simple authentication method where the password is the user name. This method should never be used in production.</w:t>
            </w:r>
          </w:p>
        </w:tc>
      </w:tr>
      <w:tr w:rsidR="00F07BAE" w14:paraId="1D60EDAB" w14:textId="77777777" w:rsidTr="001D71AF">
        <w:tc>
          <w:tcPr>
            <w:tcW w:w="2265" w:type="dxa"/>
            <w:tcBorders>
              <w:left w:val="single" w:sz="2" w:space="0" w:color="000000"/>
              <w:bottom w:val="single" w:sz="2" w:space="0" w:color="000000"/>
            </w:tcBorders>
            <w:tcMar>
              <w:top w:w="55" w:type="dxa"/>
              <w:left w:w="55" w:type="dxa"/>
              <w:bottom w:w="55" w:type="dxa"/>
              <w:right w:w="55" w:type="dxa"/>
            </w:tcMar>
          </w:tcPr>
          <w:p w14:paraId="18EBDD8F" w14:textId="77777777" w:rsidR="00F07BAE" w:rsidRPr="00B14594" w:rsidRDefault="00F07BAE" w:rsidP="00B14594">
            <w:pPr>
              <w:pStyle w:val="TableBody"/>
              <w:rPr>
                <w:b/>
                <w:bCs/>
              </w:rPr>
            </w:pPr>
            <w:r w:rsidRPr="00B14594">
              <w:rPr>
                <w:b/>
                <w:bCs/>
              </w:rPr>
              <w:lastRenderedPageBreak/>
              <w:t>Remote User</w:t>
            </w:r>
          </w:p>
        </w:tc>
        <w:tc>
          <w:tcPr>
            <w:tcW w:w="771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9F67E1" w14:textId="77777777" w:rsidR="00F07BAE" w:rsidRDefault="00F07BAE" w:rsidP="00B14594">
            <w:pPr>
              <w:pStyle w:val="TableBody"/>
            </w:pPr>
            <w:r>
              <w:t xml:space="preserve">This authentication method accepts the </w:t>
            </w:r>
            <w:r w:rsidRPr="00EE03B3">
              <w:rPr>
                <w:b/>
              </w:rPr>
              <w:t>"remote_user"</w:t>
            </w:r>
            <w:r>
              <w:t xml:space="preserve"> header variable from the HTTP request.  This works identically to the </w:t>
            </w:r>
            <w:r w:rsidRPr="00EE03B3">
              <w:rPr>
                <w:b/>
              </w:rPr>
              <w:t>“External”</w:t>
            </w:r>
            <w:r>
              <w:t xml:space="preserve"> authentication method in the previous OV versions and is the preferred production method.</w:t>
            </w:r>
          </w:p>
        </w:tc>
      </w:tr>
      <w:tr w:rsidR="00F07BAE" w14:paraId="3C0F7224" w14:textId="77777777" w:rsidTr="001D71AF">
        <w:tc>
          <w:tcPr>
            <w:tcW w:w="2265" w:type="dxa"/>
            <w:tcBorders>
              <w:left w:val="single" w:sz="2" w:space="0" w:color="000000"/>
              <w:bottom w:val="single" w:sz="2" w:space="0" w:color="000000"/>
            </w:tcBorders>
            <w:tcMar>
              <w:top w:w="55" w:type="dxa"/>
              <w:left w:w="55" w:type="dxa"/>
              <w:bottom w:w="55" w:type="dxa"/>
              <w:right w:w="55" w:type="dxa"/>
            </w:tcMar>
          </w:tcPr>
          <w:p w14:paraId="2A8A852D" w14:textId="77777777" w:rsidR="00F07BAE" w:rsidRPr="00B14594" w:rsidRDefault="00F07BAE" w:rsidP="00B14594">
            <w:pPr>
              <w:pStyle w:val="TableBody"/>
              <w:rPr>
                <w:b/>
                <w:bCs/>
              </w:rPr>
            </w:pPr>
            <w:r w:rsidRPr="00B14594">
              <w:rPr>
                <w:b/>
                <w:bCs/>
              </w:rPr>
              <w:t>WebSeal</w:t>
            </w:r>
          </w:p>
        </w:tc>
        <w:tc>
          <w:tcPr>
            <w:tcW w:w="7710"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23D0D6" w14:textId="77777777" w:rsidR="00F07BAE" w:rsidRDefault="00F07BAE" w:rsidP="00B14594">
            <w:pPr>
              <w:pStyle w:val="TableBody"/>
            </w:pPr>
            <w:r>
              <w:t xml:space="preserve">This authentication method accepts the </w:t>
            </w:r>
            <w:r w:rsidRPr="00EE03B3">
              <w:rPr>
                <w:b/>
              </w:rPr>
              <w:t>"iv_user"</w:t>
            </w:r>
            <w:r>
              <w:t xml:space="preserve"> header variable from the HTTP request.</w:t>
            </w:r>
          </w:p>
        </w:tc>
      </w:tr>
      <w:tr w:rsidR="00F07BAE" w14:paraId="55A725D9" w14:textId="77777777" w:rsidTr="001D71AF">
        <w:tc>
          <w:tcPr>
            <w:tcW w:w="2265" w:type="dxa"/>
            <w:tcBorders>
              <w:left w:val="single" w:sz="2" w:space="0" w:color="000000"/>
              <w:bottom w:val="single" w:sz="2" w:space="0" w:color="000000"/>
            </w:tcBorders>
            <w:tcMar>
              <w:top w:w="55" w:type="dxa"/>
              <w:left w:w="55" w:type="dxa"/>
              <w:bottom w:w="55" w:type="dxa"/>
              <w:right w:w="55" w:type="dxa"/>
            </w:tcMar>
          </w:tcPr>
          <w:p w14:paraId="379AA519" w14:textId="77777777" w:rsidR="00F07BAE" w:rsidRPr="00B14594" w:rsidRDefault="00F07BAE" w:rsidP="00B14594">
            <w:pPr>
              <w:pStyle w:val="TableBody"/>
              <w:rPr>
                <w:b/>
                <w:bCs/>
              </w:rPr>
            </w:pPr>
            <w:r w:rsidRPr="00B14594">
              <w:rPr>
                <w:b/>
                <w:bCs/>
              </w:rPr>
              <w:t>Legacy Internal</w:t>
            </w:r>
          </w:p>
        </w:tc>
        <w:tc>
          <w:tcPr>
            <w:tcW w:w="7710"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FB92FE" w14:textId="77777777" w:rsidR="003C7692" w:rsidRDefault="00F07BAE" w:rsidP="00B14594">
            <w:pPr>
              <w:pStyle w:val="TableBody"/>
            </w:pPr>
            <w:r>
              <w:t xml:space="preserve">This authentication method, provided for compatibility with earlier releases, accepts a username and password from an HTML form and verifies them against the database.  </w:t>
            </w:r>
          </w:p>
          <w:p w14:paraId="42BC77A4" w14:textId="1EEC0687" w:rsidR="00F07BAE" w:rsidRDefault="00F07BAE" w:rsidP="00EE03B3">
            <w:pPr>
              <w:pStyle w:val="TableNote"/>
            </w:pPr>
            <w:r w:rsidRPr="00EE03B3">
              <w:rPr>
                <w:b/>
              </w:rPr>
              <w:t>Note</w:t>
            </w:r>
            <w:r w:rsidR="003C7692">
              <w:t>: I</w:t>
            </w:r>
            <w:r>
              <w:t xml:space="preserve">f the </w:t>
            </w:r>
            <w:r w:rsidRPr="00EE03B3">
              <w:rPr>
                <w:b/>
              </w:rPr>
              <w:t>“exuser”</w:t>
            </w:r>
            <w:r>
              <w:t xml:space="preserve"> column is blank or null for an authenticated user, this class will copy the </w:t>
            </w:r>
            <w:r w:rsidRPr="00EE03B3">
              <w:rPr>
                <w:b/>
              </w:rPr>
              <w:t>“username”</w:t>
            </w:r>
            <w:r>
              <w:t xml:space="preserve"> column into it.  Otherwise, it works exactly like the </w:t>
            </w:r>
            <w:r w:rsidRPr="00EE03B3">
              <w:rPr>
                <w:b/>
              </w:rPr>
              <w:t xml:space="preserve">“Internal” </w:t>
            </w:r>
            <w:r>
              <w:t xml:space="preserve">authentication in the previous OV versions.  Also, because it uses </w:t>
            </w:r>
            <w:r w:rsidR="004F6F3B">
              <w:t xml:space="preserve">the </w:t>
            </w:r>
            <w:r>
              <w:t>OptiVault database and database classes, it is not part of OptiCore.  Instead, it is part of OptiVault itself.  Variations of it must be produced for the other products.</w:t>
            </w:r>
          </w:p>
          <w:p w14:paraId="534693F6" w14:textId="77777777" w:rsidR="00F07BAE" w:rsidRDefault="00F07BAE" w:rsidP="00EE03B3">
            <w:pPr>
              <w:pStyle w:val="TableNote"/>
            </w:pPr>
            <w:r>
              <w:t xml:space="preserve">It is not recommended to use this authentication method in production.  </w:t>
            </w:r>
          </w:p>
        </w:tc>
      </w:tr>
      <w:tr w:rsidR="00F07BAE" w14:paraId="44212F51" w14:textId="77777777" w:rsidTr="001D71AF">
        <w:tc>
          <w:tcPr>
            <w:tcW w:w="2265" w:type="dxa"/>
            <w:tcBorders>
              <w:left w:val="single" w:sz="2" w:space="0" w:color="000000"/>
              <w:bottom w:val="single" w:sz="4" w:space="0" w:color="auto"/>
            </w:tcBorders>
            <w:tcMar>
              <w:top w:w="55" w:type="dxa"/>
              <w:left w:w="55" w:type="dxa"/>
              <w:bottom w:w="55" w:type="dxa"/>
              <w:right w:w="55" w:type="dxa"/>
            </w:tcMar>
          </w:tcPr>
          <w:p w14:paraId="0863DBBD" w14:textId="77777777" w:rsidR="00F07BAE" w:rsidRPr="00B14594" w:rsidRDefault="00F07BAE" w:rsidP="00B14594">
            <w:pPr>
              <w:pStyle w:val="TableBody"/>
              <w:rPr>
                <w:b/>
                <w:bCs/>
              </w:rPr>
            </w:pPr>
            <w:r w:rsidRPr="00B14594">
              <w:rPr>
                <w:b/>
                <w:bCs/>
              </w:rPr>
              <w:t>Legacy Custom</w:t>
            </w:r>
          </w:p>
        </w:tc>
        <w:tc>
          <w:tcPr>
            <w:tcW w:w="7710" w:type="dxa"/>
            <w:tcBorders>
              <w:left w:val="single" w:sz="2" w:space="0" w:color="000000"/>
              <w:bottom w:val="single" w:sz="4" w:space="0" w:color="auto"/>
              <w:right w:val="single" w:sz="2" w:space="0" w:color="000000"/>
            </w:tcBorders>
            <w:tcMar>
              <w:top w:w="55" w:type="dxa"/>
              <w:left w:w="55" w:type="dxa"/>
              <w:bottom w:w="55" w:type="dxa"/>
              <w:right w:w="55" w:type="dxa"/>
            </w:tcMar>
          </w:tcPr>
          <w:p w14:paraId="79F19655" w14:textId="5FC33AB7" w:rsidR="00F07BAE" w:rsidRDefault="00F07BAE" w:rsidP="00B14594">
            <w:pPr>
              <w:pStyle w:val="TableBody"/>
            </w:pPr>
            <w:r>
              <w:t>This authentication method is provided for compatibility with earlier releases</w:t>
            </w:r>
            <w:r w:rsidR="00FB0772">
              <w:t xml:space="preserve"> and </w:t>
            </w:r>
            <w:r>
              <w:t xml:space="preserve">expects a legacy </w:t>
            </w:r>
            <w:r w:rsidRPr="00EE03B3">
              <w:rPr>
                <w:b/>
              </w:rPr>
              <w:t>CustomAuthenticator</w:t>
            </w:r>
            <w:r>
              <w:t xml:space="preserve"> subclass as its parameter.  Once configured that way, it works exactly like the </w:t>
            </w:r>
            <w:r w:rsidRPr="00EE03B3">
              <w:rPr>
                <w:b/>
              </w:rPr>
              <w:t>“Custom”</w:t>
            </w:r>
            <w:r>
              <w:t xml:space="preserve"> authentication in previous versions. Also, because it uses OptiVault classes, it is not part of OptiCore.  Instead, it is part of OptiVault itself.  Variations of it must be produced for the other products.  It is not recommended to use this method for new installations.</w:t>
            </w:r>
          </w:p>
        </w:tc>
      </w:tr>
      <w:tr w:rsidR="00F07BAE" w14:paraId="37F8A015" w14:textId="77777777" w:rsidTr="001D71AF">
        <w:tc>
          <w:tcPr>
            <w:tcW w:w="2265" w:type="dxa"/>
            <w:tcBorders>
              <w:top w:val="single" w:sz="4" w:space="0" w:color="auto"/>
              <w:left w:val="single" w:sz="2" w:space="0" w:color="000000"/>
              <w:bottom w:val="single" w:sz="2" w:space="0" w:color="000000"/>
            </w:tcBorders>
            <w:tcMar>
              <w:top w:w="55" w:type="dxa"/>
              <w:left w:w="55" w:type="dxa"/>
              <w:bottom w:w="55" w:type="dxa"/>
              <w:right w:w="55" w:type="dxa"/>
            </w:tcMar>
          </w:tcPr>
          <w:p w14:paraId="48211AC1" w14:textId="77777777" w:rsidR="00F07BAE" w:rsidRPr="00B14594" w:rsidRDefault="00F07BAE" w:rsidP="00B14594">
            <w:pPr>
              <w:pStyle w:val="TableBody"/>
              <w:rPr>
                <w:b/>
                <w:bCs/>
              </w:rPr>
            </w:pPr>
            <w:r w:rsidRPr="00B14594">
              <w:rPr>
                <w:b/>
                <w:bCs/>
              </w:rPr>
              <w:t>Microsoft AD Authentication</w:t>
            </w:r>
          </w:p>
        </w:tc>
        <w:tc>
          <w:tcPr>
            <w:tcW w:w="7710"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390C4045" w14:textId="77777777" w:rsidR="00F07BAE" w:rsidRDefault="00F07BAE" w:rsidP="00B14594">
            <w:pPr>
              <w:pStyle w:val="TableBody"/>
            </w:pPr>
            <w:r w:rsidRPr="00EE03B3">
              <w:rPr>
                <w:b/>
                <w:i/>
              </w:rPr>
              <w:t>Microsoft ActiveDirectory Authentication.</w:t>
            </w:r>
            <w:r>
              <w:t xml:space="preserve"> This method requires Authenticator Parameters in the following format:</w:t>
            </w:r>
          </w:p>
          <w:p w14:paraId="260A6EF6" w14:textId="77777777" w:rsidR="00F07BAE" w:rsidRDefault="00F07BAE" w:rsidP="00B14594">
            <w:pPr>
              <w:pStyle w:val="TableBody"/>
            </w:pPr>
            <w:r>
              <w:t>FACTORY{LDAPfactory};PROVIDER{myURL};METHOD{value};DOMAIN{myDomain};DN{value}</w:t>
            </w:r>
          </w:p>
          <w:p w14:paraId="794F8950" w14:textId="77777777" w:rsidR="00F07BAE" w:rsidRPr="00EE03B3" w:rsidRDefault="00F07BAE" w:rsidP="00B14594">
            <w:pPr>
              <w:pStyle w:val="TableBody"/>
              <w:rPr>
                <w:b/>
                <w:u w:val="single"/>
              </w:rPr>
            </w:pPr>
            <w:r w:rsidRPr="00EE03B3">
              <w:rPr>
                <w:b/>
                <w:u w:val="single"/>
              </w:rPr>
              <w:t>Example:</w:t>
            </w:r>
          </w:p>
          <w:p w14:paraId="7B53B9DF" w14:textId="77777777" w:rsidR="00F07BAE" w:rsidRDefault="00F07BAE" w:rsidP="00B14594">
            <w:pPr>
              <w:pStyle w:val="TableBody"/>
            </w:pPr>
            <w:r>
              <w:t>FACTORY{com.sun.jndi.ldap.LdapCtxFactory};PROVIDER{ldap://server1:389};METHOD{simple};DOMAIN{home.myinstitution.com};DN{DC=home,DC=myinstitution,DC=com}</w:t>
            </w:r>
          </w:p>
          <w:p w14:paraId="560E8AEF" w14:textId="47C0363A" w:rsidR="00F07BAE" w:rsidRDefault="00F07BAE" w:rsidP="00B14594">
            <w:pPr>
              <w:pStyle w:val="TableBody"/>
            </w:pPr>
            <w:r>
              <w:t xml:space="preserve">This method uses LDAP to authenticate with an existing Microsoft ActiveDirectory installation. It is assumed that that installation will accept credentials in the form </w:t>
            </w:r>
            <w:r w:rsidRPr="00EE03B3">
              <w:rPr>
                <w:b/>
              </w:rPr>
              <w:t>"username@domain"</w:t>
            </w:r>
            <w:r>
              <w:t xml:space="preserve"> where </w:t>
            </w:r>
            <w:r w:rsidR="00F54665">
              <w:t xml:space="preserve">the </w:t>
            </w:r>
            <w:r>
              <w:t xml:space="preserve">username is supplied by the user, and </w:t>
            </w:r>
            <w:r w:rsidR="00BA2999">
              <w:t xml:space="preserve">the </w:t>
            </w:r>
            <w:r>
              <w:t>domain is the parameter configured here. The other Authenticator Parameters are used to create the context.</w:t>
            </w:r>
          </w:p>
          <w:p w14:paraId="798759FA" w14:textId="77777777" w:rsidR="00F07BAE" w:rsidRDefault="00F07BAE" w:rsidP="00B14594">
            <w:pPr>
              <w:pStyle w:val="TableNote"/>
            </w:pPr>
            <w:r>
              <w:rPr>
                <w:b/>
              </w:rPr>
              <w:t>Note:</w:t>
            </w:r>
            <w:r>
              <w:t xml:space="preserve">  When using Microsoft AD Authentication, users will likely have to be created with the External Auth. User field in this format:</w:t>
            </w:r>
          </w:p>
          <w:p w14:paraId="5893C4FA" w14:textId="77777777" w:rsidR="00F07BAE" w:rsidRDefault="00F07BAE" w:rsidP="00B14594">
            <w:pPr>
              <w:pStyle w:val="TableNote"/>
            </w:pPr>
            <w:r>
              <w:t>//LDAP/username@domain</w:t>
            </w:r>
          </w:p>
        </w:tc>
      </w:tr>
      <w:tr w:rsidR="00F07BAE" w14:paraId="1011851E" w14:textId="77777777" w:rsidTr="001D71AF">
        <w:tc>
          <w:tcPr>
            <w:tcW w:w="2265" w:type="dxa"/>
            <w:tcBorders>
              <w:left w:val="single" w:sz="2" w:space="0" w:color="000000"/>
              <w:bottom w:val="single" w:sz="2" w:space="0" w:color="000000"/>
            </w:tcBorders>
            <w:tcMar>
              <w:top w:w="55" w:type="dxa"/>
              <w:left w:w="55" w:type="dxa"/>
              <w:bottom w:w="55" w:type="dxa"/>
              <w:right w:w="55" w:type="dxa"/>
            </w:tcMar>
          </w:tcPr>
          <w:p w14:paraId="582229BB" w14:textId="77777777" w:rsidR="00F07BAE" w:rsidRPr="00B14594" w:rsidRDefault="00F07BAE" w:rsidP="00B14594">
            <w:pPr>
              <w:pStyle w:val="TableBody"/>
              <w:rPr>
                <w:b/>
                <w:bCs/>
              </w:rPr>
            </w:pPr>
            <w:r w:rsidRPr="00B14594">
              <w:rPr>
                <w:b/>
                <w:bCs/>
              </w:rPr>
              <w:t>File Authorizer</w:t>
            </w:r>
          </w:p>
        </w:tc>
        <w:tc>
          <w:tcPr>
            <w:tcW w:w="7710"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A7DE8D" w14:textId="1205F3EA" w:rsidR="00F07BAE" w:rsidRDefault="00F07BAE" w:rsidP="00B14594">
            <w:pPr>
              <w:pStyle w:val="TableBody"/>
            </w:pPr>
            <w:r w:rsidRPr="00EE03B3">
              <w:rPr>
                <w:b/>
                <w:i/>
              </w:rPr>
              <w:t>FileAuthorizer</w:t>
            </w:r>
            <w:r>
              <w:t xml:space="preserve"> is a simple external authentication method where the </w:t>
            </w:r>
            <w:r w:rsidRPr="00EE03B3">
              <w:rPr>
                <w:b/>
              </w:rPr>
              <w:t>“external”</w:t>
            </w:r>
            <w:r>
              <w:t xml:space="preserve"> part is a file. </w:t>
            </w:r>
            <w:r w:rsidR="00417809">
              <w:t xml:space="preserve">The </w:t>
            </w:r>
            <w:r>
              <w:t xml:space="preserve">Sample file can be found in. </w:t>
            </w:r>
            <w:r w:rsidR="00306E73" w:rsidRPr="00BA2999">
              <w:rPr>
                <w:b/>
                <w:bCs/>
              </w:rPr>
              <w:t>&lt;OptiVault directory&gt;\WEB-</w:t>
            </w:r>
            <w:r w:rsidR="00306E73" w:rsidRPr="00BA2999">
              <w:rPr>
                <w:b/>
                <w:bCs/>
              </w:rPr>
              <w:lastRenderedPageBreak/>
              <w:t xml:space="preserve">INF\classes </w:t>
            </w:r>
            <w:r>
              <w:t xml:space="preserve">This can be used for demo or test environments, or as an example for those developing a customized external authentication </w:t>
            </w:r>
            <w:r w:rsidR="00357E3B">
              <w:t>method but</w:t>
            </w:r>
            <w:r>
              <w:t xml:space="preserve"> is not suitable for production environments.</w:t>
            </w:r>
          </w:p>
        </w:tc>
      </w:tr>
      <w:tr w:rsidR="00F07BAE" w14:paraId="15358F53" w14:textId="77777777" w:rsidTr="001D71AF">
        <w:tc>
          <w:tcPr>
            <w:tcW w:w="2265" w:type="dxa"/>
            <w:tcBorders>
              <w:left w:val="single" w:sz="2" w:space="0" w:color="000000"/>
              <w:bottom w:val="single" w:sz="2" w:space="0" w:color="000000"/>
            </w:tcBorders>
            <w:tcMar>
              <w:top w:w="55" w:type="dxa"/>
              <w:left w:w="55" w:type="dxa"/>
              <w:bottom w:w="55" w:type="dxa"/>
              <w:right w:w="55" w:type="dxa"/>
            </w:tcMar>
          </w:tcPr>
          <w:p w14:paraId="0B2C84BA" w14:textId="77777777" w:rsidR="00F07BAE" w:rsidRPr="00B14594" w:rsidRDefault="00F07BAE" w:rsidP="00B14594">
            <w:pPr>
              <w:pStyle w:val="TableBody"/>
              <w:rPr>
                <w:b/>
                <w:bCs/>
              </w:rPr>
            </w:pPr>
            <w:r w:rsidRPr="00B14594">
              <w:rPr>
                <w:b/>
                <w:bCs/>
              </w:rPr>
              <w:lastRenderedPageBreak/>
              <w:t>Database Table Authentication</w:t>
            </w:r>
          </w:p>
        </w:tc>
        <w:tc>
          <w:tcPr>
            <w:tcW w:w="7710"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0350BE" w14:textId="6E505B6D" w:rsidR="00822151" w:rsidRDefault="00F07BAE" w:rsidP="00B14594">
            <w:pPr>
              <w:pStyle w:val="TableBody"/>
            </w:pPr>
            <w:r>
              <w:t>This authentication references a database to authenticate users. Often this is its own database, but can be a separate authentication database if desired. If</w:t>
            </w:r>
            <w:r w:rsidDel="00067597">
              <w:t xml:space="preserve"> </w:t>
            </w:r>
            <w:r w:rsidR="00067597">
              <w:t xml:space="preserve">the </w:t>
            </w:r>
            <w:r w:rsidRPr="00EE03B3">
              <w:rPr>
                <w:b/>
              </w:rPr>
              <w:t>Database Table Authentication</w:t>
            </w:r>
            <w:r>
              <w:t xml:space="preserve"> option</w:t>
            </w:r>
            <w:r w:rsidR="00AD1969">
              <w:t xml:space="preserve"> is selected</w:t>
            </w:r>
            <w:r>
              <w:t xml:space="preserve">you will also need to configure additional parameters in </w:t>
            </w:r>
            <w:r w:rsidRPr="00EE03B3">
              <w:rPr>
                <w:b/>
              </w:rPr>
              <w:t>&lt;OptiCash directory&gt;\WEB-INF\DBAuthorizer-OV.properties</w:t>
            </w:r>
            <w:r>
              <w:t xml:space="preserve"> file as follows. </w:t>
            </w:r>
          </w:p>
          <w:p w14:paraId="45EC8938" w14:textId="5F42AA63" w:rsidR="00F07BAE" w:rsidRDefault="00F07BAE" w:rsidP="00EE03B3">
            <w:pPr>
              <w:pStyle w:val="TableNote"/>
            </w:pPr>
            <w:r w:rsidRPr="00EE03B3">
              <w:rPr>
                <w:b/>
              </w:rPr>
              <w:t>Note:</w:t>
            </w:r>
            <w:r>
              <w:t xml:space="preserve"> You will see some options in the file not listed here (query definition, etc). Those should not be changed from </w:t>
            </w:r>
            <w:r w:rsidR="0079378A">
              <w:t xml:space="preserve">the </w:t>
            </w:r>
            <w:r>
              <w:t>default.</w:t>
            </w:r>
          </w:p>
          <w:p w14:paraId="1E590548" w14:textId="274AAC98" w:rsidR="00F07BAE" w:rsidRDefault="00F07BAE" w:rsidP="00B14594">
            <w:pPr>
              <w:pStyle w:val="TableBody"/>
            </w:pPr>
            <w:r w:rsidRPr="00001186">
              <w:rPr>
                <w:b/>
              </w:rPr>
              <w:t>dbAuthorizer.database.dsn</w:t>
            </w:r>
            <w:r>
              <w:t xml:space="preserve">: JNDI database connection name. Similar to section 3 above, this is </w:t>
            </w:r>
            <w:r w:rsidR="00FC45EA">
              <w:t xml:space="preserve">a </w:t>
            </w:r>
            <w:r>
              <w:t xml:space="preserve">connection to </w:t>
            </w:r>
            <w:r w:rsidR="00C34B28">
              <w:t xml:space="preserve">the </w:t>
            </w:r>
            <w:r>
              <w:t>database. If desir</w:t>
            </w:r>
            <w:r w:rsidR="00B446A6">
              <w:t>ed</w:t>
            </w:r>
            <w:r>
              <w:t xml:space="preserve"> to use JDBC connection</w:t>
            </w:r>
            <w:r w:rsidDel="00B446A6">
              <w:t xml:space="preserve"> </w:t>
            </w:r>
            <w:r>
              <w:t>then this field should be empty.</w:t>
            </w:r>
          </w:p>
          <w:p w14:paraId="582C7020" w14:textId="77777777" w:rsidR="00F07BAE" w:rsidRDefault="00F07BAE" w:rsidP="00B14594">
            <w:pPr>
              <w:pStyle w:val="TableBody"/>
            </w:pPr>
            <w:r w:rsidRPr="00001186">
              <w:rPr>
                <w:b/>
              </w:rPr>
              <w:t>dbAuthorizer.database.url</w:t>
            </w:r>
            <w:r>
              <w:t xml:space="preserve">: URL to authorization database, example: </w:t>
            </w:r>
            <w:r w:rsidRPr="007D6890">
              <w:t>jdbc:oracle:thin:@server:1521:serverdb</w:t>
            </w:r>
          </w:p>
          <w:p w14:paraId="3BD654B7" w14:textId="77777777" w:rsidR="00F07BAE" w:rsidRDefault="00F07BAE" w:rsidP="00B14594">
            <w:pPr>
              <w:pStyle w:val="TableBody"/>
            </w:pPr>
            <w:r w:rsidRPr="00001186">
              <w:rPr>
                <w:b/>
              </w:rPr>
              <w:t>dbAuthorizer.database.username</w:t>
            </w:r>
            <w:r>
              <w:t xml:space="preserve">, </w:t>
            </w:r>
            <w:r w:rsidRPr="00001186">
              <w:rPr>
                <w:b/>
              </w:rPr>
              <w:t>dbAuthorizer.database.password</w:t>
            </w:r>
            <w:r>
              <w:t>: Schema username and password if using JDBC connection. Can be blank if using JNDI connection.</w:t>
            </w:r>
          </w:p>
          <w:p w14:paraId="287CC933" w14:textId="76CC1D34" w:rsidR="00F07BAE" w:rsidRPr="001318B3" w:rsidRDefault="00F07BAE" w:rsidP="00B14594">
            <w:pPr>
              <w:pStyle w:val="TableBody"/>
            </w:pPr>
            <w:r w:rsidRPr="001318B3">
              <w:rPr>
                <w:b/>
              </w:rPr>
              <w:t>dbAuthorizer.digest.length</w:t>
            </w:r>
            <w:r>
              <w:t xml:space="preserve">: Length of </w:t>
            </w:r>
            <w:r w:rsidR="00B00812">
              <w:t xml:space="preserve">the </w:t>
            </w:r>
            <w:r>
              <w:t xml:space="preserve">password after encryption. Longer is more </w:t>
            </w:r>
            <w:r w:rsidDel="005B126D">
              <w:t>secure</w:t>
            </w:r>
            <w:r w:rsidR="005B126D">
              <w:t xml:space="preserve"> but</w:t>
            </w:r>
            <w:r>
              <w:t xml:space="preserve"> cannot exceed the maximum size of your target database’s password field.</w:t>
            </w:r>
          </w:p>
          <w:p w14:paraId="563F5F66" w14:textId="329907BC" w:rsidR="00F07BAE" w:rsidRPr="001318B3" w:rsidRDefault="00F07BAE" w:rsidP="00B14594">
            <w:pPr>
              <w:pStyle w:val="TableBody"/>
            </w:pPr>
            <w:r>
              <w:rPr>
                <w:b/>
              </w:rPr>
              <w:t>dbAuthorizer.digest.algorithm</w:t>
            </w:r>
            <w:r>
              <w:t xml:space="preserve">: Algorithm to be used when encrypting </w:t>
            </w:r>
            <w:r w:rsidR="00F3109E">
              <w:t xml:space="preserve">the </w:t>
            </w:r>
            <w:r>
              <w:t>password.</w:t>
            </w:r>
          </w:p>
          <w:p w14:paraId="583BBCE5" w14:textId="77777777" w:rsidR="00F07BAE" w:rsidRPr="001318B3" w:rsidRDefault="00F07BAE" w:rsidP="00B14594">
            <w:pPr>
              <w:pStyle w:val="TableBody"/>
            </w:pPr>
            <w:r w:rsidRPr="001318B3">
              <w:rPr>
                <w:b/>
              </w:rPr>
              <w:t>dbAuthorizer.digest.seed</w:t>
            </w:r>
            <w:r w:rsidRPr="001318B3">
              <w:t>:</w:t>
            </w:r>
            <w:r>
              <w:t xml:space="preserve"> Character string used to seed the encryption algorithm. It is recommended to change this away from the default.</w:t>
            </w:r>
          </w:p>
          <w:p w14:paraId="06CA8C2A" w14:textId="6C526B65" w:rsidR="00F07BAE" w:rsidRDefault="00F07BAE" w:rsidP="00B14594">
            <w:pPr>
              <w:pStyle w:val="TableBody"/>
            </w:pPr>
            <w:r w:rsidRPr="001318B3">
              <w:rPr>
                <w:b/>
              </w:rPr>
              <w:t>dbAuthorizer.option.quiet</w:t>
            </w:r>
            <w:r>
              <w:t xml:space="preserve">: “true” or “false”. Quiet mode allows a password that was unencrypted to be encrypted without the user having to change that password. If false, then users are forced to change </w:t>
            </w:r>
            <w:r w:rsidR="00B549C2">
              <w:t xml:space="preserve">the </w:t>
            </w:r>
            <w:r>
              <w:t xml:space="preserve">password in that situation. This can be relevant when migrating from another auth method or in a case where </w:t>
            </w:r>
            <w:r w:rsidR="00C33CD6">
              <w:t xml:space="preserve">the </w:t>
            </w:r>
            <w:r>
              <w:t>administrator previously reset a user’s password.</w:t>
            </w:r>
          </w:p>
          <w:p w14:paraId="236FDB1C" w14:textId="77777777" w:rsidR="00F07BAE" w:rsidRDefault="00F07BAE" w:rsidP="00EE03B3">
            <w:pPr>
              <w:pStyle w:val="TableNote"/>
            </w:pPr>
            <w:r w:rsidRPr="007710D7">
              <w:rPr>
                <w:b/>
              </w:rPr>
              <w:t>Note</w:t>
            </w:r>
            <w:r>
              <w:t xml:space="preserve">: If you plan to use Database Table Authentication, also known as </w:t>
            </w:r>
            <w:r w:rsidRPr="00EE03B3">
              <w:rPr>
                <w:b/>
              </w:rPr>
              <w:t>DBAuthorizer</w:t>
            </w:r>
            <w:r>
              <w:t xml:space="preserve">, from multiple OptiSuite applications and point to the same single database for user management, then the digest </w:t>
            </w:r>
            <w:r w:rsidRPr="00EE03B3">
              <w:rPr>
                <w:b/>
              </w:rPr>
              <w:t>“length”, “algorithm”, and “seed”</w:t>
            </w:r>
            <w:r>
              <w:t xml:space="preserve"> settings above must be the same between all applications.</w:t>
            </w:r>
          </w:p>
        </w:tc>
      </w:tr>
    </w:tbl>
    <w:p w14:paraId="42C827F0" w14:textId="77777777" w:rsidR="00F07BAE" w:rsidRDefault="00F07BAE" w:rsidP="00F07BAE">
      <w:pPr>
        <w:pStyle w:val="Textbody"/>
      </w:pPr>
    </w:p>
    <w:p w14:paraId="13B0F24A" w14:textId="3D857D0F" w:rsidR="00F07BAE" w:rsidRDefault="00F07BAE" w:rsidP="00FD63C5">
      <w:pPr>
        <w:pStyle w:val="ListNumber"/>
      </w:pPr>
      <w:r>
        <w:t xml:space="preserve">Select </w:t>
      </w:r>
      <w:r w:rsidRPr="00EE03B3">
        <w:rPr>
          <w:b/>
        </w:rPr>
        <w:t>“User Interface Language</w:t>
      </w:r>
      <w:r w:rsidR="002D0C87" w:rsidRPr="00EE03B3">
        <w:rPr>
          <w:b/>
        </w:rPr>
        <w:t>”</w:t>
      </w:r>
      <w:r>
        <w:t xml:space="preserve"> as </w:t>
      </w:r>
      <w:r w:rsidRPr="00EE03B3">
        <w:rPr>
          <w:b/>
        </w:rPr>
        <w:t>“English_US”</w:t>
      </w:r>
      <w:r>
        <w:t>.</w:t>
      </w:r>
    </w:p>
    <w:p w14:paraId="064BBB08" w14:textId="77777777" w:rsidR="00F07BAE" w:rsidRDefault="00F07BAE" w:rsidP="00FD63C5">
      <w:pPr>
        <w:pStyle w:val="ListNumber"/>
      </w:pPr>
      <w:r>
        <w:t xml:space="preserve">Leave </w:t>
      </w:r>
      <w:r w:rsidRPr="00EE03B3">
        <w:rPr>
          <w:b/>
        </w:rPr>
        <w:t>“Calendar length”</w:t>
      </w:r>
      <w:r>
        <w:t xml:space="preserve"> as provided by default. Do not change this field.  </w:t>
      </w:r>
    </w:p>
    <w:p w14:paraId="2252D396" w14:textId="5FD4FEC3" w:rsidR="00F07BAE" w:rsidRDefault="00F07BAE" w:rsidP="00FD63C5">
      <w:pPr>
        <w:pStyle w:val="ListNumber"/>
      </w:pPr>
      <w:r>
        <w:t xml:space="preserve">The Import Path typically reflects the existing </w:t>
      </w:r>
      <w:r w:rsidRPr="00EE03B3">
        <w:rPr>
          <w:b/>
        </w:rPr>
        <w:t>&lt;application-path&gt;/import</w:t>
      </w:r>
      <w:r>
        <w:t xml:space="preserve"> directory as it exists under the deployment on the Application Server.  However, this could be a location outside of the deployed application path. OptiVault load processes that use an input file will assume that</w:t>
      </w:r>
      <w:r w:rsidR="003815AF">
        <w:t xml:space="preserve"> the</w:t>
      </w:r>
      <w:r>
        <w:t xml:space="preserve"> file is found in this location. If you point this to a location </w:t>
      </w:r>
      <w:r>
        <w:lastRenderedPageBreak/>
        <w:t xml:space="preserve">other than the typical </w:t>
      </w:r>
      <w:r w:rsidRPr="00EE03B3">
        <w:rPr>
          <w:b/>
        </w:rPr>
        <w:t>&lt;application-path&gt;/import</w:t>
      </w:r>
      <w:r>
        <w:t xml:space="preserve"> directory, then you will also need to create 2 subdirectories within that directory with </w:t>
      </w:r>
      <w:r w:rsidR="00EC4ECF">
        <w:t xml:space="preserve">the </w:t>
      </w:r>
      <w:r>
        <w:t xml:space="preserve">same names as subdirectories found in </w:t>
      </w:r>
      <w:r w:rsidRPr="00EE03B3">
        <w:rPr>
          <w:b/>
        </w:rPr>
        <w:t>&lt;application-path&gt;/import</w:t>
      </w:r>
      <w:r>
        <w:t>.</w:t>
      </w:r>
    </w:p>
    <w:p w14:paraId="5E8BE560" w14:textId="0F8959DE" w:rsidR="00F07BAE" w:rsidRDefault="00F07BAE" w:rsidP="00FD63C5">
      <w:pPr>
        <w:pStyle w:val="Caution"/>
      </w:pPr>
      <w:r>
        <w:rPr>
          <w:b/>
          <w:bCs/>
        </w:rPr>
        <w:t>Caution</w:t>
      </w:r>
      <w:r>
        <w:t xml:space="preserve">:  The import directory is used to copy files that are being loaded to OptiVault (daily load files, order files, etc). When loading such files via interface it is recommended that the original path of the load files is other than the import directory. This is to avoid potential issues when the loaded files are replaced by the previously copied files in the import directory. Also, there may be issues associated with loading files of bigger size when the load files are reduced in size while executing the load process via interface directly from the import directory.  </w:t>
      </w:r>
      <w:r>
        <w:rPr>
          <w:noProof/>
        </w:rPr>
        <w:drawing>
          <wp:anchor distT="0" distB="0" distL="114300" distR="114300" simplePos="0" relativeHeight="251658240" behindDoc="0" locked="0" layoutInCell="1" allowOverlap="1" wp14:anchorId="2CAC550A" wp14:editId="6A4728A3">
            <wp:simplePos x="0" y="0"/>
            <wp:positionH relativeFrom="column">
              <wp:posOffset>676275</wp:posOffset>
            </wp:positionH>
            <wp:positionV relativeFrom="paragraph">
              <wp:posOffset>-66675</wp:posOffset>
            </wp:positionV>
            <wp:extent cx="295275" cy="304165"/>
            <wp:effectExtent l="0" t="0" r="9525" b="635"/>
            <wp:wrapSquare wrapText="bothSides"/>
            <wp:docPr id="9" name="graphics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5275" cy="304165"/>
                    </a:xfrm>
                    <a:prstGeom prst="rect">
                      <a:avLst/>
                    </a:prstGeom>
                    <a:solidFill>
                      <a:srgbClr val="FFFFFF"/>
                    </a:solidFill>
                    <a:ln>
                      <a:noFill/>
                    </a:ln>
                  </pic:spPr>
                </pic:pic>
              </a:graphicData>
            </a:graphic>
          </wp:anchor>
        </w:drawing>
      </w:r>
    </w:p>
    <w:p w14:paraId="37EB8372" w14:textId="77777777" w:rsidR="00F07BAE" w:rsidRDefault="00F07BAE" w:rsidP="00D33D7A">
      <w:pPr>
        <w:pStyle w:val="ListNumber"/>
      </w:pPr>
      <w:r>
        <w:t xml:space="preserve">The Output Path typically reflects the existing </w:t>
      </w:r>
      <w:r w:rsidRPr="00EE03B3">
        <w:rPr>
          <w:b/>
        </w:rPr>
        <w:t>&lt;application-path&gt;/output</w:t>
      </w:r>
      <w:r>
        <w:t xml:space="preserve"> directory as it exists under the deployment on the Application Server.  However, this could be a location outside of the deployed application path. OptiVault processes that produce an output file will put it in this location.</w:t>
      </w:r>
    </w:p>
    <w:p w14:paraId="41C8FD4C" w14:textId="77777777" w:rsidR="00D412E8" w:rsidRDefault="00F07BAE" w:rsidP="00D33D7A">
      <w:pPr>
        <w:pStyle w:val="ListNumber"/>
      </w:pPr>
      <w:r>
        <w:t xml:space="preserve">The Logs Path typically reflects the existing </w:t>
      </w:r>
      <w:r w:rsidRPr="00EE03B3">
        <w:rPr>
          <w:b/>
        </w:rPr>
        <w:t>&lt;application-path&gt;/logs</w:t>
      </w:r>
      <w:r>
        <w:t xml:space="preserve"> directory as it exists under the deployment on the Application Server.  However, this could be a location outside of the deployed application path.  </w:t>
      </w:r>
    </w:p>
    <w:p w14:paraId="611E71A5" w14:textId="4CD3254C" w:rsidR="00F07BAE" w:rsidRDefault="00D412E8" w:rsidP="00EE03B3">
      <w:pPr>
        <w:pStyle w:val="Note"/>
      </w:pPr>
      <w:r w:rsidRPr="00EE03B3">
        <w:rPr>
          <w:b/>
          <w:bCs/>
        </w:rPr>
        <w:t>N</w:t>
      </w:r>
      <w:r w:rsidR="00F07BAE" w:rsidRPr="00EE03B3">
        <w:rPr>
          <w:b/>
          <w:bCs/>
        </w:rPr>
        <w:t>ote</w:t>
      </w:r>
      <w:r w:rsidRPr="00EE03B3">
        <w:rPr>
          <w:b/>
          <w:bCs/>
        </w:rPr>
        <w:t>:</w:t>
      </w:r>
      <w:r w:rsidR="00F07BAE">
        <w:t xml:space="preserve"> </w:t>
      </w:r>
      <w:r>
        <w:t>I</w:t>
      </w:r>
      <w:r w:rsidR="00F07BAE">
        <w:t xml:space="preserve">t is recommended for this path to be the same path as that defined in </w:t>
      </w:r>
      <w:r w:rsidR="00F07BAE" w:rsidRPr="00EE03B3">
        <w:rPr>
          <w:b/>
        </w:rPr>
        <w:t>log4j.properties</w:t>
      </w:r>
      <w:r w:rsidR="00F07BAE">
        <w:t xml:space="preserve"> for easy locating of the various job and application logs. Log files produced by OptiVault during normal operation will be put into this location.</w:t>
      </w:r>
    </w:p>
    <w:p w14:paraId="22E4FFD8" w14:textId="77777777" w:rsidR="00A37346" w:rsidRDefault="00F07BAE" w:rsidP="00D33D7A">
      <w:pPr>
        <w:pStyle w:val="ListNumber"/>
      </w:pPr>
      <w:r>
        <w:t xml:space="preserve">CarrierWeb Service URL is a connection used to retrieve some data from </w:t>
      </w:r>
      <w:r w:rsidRPr="00EE03B3">
        <w:rPr>
          <w:b/>
        </w:rPr>
        <w:t>OptiVLM-CarrierWeb</w:t>
      </w:r>
      <w:r>
        <w:t xml:space="preserve"> application. Leave blank if you are not connecting to CarrierWeb. </w:t>
      </w:r>
    </w:p>
    <w:p w14:paraId="67FAC0D9" w14:textId="68410EE3" w:rsidR="00F07BAE" w:rsidRPr="00F2031E" w:rsidRDefault="00F07BAE" w:rsidP="00EE03B3">
      <w:pPr>
        <w:pStyle w:val="ListNumber"/>
        <w:ind w:firstLine="0"/>
      </w:pPr>
      <w:r w:rsidRPr="00EE03B3">
        <w:rPr>
          <w:b/>
          <w:u w:val="single"/>
        </w:rPr>
        <w:t>Example:</w:t>
      </w:r>
      <w:r>
        <w:t xml:space="preserve"> </w:t>
      </w:r>
      <w:hyperlink r:id="rId22" w:history="1">
        <w:r w:rsidRPr="00EE03B3">
          <w:rPr>
            <w:rStyle w:val="Hyperlink"/>
            <w:i/>
            <w:color w:val="4472C4" w:themeColor="accent1"/>
          </w:rPr>
          <w:t>http://host.com:9080/CarrierWeb/</w:t>
        </w:r>
      </w:hyperlink>
    </w:p>
    <w:p w14:paraId="19C532FB" w14:textId="77777777" w:rsidR="00F07BAE" w:rsidRDefault="00F07BAE" w:rsidP="00D33D7A">
      <w:pPr>
        <w:pStyle w:val="ListNumber"/>
      </w:pPr>
      <w:r>
        <w:t xml:space="preserve">Define the </w:t>
      </w:r>
      <w:r w:rsidRPr="00EE03B3">
        <w:rPr>
          <w:b/>
        </w:rPr>
        <w:t>“Mail Host Name”</w:t>
      </w:r>
      <w:r>
        <w:t>, which is the SMTP mail host server IP address or server name.  This is used to email the daily load log files to an appropriate business analyst for review.</w:t>
      </w:r>
    </w:p>
    <w:p w14:paraId="416CCCEC" w14:textId="62B67F08" w:rsidR="00760364" w:rsidRDefault="00F07BAE" w:rsidP="00D33D7A">
      <w:pPr>
        <w:pStyle w:val="ListNumber"/>
      </w:pPr>
      <w:r>
        <w:t xml:space="preserve">Click Update to save the changes.  At the bottom of the screen in the </w:t>
      </w:r>
      <w:r w:rsidRPr="00EE03B3">
        <w:rPr>
          <w:b/>
        </w:rPr>
        <w:t>“Connection Status”</w:t>
      </w:r>
      <w:r>
        <w:t xml:space="preserve"> table, you should see the message indicating that </w:t>
      </w:r>
      <w:r w:rsidR="00EC4ECF">
        <w:t xml:space="preserve">a </w:t>
      </w:r>
      <w:r>
        <w:t xml:space="preserve">connection to Oracle is established. </w:t>
      </w:r>
    </w:p>
    <w:p w14:paraId="3D417B1C" w14:textId="6563D199" w:rsidR="00F07BAE" w:rsidRPr="00EE03B3" w:rsidRDefault="00F07BAE" w:rsidP="00EE03B3">
      <w:pPr>
        <w:pStyle w:val="ListNumber"/>
        <w:ind w:firstLine="0"/>
        <w:rPr>
          <w:b/>
          <w:u w:val="single"/>
        </w:rPr>
      </w:pPr>
      <w:r w:rsidRPr="00EE03B3">
        <w:rPr>
          <w:b/>
          <w:u w:val="single"/>
        </w:rPr>
        <w:t>Example:</w:t>
      </w:r>
    </w:p>
    <w:p w14:paraId="141CB64B" w14:textId="77777777" w:rsidR="00F07BAE" w:rsidRDefault="00F07BAE" w:rsidP="00EE03B3">
      <w:pPr>
        <w:pStyle w:val="Textbody"/>
        <w:jc w:val="right"/>
      </w:pPr>
      <w:r>
        <w:rPr>
          <w:noProof/>
        </w:rPr>
        <w:drawing>
          <wp:inline distT="0" distB="0" distL="0" distR="0" wp14:anchorId="46EEE469" wp14:editId="69D6207E">
            <wp:extent cx="5702808" cy="707359"/>
            <wp:effectExtent l="76200" t="76200" r="127000" b="131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4355" cy="7087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C8A1BE9" w14:textId="77777777" w:rsidR="00F07BAE" w:rsidRDefault="00F07BAE" w:rsidP="00D33D7A">
      <w:pPr>
        <w:pStyle w:val="ListNumber"/>
      </w:pPr>
      <w:r>
        <w:lastRenderedPageBreak/>
        <w:t>Once you are sure you have a working connection with Oracle for the OptiVault database, next point OptiVault to the OptiCash database.  OptiVault uses information from OptiCash, so it is necessary to grant select privileges on various OptiCash tables to OptiVault.</w:t>
      </w:r>
    </w:p>
    <w:p w14:paraId="495D8A1E" w14:textId="5DA865B4" w:rsidR="00F07BAE" w:rsidRDefault="00C43FA8" w:rsidP="00EE03B3">
      <w:pPr>
        <w:pStyle w:val="Note2"/>
      </w:pPr>
      <w:r w:rsidRPr="00EE03B3">
        <w:rPr>
          <w:b/>
          <w:bCs/>
        </w:rPr>
        <w:t>N</w:t>
      </w:r>
      <w:r w:rsidR="00F07BAE" w:rsidRPr="00EE03B3">
        <w:rPr>
          <w:b/>
          <w:bCs/>
        </w:rPr>
        <w:t>ote:</w:t>
      </w:r>
      <w:r w:rsidR="00F07BAE">
        <w:t xml:space="preserve">  </w:t>
      </w:r>
      <w:r>
        <w:t>T</w:t>
      </w:r>
      <w:r w:rsidR="00F07BAE">
        <w:t>hese items are only applicable if you are sharing data between OptiCash and OptiVault.  Stand-alone OptiVault installations can skip this section.</w:t>
      </w:r>
    </w:p>
    <w:p w14:paraId="6CE06328" w14:textId="77777777" w:rsidR="00A9302E" w:rsidRDefault="00F07BAE" w:rsidP="00D33D7A">
      <w:pPr>
        <w:pStyle w:val="ListBullet2"/>
      </w:pPr>
      <w:r>
        <w:t xml:space="preserve">In the </w:t>
      </w:r>
      <w:r w:rsidRPr="00EE03B3">
        <w:rPr>
          <w:b/>
        </w:rPr>
        <w:t>“Set Up OptiCash”</w:t>
      </w:r>
      <w:r>
        <w:t xml:space="preserve"> table, enter the </w:t>
      </w:r>
      <w:r w:rsidRPr="00EE03B3">
        <w:rPr>
          <w:b/>
        </w:rPr>
        <w:t>Driver Class</w:t>
      </w:r>
      <w:r>
        <w:t xml:space="preserve"> and </w:t>
      </w:r>
      <w:r w:rsidRPr="00EE03B3">
        <w:rPr>
          <w:b/>
        </w:rPr>
        <w:t>Connection URL</w:t>
      </w:r>
      <w:r>
        <w:t xml:space="preserve"> for OptiCash. </w:t>
      </w:r>
    </w:p>
    <w:p w14:paraId="24887DE3" w14:textId="235772EB" w:rsidR="00F07BAE" w:rsidRPr="00EE03B3" w:rsidRDefault="00F07BAE" w:rsidP="00EE03B3">
      <w:pPr>
        <w:pStyle w:val="ListBullet2"/>
        <w:ind w:firstLine="0"/>
        <w:rPr>
          <w:b/>
          <w:u w:val="single"/>
        </w:rPr>
      </w:pPr>
      <w:r w:rsidRPr="00EE03B3">
        <w:rPr>
          <w:b/>
          <w:u w:val="single"/>
        </w:rPr>
        <w:t>Example:</w:t>
      </w:r>
    </w:p>
    <w:p w14:paraId="235230E7" w14:textId="77777777" w:rsidR="00F07BAE" w:rsidRDefault="00F07BAE" w:rsidP="00EE03B3">
      <w:pPr>
        <w:pStyle w:val="Textbody"/>
        <w:jc w:val="right"/>
      </w:pPr>
      <w:r>
        <w:rPr>
          <w:noProof/>
        </w:rPr>
        <w:drawing>
          <wp:inline distT="0" distB="0" distL="0" distR="0" wp14:anchorId="5C0857B4" wp14:editId="061BD892">
            <wp:extent cx="5318150" cy="797085"/>
            <wp:effectExtent l="76200" t="76200" r="130175" b="136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29808" cy="7988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32AD3AE" w14:textId="77777777" w:rsidR="00F07BAE" w:rsidRDefault="00F07BAE" w:rsidP="007E3D4C">
      <w:pPr>
        <w:pStyle w:val="ListBullet"/>
      </w:pPr>
      <w:r>
        <w:t xml:space="preserve">Enter the </w:t>
      </w:r>
      <w:r w:rsidRPr="00EE03B3">
        <w:rPr>
          <w:b/>
        </w:rPr>
        <w:t xml:space="preserve">OptiCash Schema/User </w:t>
      </w:r>
      <w:r w:rsidRPr="00481EE2">
        <w:t>and the</w:t>
      </w:r>
      <w:r w:rsidRPr="00EE03B3">
        <w:rPr>
          <w:b/>
        </w:rPr>
        <w:t xml:space="preserve"> OptiCash schema</w:t>
      </w:r>
      <w:r>
        <w:t xml:space="preserve"> password.</w:t>
      </w:r>
    </w:p>
    <w:p w14:paraId="20A52129" w14:textId="77777777" w:rsidR="00B65F08" w:rsidRDefault="00F07BAE" w:rsidP="007E3D4C">
      <w:pPr>
        <w:pStyle w:val="ListBullet"/>
      </w:pPr>
      <w:r>
        <w:t xml:space="preserve">Click the </w:t>
      </w:r>
      <w:r w:rsidRPr="00EE03B3">
        <w:rPr>
          <w:b/>
        </w:rPr>
        <w:t>Grant OptiCash Privilege</w:t>
      </w:r>
      <w:r>
        <w:t xml:space="preserve"> button.  </w:t>
      </w:r>
    </w:p>
    <w:p w14:paraId="3D0771CF" w14:textId="1A458A7C" w:rsidR="00F07BAE" w:rsidRDefault="00B65F08" w:rsidP="00EE03B3">
      <w:pPr>
        <w:pStyle w:val="Note"/>
      </w:pPr>
      <w:r w:rsidRPr="00EE03B3">
        <w:rPr>
          <w:b/>
          <w:bCs/>
        </w:rPr>
        <w:t>N</w:t>
      </w:r>
      <w:r w:rsidR="00F07BAE" w:rsidRPr="00EE03B3">
        <w:rPr>
          <w:b/>
          <w:bCs/>
        </w:rPr>
        <w:t>ote</w:t>
      </w:r>
      <w:r w:rsidRPr="00EE03B3">
        <w:rPr>
          <w:b/>
          <w:bCs/>
        </w:rPr>
        <w:t>:</w:t>
      </w:r>
      <w:r w:rsidR="00F07BAE">
        <w:t xml:space="preserve"> </w:t>
      </w:r>
      <w:r>
        <w:t>I</w:t>
      </w:r>
      <w:r w:rsidR="00F07BAE">
        <w:t xml:space="preserve">t is necessary to review the </w:t>
      </w:r>
      <w:r w:rsidR="00F07BAE" w:rsidRPr="00EE03B3">
        <w:rPr>
          <w:b/>
        </w:rPr>
        <w:t>OptiVault.log</w:t>
      </w:r>
      <w:r w:rsidR="00F07BAE">
        <w:t xml:space="preserve"> to verify this process completed successfully.  You should see log entries similar to the following:</w:t>
      </w:r>
    </w:p>
    <w:p w14:paraId="61A5E37F" w14:textId="77777777" w:rsidR="00F07BAE" w:rsidRDefault="00F07BAE" w:rsidP="007E3D4C">
      <w:pPr>
        <w:pStyle w:val="ListBullet"/>
      </w:pPr>
      <w:r>
        <w:t>INFO -- Running Query : GRANT SELECT ON MYBANK_OC.CASHPNT  TO MYBANK_OV</w:t>
      </w:r>
      <w:r>
        <w:br/>
        <w:t>INFO -- Running Query : GRANT SELECT ON MYBANK_OC.CAL_LIST  TO MYBANK_OV</w:t>
      </w:r>
      <w:r>
        <w:br/>
        <w:t>INFO -- Running Query : GRANT SELECT ON MYBANK_OC.EVENTS  TO MYBANK_OV</w:t>
      </w:r>
      <w:r>
        <w:br/>
        <w:t>INFO -- Running Query : GRANT SELECT ON MYBANK_OC.EVNTDATE  TO MYBANK_OV</w:t>
      </w:r>
      <w:r>
        <w:br/>
        <w:t>INFO -- Running Query : GRANT SELECT ON MYBANK_OC.CALENDAR  TO MYBANK_OV</w:t>
      </w:r>
      <w:r>
        <w:br/>
        <w:t>INFO -- Running Query : GRANT SELECT ON MYBANK_OC.DENOMDEF  TO MYBANK_OV</w:t>
      </w:r>
      <w:r>
        <w:br/>
        <w:t>INFO -- Running Query : GRANT SELECT ON MYBANK_OC.SRVDEPOT  TO MYBANK_OV</w:t>
      </w:r>
      <w:r>
        <w:br/>
        <w:t>INFO -- Running Query : GRANT SELECT ON MYBANK_OC.ORDERS  TO MYBANK_OV</w:t>
      </w:r>
      <w:r>
        <w:br/>
        <w:t>INFO -- Running Query : GRANT SELECT ON MYBANK_OC.ORDERDEN  TO MYBANK_OV</w:t>
      </w:r>
      <w:r>
        <w:br/>
        <w:t>INFO -- Running Query : GRANT SELECT ON MYBANK_OC.CP_DENOM  TO MYBANK_OV</w:t>
      </w:r>
      <w:r>
        <w:br/>
        <w:t>INFO -- Running Query : GRANT SELECT ON MYBANK_OC.ATORDRTR  TO MYBANK_OV</w:t>
      </w:r>
      <w:r>
        <w:br/>
        <w:t>INFO -- Running Query : GRANT SELECT ON MYBANK_OC.ATMHIST  TO MYBANK_OV</w:t>
      </w:r>
      <w:r>
        <w:br/>
        <w:t>INFO -- Running Query : GRANT SELECT ON MYBANK_OC.RECOMTOT  TO MYBANK_OV</w:t>
      </w:r>
      <w:r>
        <w:br/>
        <w:t>INFO -- Running Query : GRANT SELECT ON MYBANK_OC.RECOMDEN  TO MYBANK_OV</w:t>
      </w:r>
      <w:r>
        <w:br/>
        <w:t>INFO -- Running Query : GRANT SELECT ON MYBANK_OC.RECOMSTATE  TO MYBANK_OV</w:t>
      </w:r>
      <w:r>
        <w:br/>
        <w:t>INFO -- Running Query : GRANT SELECT ON MYBANK_OC.VABRECDN  TO MYBANK_OV</w:t>
      </w:r>
      <w:r>
        <w:br/>
        <w:t>INFO -- Running Query : GRANT SELECT ON MYBANK_OC.ATMFREC  TO MYBANK_OV</w:t>
      </w:r>
      <w:r>
        <w:br/>
        <w:t>INFO -- Running Query : GRANT SELECT ON MYBANK_OC.CP_RPROC  TO MYBANK_OV</w:t>
      </w:r>
      <w:r>
        <w:br/>
        <w:t>INFO -- Running Query : GRANT SELECT ON MYBANK_OC.CRNCYDEF  TO MYBANK_OV</w:t>
      </w:r>
      <w:r>
        <w:br/>
        <w:t>INFO -- Running Query : GRANT SELECT ON MYBANK_OC.CP_LINK  TO MYBANK_OV</w:t>
      </w:r>
      <w:r>
        <w:br/>
      </w:r>
      <w:r>
        <w:lastRenderedPageBreak/>
        <w:t>INFO -- Running Query : GRANT SELECT ON MYBANK_OC.</w:t>
      </w:r>
      <w:r w:rsidRPr="00ED115D">
        <w:t>QUALITIES</w:t>
      </w:r>
      <w:r>
        <w:t xml:space="preserve">  TO MYBANK_OV</w:t>
      </w:r>
      <w:r>
        <w:br/>
        <w:t>INFO -- Running Query : GRANT SELECT ON MYBANK_OC.</w:t>
      </w:r>
      <w:r w:rsidRPr="00ED115D">
        <w:t>CRNCY_EXCHANGE</w:t>
      </w:r>
      <w:r>
        <w:t xml:space="preserve">  TO MYBANK_OV</w:t>
      </w:r>
      <w:r>
        <w:br/>
        <w:t>INFO -- Running Query : GRANT SELECT ON MYBANK_OC.</w:t>
      </w:r>
      <w:r w:rsidRPr="00ED115D">
        <w:t>CRNCY_INTEREST</w:t>
      </w:r>
      <w:r>
        <w:t xml:space="preserve">  TO MYBANK_OV</w:t>
      </w:r>
      <w:r>
        <w:br/>
        <w:t>INFO -- Running Query : GRANT SELECT ON MYBANK_OC.</w:t>
      </w:r>
      <w:r w:rsidRPr="00ED115D">
        <w:t>ORDERS_MASTER</w:t>
      </w:r>
      <w:r>
        <w:t xml:space="preserve">  TO MYBANK_OV</w:t>
      </w:r>
      <w:r>
        <w:br/>
        <w:t>INFO -- Grant OptiCash select to OptiVault finished!</w:t>
      </w:r>
    </w:p>
    <w:p w14:paraId="34155C0D" w14:textId="77777777" w:rsidR="00F07BAE" w:rsidRDefault="00F07BAE" w:rsidP="007E3D4C">
      <w:pPr>
        <w:pStyle w:val="ListBullet"/>
      </w:pPr>
      <w:r>
        <w:t xml:space="preserve">Informing you the process was successful.  The tables mentioned above are the </w:t>
      </w:r>
      <w:r w:rsidRPr="00EE03B3">
        <w:rPr>
          <w:b/>
        </w:rPr>
        <w:t>OptiCash tables</w:t>
      </w:r>
      <w:r>
        <w:t xml:space="preserve"> read by </w:t>
      </w:r>
      <w:r w:rsidRPr="00EE03B3">
        <w:rPr>
          <w:b/>
        </w:rPr>
        <w:t>OptiVault</w:t>
      </w:r>
      <w:r>
        <w:t>.</w:t>
      </w:r>
    </w:p>
    <w:p w14:paraId="32791B31" w14:textId="0AA605F4" w:rsidR="00F07BAE" w:rsidRDefault="00F07BAE" w:rsidP="007E3D4C">
      <w:pPr>
        <w:pStyle w:val="ListNumber"/>
      </w:pPr>
      <w:r>
        <w:t xml:space="preserve">Browse back to the </w:t>
      </w:r>
      <w:r w:rsidRPr="00EE03B3">
        <w:rPr>
          <w:b/>
        </w:rPr>
        <w:t>/maint/index.jsp</w:t>
      </w:r>
      <w:r>
        <w:t>, by clicking the blue house icon</w:t>
      </w:r>
      <w:r w:rsidDel="005656A4">
        <w:t xml:space="preserve"> </w:t>
      </w:r>
      <w:r>
        <w:t xml:space="preserve">at the top of the page.  (taking </w:t>
      </w:r>
      <w:r w:rsidR="001213EB">
        <w:t xml:space="preserve">the user </w:t>
      </w:r>
      <w:r>
        <w:t xml:space="preserve">back to </w:t>
      </w:r>
      <w:r w:rsidRPr="00EE03B3">
        <w:rPr>
          <w:b/>
        </w:rPr>
        <w:t>&lt;OptiVault URL&gt;/maint/index.jsp )</w:t>
      </w:r>
    </w:p>
    <w:p w14:paraId="348F94FA" w14:textId="77777777" w:rsidR="0096638D" w:rsidRDefault="00F07BAE" w:rsidP="007E3D4C">
      <w:pPr>
        <w:pStyle w:val="ListNumber"/>
      </w:pPr>
      <w:r>
        <w:t>For Brazilian users, you may wish to turn on the CDI interest calculations (for holding cost). This is an alternative method to calculate compound interest rather than simple interest and no interest on Saturday</w:t>
      </w:r>
      <w:r w:rsidR="0096638D">
        <w:t>s</w:t>
      </w:r>
      <w:r>
        <w:t>, Sunday</w:t>
      </w:r>
      <w:r w:rsidR="0096638D">
        <w:t>s</w:t>
      </w:r>
      <w:r>
        <w:t xml:space="preserve">, or Holidays. </w:t>
      </w:r>
    </w:p>
    <w:p w14:paraId="6B14F0AE" w14:textId="777B5626" w:rsidR="00F07BAE" w:rsidRDefault="00624638" w:rsidP="00EE03B3">
      <w:pPr>
        <w:pStyle w:val="Note2"/>
      </w:pPr>
      <w:r w:rsidRPr="00EE03B3">
        <w:rPr>
          <w:b/>
          <w:bCs/>
        </w:rPr>
        <w:t>N</w:t>
      </w:r>
      <w:r w:rsidR="00F07BAE" w:rsidRPr="00EE03B3">
        <w:rPr>
          <w:b/>
          <w:bCs/>
        </w:rPr>
        <w:t>ote</w:t>
      </w:r>
      <w:r>
        <w:t>:</w:t>
      </w:r>
      <w:r w:rsidR="00F07BAE">
        <w:t xml:space="preserve"> </w:t>
      </w:r>
      <w:r w:rsidR="00C27DF6">
        <w:t>T</w:t>
      </w:r>
      <w:r w:rsidR="00F07BAE">
        <w:t xml:space="preserve">his applies only during Recommendations generation and will be inconsistent with other features (like Cost reports). To turn this on, find file </w:t>
      </w:r>
      <w:r w:rsidR="00F07BAE" w:rsidRPr="00EE03B3">
        <w:rPr>
          <w:b/>
        </w:rPr>
        <w:t>&lt;application-path&gt;/WEB-INF/optivault.properties</w:t>
      </w:r>
      <w:r w:rsidR="00F07BAE">
        <w:t xml:space="preserve"> and modify the values of the following parameters:</w:t>
      </w:r>
    </w:p>
    <w:p w14:paraId="1D6220CC" w14:textId="77777777" w:rsidR="00F07BAE" w:rsidRDefault="00F07BAE">
      <w:pPr>
        <w:pStyle w:val="ListContinue"/>
      </w:pPr>
      <w:r>
        <w:t>cdi_interest_calculation=on</w:t>
      </w:r>
      <w:r>
        <w:br/>
        <w:t>cdi_interest_calculation_calendar_id=CDI_CALENDAR</w:t>
      </w:r>
    </w:p>
    <w:p w14:paraId="58910701" w14:textId="77777777" w:rsidR="00F07BAE" w:rsidRDefault="00F07BAE" w:rsidP="00EE03B3">
      <w:pPr>
        <w:pStyle w:val="Note2"/>
      </w:pPr>
      <w:r>
        <w:t>CDI_CALENDAR here may be replaced with a different calendar ID if desired. A Calendar with the same ID must be created within OptiCash and Events associated with that calendar that represent the holidays during which interest will not accrue.</w:t>
      </w:r>
    </w:p>
    <w:p w14:paraId="1E40D01D" w14:textId="51A4F840" w:rsidR="00F81311" w:rsidRDefault="00F07BAE" w:rsidP="00035E00">
      <w:pPr>
        <w:pStyle w:val="ListNumber"/>
        <w:ind w:firstLine="0"/>
      </w:pPr>
      <w:r>
        <w:t xml:space="preserve">Optionally, the email </w:t>
      </w:r>
      <w:r w:rsidRPr="00EE03B3">
        <w:rPr>
          <w:b/>
        </w:rPr>
        <w:t>“From”</w:t>
      </w:r>
      <w:r>
        <w:t xml:space="preserve"> address for notifications sent by OptiVault may be altered in file </w:t>
      </w:r>
      <w:r w:rsidRPr="00EE03B3">
        <w:rPr>
          <w:b/>
        </w:rPr>
        <w:t>{OptiVault directory}/WEB-INF/optivault.properties</w:t>
      </w:r>
      <w:r>
        <w:t xml:space="preserve"> by changing the </w:t>
      </w:r>
      <w:r w:rsidRPr="00EE03B3">
        <w:rPr>
          <w:b/>
        </w:rPr>
        <w:t>“JobSender”</w:t>
      </w:r>
      <w:r>
        <w:t xml:space="preserve"> variable. </w:t>
      </w:r>
    </w:p>
    <w:p w14:paraId="4EC6837C" w14:textId="40D4803F" w:rsidR="00F07BAE" w:rsidRDefault="00F81311" w:rsidP="00EE03B3">
      <w:pPr>
        <w:pStyle w:val="ListNumber"/>
        <w:ind w:firstLine="0"/>
      </w:pPr>
      <w:r w:rsidRPr="00EE03B3">
        <w:rPr>
          <w:b/>
          <w:bCs/>
          <w:u w:val="single"/>
        </w:rPr>
        <w:t>E</w:t>
      </w:r>
      <w:r w:rsidR="00F07BAE" w:rsidRPr="00EE03B3">
        <w:rPr>
          <w:b/>
          <w:bCs/>
          <w:u w:val="single"/>
        </w:rPr>
        <w:t>xample</w:t>
      </w:r>
      <w:r w:rsidR="00F07BAE" w:rsidRPr="00EE03B3">
        <w:rPr>
          <w:b/>
          <w:u w:val="single"/>
        </w:rPr>
        <w:t xml:space="preserve">: </w:t>
      </w:r>
      <w:r w:rsidR="00F07BAE" w:rsidRPr="00EE03B3">
        <w:rPr>
          <w:b/>
          <w:u w:val="single"/>
        </w:rPr>
        <w:br/>
      </w:r>
      <w:r w:rsidR="00F07BAE" w:rsidRPr="00734CF7">
        <w:t>JobSender=optivault@</w:t>
      </w:r>
      <w:r w:rsidR="00F07BAE">
        <w:t>mybank</w:t>
      </w:r>
      <w:r w:rsidR="00F07BAE" w:rsidRPr="00734CF7">
        <w:t>.com</w:t>
      </w:r>
    </w:p>
    <w:p w14:paraId="5D0172BF" w14:textId="77777777" w:rsidR="00CB0720" w:rsidRDefault="00CB0720">
      <w:pPr>
        <w:widowControl/>
        <w:suppressAutoHyphens w:val="0"/>
        <w:autoSpaceDN/>
        <w:spacing w:after="160" w:line="259" w:lineRule="auto"/>
        <w:textAlignment w:val="auto"/>
        <w:rPr>
          <w:rFonts w:ascii="Open Sans" w:eastAsia="Times New Roman" w:hAnsi="Open Sans" w:cs="Times New Roman"/>
          <w:kern w:val="0"/>
          <w:sz w:val="22"/>
          <w:szCs w:val="20"/>
          <w:lang w:val="en-GB"/>
        </w:rPr>
      </w:pPr>
      <w:r>
        <w:br w:type="page"/>
      </w:r>
    </w:p>
    <w:p w14:paraId="30AF08E2" w14:textId="2A38B842" w:rsidR="00F07BAE" w:rsidRDefault="00F07BAE" w:rsidP="000A55D5">
      <w:pPr>
        <w:pStyle w:val="ListNumber"/>
      </w:pPr>
      <w:r>
        <w:t xml:space="preserve">After </w:t>
      </w:r>
      <w:r w:rsidR="00C42601">
        <w:t xml:space="preserve">the </w:t>
      </w:r>
      <w:r>
        <w:t xml:space="preserve">OptiVault setup is completed, it may be necessary to update your local java security to grant permissions, which will allow OptiVault to directly execute various OptiVault Java classes. If so, the following line should be added to the </w:t>
      </w:r>
      <w:r w:rsidRPr="00EE03B3">
        <w:rPr>
          <w:b/>
        </w:rPr>
        <w:t>java.policy</w:t>
      </w:r>
      <w:r>
        <w:t xml:space="preserve"> file:</w:t>
      </w:r>
    </w:p>
    <w:p w14:paraId="45F4A1F7" w14:textId="77777777" w:rsidR="00F07BAE" w:rsidRDefault="00F07BAE" w:rsidP="00EE03B3">
      <w:pPr>
        <w:pStyle w:val="Note2"/>
      </w:pPr>
      <w:r>
        <w:t>grant {</w:t>
      </w:r>
    </w:p>
    <w:p w14:paraId="54F64EBB" w14:textId="77777777" w:rsidR="00F07BAE" w:rsidRDefault="00F07BAE" w:rsidP="00EE03B3">
      <w:pPr>
        <w:pStyle w:val="Note2"/>
      </w:pPr>
      <w:r>
        <w:t>permission java.security.AllPermission;</w:t>
      </w:r>
    </w:p>
    <w:p w14:paraId="08373926" w14:textId="77777777" w:rsidR="00F07BAE" w:rsidRDefault="00F07BAE" w:rsidP="00EE03B3">
      <w:pPr>
        <w:pStyle w:val="Note2"/>
      </w:pPr>
      <w:r>
        <w:t>};</w:t>
      </w:r>
    </w:p>
    <w:p w14:paraId="499818C8" w14:textId="77777777" w:rsidR="00F07BAE" w:rsidRDefault="00F07BAE" w:rsidP="00EE03B3">
      <w:pPr>
        <w:pStyle w:val="Note2"/>
      </w:pPr>
    </w:p>
    <w:p w14:paraId="6AFB906A" w14:textId="77777777" w:rsidR="00F07BAE" w:rsidRDefault="00F07BAE" w:rsidP="00F07BAE">
      <w:pPr>
        <w:pStyle w:val="Heading1"/>
      </w:pPr>
      <w:bookmarkStart w:id="81" w:name="__RefHeading__5560_187579874"/>
      <w:bookmarkStart w:id="82" w:name="_Toc105186446"/>
      <w:bookmarkStart w:id="83" w:name="_Toc126556097"/>
      <w:bookmarkEnd w:id="81"/>
      <w:r>
        <w:lastRenderedPageBreak/>
        <w:t>OptiVault Licensing</w:t>
      </w:r>
      <w:bookmarkEnd w:id="82"/>
      <w:bookmarkEnd w:id="83"/>
    </w:p>
    <w:p w14:paraId="4FE01197" w14:textId="47D4F1F4" w:rsidR="00F07BAE" w:rsidRDefault="00F07BAE" w:rsidP="000A55D5">
      <w:pPr>
        <w:pStyle w:val="ListNumber"/>
        <w:numPr>
          <w:ilvl w:val="0"/>
          <w:numId w:val="109"/>
        </w:numPr>
      </w:pPr>
      <w:r>
        <w:t xml:space="preserve">To receive an OptiVault license, you will need to provide the </w:t>
      </w:r>
      <w:r w:rsidRPr="00EE03B3">
        <w:rPr>
          <w:b/>
        </w:rPr>
        <w:t>OptiVault.log</w:t>
      </w:r>
      <w:r>
        <w:t xml:space="preserve"> file to NCR Cash Management after an attempted login, which captures the needed information to generate a license.  We have defined the location of </w:t>
      </w:r>
      <w:r w:rsidR="00AE65F1">
        <w:t xml:space="preserve">the </w:t>
      </w:r>
      <w:r w:rsidRPr="00EE03B3">
        <w:rPr>
          <w:b/>
        </w:rPr>
        <w:t>OptiVault.log</w:t>
      </w:r>
      <w:r>
        <w:t xml:space="preserve"> file earlier in your </w:t>
      </w:r>
      <w:r w:rsidRPr="00EE03B3">
        <w:rPr>
          <w:b/>
        </w:rPr>
        <w:t xml:space="preserve">&lt;application-path&gt;/WEB-INF/Log4j.properties </w:t>
      </w:r>
      <w:r>
        <w:t>file.</w:t>
      </w:r>
    </w:p>
    <w:p w14:paraId="620FBB06" w14:textId="3EBEA715" w:rsidR="00F07BAE" w:rsidRDefault="00F07BAE" w:rsidP="000A55D5">
      <w:pPr>
        <w:pStyle w:val="ListNumber"/>
      </w:pPr>
      <w:r>
        <w:t xml:space="preserve">NCR Cash Management will create </w:t>
      </w:r>
      <w:r w:rsidR="002958EF">
        <w:t xml:space="preserve">a </w:t>
      </w:r>
      <w:r>
        <w:t>license SQL script and relay that back to you.</w:t>
      </w:r>
    </w:p>
    <w:p w14:paraId="1086C7F9" w14:textId="77777777" w:rsidR="00F07BAE" w:rsidRDefault="00F07BAE" w:rsidP="000A55D5">
      <w:pPr>
        <w:pStyle w:val="ListNumber"/>
      </w:pPr>
      <w:r>
        <w:t xml:space="preserve">To apply the SQL script, Go to </w:t>
      </w:r>
      <w:r w:rsidRPr="00EE03B3">
        <w:rPr>
          <w:color w:val="4472C4" w:themeColor="accent1"/>
        </w:rPr>
        <w:t>http://&lt;hostname&gt;/optivault/maint/testsql.jsp</w:t>
      </w:r>
    </w:p>
    <w:p w14:paraId="1DB2596D" w14:textId="21369FEF" w:rsidR="00F07BAE" w:rsidRDefault="00F07BAE" w:rsidP="000A55D5">
      <w:pPr>
        <w:pStyle w:val="ListNumber"/>
      </w:pPr>
      <w:r>
        <w:t xml:space="preserve">Copy and paste the new license script to </w:t>
      </w:r>
      <w:r w:rsidR="006859F4">
        <w:t xml:space="preserve">the </w:t>
      </w:r>
      <w:r>
        <w:t>SQL editor and click Run SQL.</w:t>
      </w:r>
    </w:p>
    <w:p w14:paraId="5E1D6664" w14:textId="77777777" w:rsidR="00F07BAE" w:rsidRDefault="00F07BAE" w:rsidP="000A55D5">
      <w:pPr>
        <w:pStyle w:val="ListNumber"/>
      </w:pPr>
      <w:r>
        <w:t>You should now be able to login to OptiVault successfully.</w:t>
      </w:r>
    </w:p>
    <w:p w14:paraId="79FEB07A" w14:textId="68728049" w:rsidR="00F07BAE" w:rsidRDefault="00F07BAE" w:rsidP="00D03483">
      <w:pPr>
        <w:pStyle w:val="Warning"/>
      </w:pPr>
      <w:r w:rsidRPr="00EE03B3">
        <w:rPr>
          <w:b/>
        </w:rPr>
        <w:t>Warning</w:t>
      </w:r>
      <w:r>
        <w:t>:</w:t>
      </w:r>
      <w:r w:rsidR="00BF78C1">
        <w:t xml:space="preserve"> </w:t>
      </w:r>
      <w:r>
        <w:t>This should only be carried out by a system administrator or database administrator as incorrect use of the SQL editor could cause corruption of the data.</w:t>
      </w:r>
    </w:p>
    <w:p w14:paraId="3AC5232B" w14:textId="77777777" w:rsidR="00F07BAE" w:rsidRDefault="00F07BAE" w:rsidP="00F07BAE">
      <w:pPr>
        <w:pStyle w:val="Textbody"/>
      </w:pPr>
    </w:p>
    <w:p w14:paraId="37E3035C" w14:textId="77777777" w:rsidR="00F07BAE" w:rsidRDefault="00F07BAE" w:rsidP="00F07BAE">
      <w:pPr>
        <w:pStyle w:val="Heading1"/>
      </w:pPr>
      <w:bookmarkStart w:id="84" w:name="__RefHeading__5562_187579874"/>
      <w:bookmarkStart w:id="85" w:name="_Toc105186447"/>
      <w:bookmarkStart w:id="86" w:name="_Toc126556098"/>
      <w:bookmarkEnd w:id="84"/>
      <w:r>
        <w:lastRenderedPageBreak/>
        <w:t>OptiVault Customization</w:t>
      </w:r>
      <w:bookmarkEnd w:id="85"/>
      <w:bookmarkEnd w:id="86"/>
    </w:p>
    <w:p w14:paraId="1B04B8FD" w14:textId="77777777" w:rsidR="00F07BAE" w:rsidRDefault="00F07BAE" w:rsidP="00BF78C1">
      <w:pPr>
        <w:pStyle w:val="BodyText"/>
      </w:pPr>
      <w:r>
        <w:t>The most common customization you will perform is to the look of the user interface or language file edits.</w:t>
      </w:r>
    </w:p>
    <w:p w14:paraId="1F399036" w14:textId="77777777" w:rsidR="00F07BAE" w:rsidRDefault="00F07BAE" w:rsidP="00F07BAE">
      <w:pPr>
        <w:pStyle w:val="Heading2"/>
      </w:pPr>
      <w:bookmarkStart w:id="87" w:name="__RefHeading__5564_187579874"/>
      <w:bookmarkStart w:id="88" w:name="_Toc105186448"/>
      <w:bookmarkStart w:id="89" w:name="_Toc126556099"/>
      <w:bookmarkEnd w:id="87"/>
      <w:r>
        <w:t>Making Changes to the Language File</w:t>
      </w:r>
      <w:bookmarkEnd w:id="88"/>
      <w:bookmarkEnd w:id="89"/>
    </w:p>
    <w:p w14:paraId="7E5E3A56" w14:textId="77777777" w:rsidR="00F07BAE" w:rsidRDefault="00F07BAE" w:rsidP="00BF78C1">
      <w:pPr>
        <w:pStyle w:val="ListNumber"/>
        <w:numPr>
          <w:ilvl w:val="0"/>
          <w:numId w:val="110"/>
        </w:numPr>
      </w:pPr>
      <w:r>
        <w:t xml:space="preserve">For instance, if you want to change the word </w:t>
      </w:r>
      <w:r w:rsidRPr="00EE03B3">
        <w:rPr>
          <w:b/>
          <w:i/>
        </w:rPr>
        <w:t>"recommendation"</w:t>
      </w:r>
      <w:r>
        <w:t xml:space="preserve"> to the word </w:t>
      </w:r>
      <w:r w:rsidRPr="00EE03B3">
        <w:rPr>
          <w:b/>
          <w:i/>
        </w:rPr>
        <w:t>"suggestion"</w:t>
      </w:r>
      <w:r>
        <w:t>, open the following file with a text editor (assuming English):</w:t>
      </w:r>
    </w:p>
    <w:p w14:paraId="7FF0E375" w14:textId="77777777" w:rsidR="00F07BAE" w:rsidRDefault="00F07BAE" w:rsidP="00BF78C1">
      <w:pPr>
        <w:pStyle w:val="ListNumber"/>
      </w:pPr>
      <w:r>
        <w:t>&lt;application-path&gt;WEB-INF\classes\transoft_optivault_LanguageSet_English.properties</w:t>
      </w:r>
      <w:r>
        <w:tab/>
      </w:r>
    </w:p>
    <w:p w14:paraId="123363D3" w14:textId="3E8D77BF" w:rsidR="00F20906" w:rsidRDefault="00F07BAE" w:rsidP="00BF78C1">
      <w:pPr>
        <w:pStyle w:val="ListNumber"/>
      </w:pPr>
      <w:r>
        <w:t xml:space="preserve">Search for the string </w:t>
      </w:r>
      <w:r w:rsidRPr="00EE03B3">
        <w:rPr>
          <w:b/>
        </w:rPr>
        <w:t>'=recommendation'</w:t>
      </w:r>
      <w:r>
        <w:t xml:space="preserve">. Edit to </w:t>
      </w:r>
      <w:r w:rsidRPr="00EE03B3">
        <w:rPr>
          <w:b/>
        </w:rPr>
        <w:t>'=suggestion"</w:t>
      </w:r>
      <w:r>
        <w:t xml:space="preserve">.  Make sure to search for all occurrences of this word or string.  </w:t>
      </w:r>
    </w:p>
    <w:p w14:paraId="57530733" w14:textId="5070CB48" w:rsidR="00F07BAE" w:rsidRDefault="00F07BAE" w:rsidP="00BF78C1">
      <w:pPr>
        <w:pStyle w:val="ListNumber"/>
      </w:pPr>
      <w:r>
        <w:t>Save the file.</w:t>
      </w:r>
    </w:p>
    <w:p w14:paraId="27480792" w14:textId="78A51FC1" w:rsidR="00F07BAE" w:rsidRDefault="00F07BAE" w:rsidP="00BF78C1">
      <w:pPr>
        <w:pStyle w:val="ListNumber"/>
      </w:pPr>
      <w:r>
        <w:t xml:space="preserve">Restart the Application Server </w:t>
      </w:r>
      <w:r w:rsidR="00DA01EA">
        <w:t xml:space="preserve">where </w:t>
      </w:r>
      <w:r>
        <w:t>the WAR file was deployed.</w:t>
      </w:r>
    </w:p>
    <w:p w14:paraId="11572FED" w14:textId="057A7D8F" w:rsidR="00F07BAE" w:rsidRDefault="00F07BAE" w:rsidP="00BF78C1">
      <w:pPr>
        <w:pStyle w:val="Note"/>
      </w:pPr>
      <w:r w:rsidRPr="00EE03B3">
        <w:rPr>
          <w:b/>
        </w:rPr>
        <w:t>Note:</w:t>
      </w:r>
      <w:r>
        <w:t xml:space="preserve"> OptiVault contains individualized properties files for text elements used in Reports. These files are found in the following location: </w:t>
      </w:r>
      <w:r w:rsidRPr="00EE03B3">
        <w:rPr>
          <w:b/>
        </w:rPr>
        <w:t>&lt;application-path&gt;WEB-INF\lib\optivault&lt;version-number&gt;.jar\transoft\optivault\reports\</w:t>
      </w:r>
      <w:r>
        <w:t xml:space="preserve"> . Files will be named like </w:t>
      </w:r>
      <w:r w:rsidRPr="00EE03B3">
        <w:rPr>
          <w:b/>
        </w:rPr>
        <w:t>AuditReport_es.properties</w:t>
      </w:r>
      <w:r>
        <w:t xml:space="preserve"> where </w:t>
      </w:r>
      <w:r w:rsidRPr="00EE03B3">
        <w:rPr>
          <w:b/>
        </w:rPr>
        <w:t>“AuditReport”</w:t>
      </w:r>
      <w:r>
        <w:t xml:space="preserve"> is the report name and </w:t>
      </w:r>
      <w:r w:rsidRPr="00EE03B3">
        <w:rPr>
          <w:b/>
        </w:rPr>
        <w:t>“_es”</w:t>
      </w:r>
      <w:r>
        <w:t xml:space="preserve"> indicates </w:t>
      </w:r>
      <w:r w:rsidR="000354FC">
        <w:t xml:space="preserve">the </w:t>
      </w:r>
      <w:r>
        <w:t xml:space="preserve">Spanish language. Other languages can be substituted instead of “es” – just use </w:t>
      </w:r>
      <w:r w:rsidR="0045417D">
        <w:t xml:space="preserve">the </w:t>
      </w:r>
      <w:r>
        <w:t xml:space="preserve">same language abbreviation as found in </w:t>
      </w:r>
      <w:r w:rsidRPr="00EE03B3">
        <w:rPr>
          <w:b/>
        </w:rPr>
        <w:t>“locale.language”</w:t>
      </w:r>
      <w:r>
        <w:t xml:space="preserve"> in </w:t>
      </w:r>
      <w:r w:rsidRPr="00EE03B3">
        <w:rPr>
          <w:b/>
        </w:rPr>
        <w:t>&lt;application-path&gt;WEB-INF\classes\transoft_optivault_LanguageSet_&lt;yourlanguage&gt;.properties</w:t>
      </w:r>
      <w:r>
        <w:t xml:space="preserve"> </w:t>
      </w:r>
    </w:p>
    <w:p w14:paraId="33395592" w14:textId="4B748810" w:rsidR="00F07BAE" w:rsidRDefault="00F07BAE" w:rsidP="00BF78C1">
      <w:pPr>
        <w:pStyle w:val="Note"/>
      </w:pPr>
    </w:p>
    <w:p w14:paraId="39949596" w14:textId="75F7FBC1" w:rsidR="00F07BAE" w:rsidRDefault="00F07BAE" w:rsidP="00BF78C1">
      <w:pPr>
        <w:pStyle w:val="Note2"/>
      </w:pPr>
      <w:r>
        <w:rPr>
          <w:noProof/>
        </w:rPr>
        <w:drawing>
          <wp:anchor distT="0" distB="0" distL="114300" distR="114300" simplePos="0" relativeHeight="251658241" behindDoc="0" locked="0" layoutInCell="1" allowOverlap="1" wp14:anchorId="3869BF4B" wp14:editId="4BDC694D">
            <wp:simplePos x="0" y="0"/>
            <wp:positionH relativeFrom="column">
              <wp:posOffset>-9525</wp:posOffset>
            </wp:positionH>
            <wp:positionV relativeFrom="paragraph">
              <wp:posOffset>-22860</wp:posOffset>
            </wp:positionV>
            <wp:extent cx="295275" cy="304165"/>
            <wp:effectExtent l="0" t="0" r="9525" b="635"/>
            <wp:wrapSquare wrapText="bothSides"/>
            <wp:docPr id="8" name="graphics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5275" cy="304165"/>
                    </a:xfrm>
                    <a:prstGeom prst="rect">
                      <a:avLst/>
                    </a:prstGeom>
                    <a:solidFill>
                      <a:srgbClr val="FFFFFF"/>
                    </a:solidFill>
                    <a:ln>
                      <a:noFill/>
                    </a:ln>
                  </pic:spPr>
                </pic:pic>
              </a:graphicData>
            </a:graphic>
          </wp:anchor>
        </w:drawing>
      </w:r>
      <w:r>
        <w:t>Customized language files are the client’s responsibility to maintain. Before editing, save the original file (i.e. transoft_optivault_LanguageSet_English.orig.properties).  In the future, with each OptiVault upgrade, the edited version will need to be saved PRIOR to installing a new WAR file. Once the WAR file has been deployed, then restore the edited version.</w:t>
      </w:r>
    </w:p>
    <w:p w14:paraId="143B6347" w14:textId="77777777" w:rsidR="00F07BAE" w:rsidRDefault="00F07BAE" w:rsidP="00F07BAE">
      <w:pPr>
        <w:pStyle w:val="Textbody"/>
        <w:rPr>
          <w:szCs w:val="16"/>
        </w:rPr>
      </w:pPr>
    </w:p>
    <w:p w14:paraId="455C4EB8" w14:textId="77777777" w:rsidR="00F07BAE" w:rsidRDefault="00F07BAE" w:rsidP="00F07BAE">
      <w:pPr>
        <w:pStyle w:val="Heading2"/>
        <w:rPr>
          <w:szCs w:val="16"/>
        </w:rPr>
      </w:pPr>
      <w:bookmarkStart w:id="90" w:name="__RefHeading__5566_187579874"/>
      <w:bookmarkStart w:id="91" w:name="_Toc105186449"/>
      <w:bookmarkStart w:id="92" w:name="_Toc126556100"/>
      <w:bookmarkEnd w:id="90"/>
      <w:r>
        <w:rPr>
          <w:szCs w:val="16"/>
        </w:rPr>
        <w:t>Making Changes to the Styles and Logos</w:t>
      </w:r>
      <w:bookmarkEnd w:id="91"/>
      <w:bookmarkEnd w:id="92"/>
    </w:p>
    <w:p w14:paraId="0144BDF7" w14:textId="77777777" w:rsidR="00F07BAE" w:rsidRDefault="00F07BAE" w:rsidP="00BF78C1">
      <w:pPr>
        <w:pStyle w:val="ListNumber"/>
        <w:numPr>
          <w:ilvl w:val="0"/>
          <w:numId w:val="111"/>
        </w:numPr>
      </w:pPr>
      <w:r>
        <w:t xml:space="preserve">All images are stored in the </w:t>
      </w:r>
      <w:r w:rsidRPr="00EE03B3">
        <w:rPr>
          <w:b/>
        </w:rPr>
        <w:t>&lt;application-path&gt;/WEB-INF/images</w:t>
      </w:r>
      <w:r>
        <w:t xml:space="preserve"> directory.</w:t>
      </w:r>
    </w:p>
    <w:p w14:paraId="45386D65" w14:textId="77777777" w:rsidR="00F07BAE" w:rsidRDefault="00F07BAE" w:rsidP="00BF78C1">
      <w:pPr>
        <w:pStyle w:val="ListNumber"/>
      </w:pPr>
      <w:r>
        <w:t xml:space="preserve">The main OptiVault style sheet is found at </w:t>
      </w:r>
      <w:r w:rsidRPr="00EE03B3">
        <w:rPr>
          <w:b/>
        </w:rPr>
        <w:t>&lt;application-path&gt;/styles/main.css</w:t>
      </w:r>
    </w:p>
    <w:p w14:paraId="20C98C2B" w14:textId="458215EC" w:rsidR="00F07BAE" w:rsidRDefault="00F07BAE" w:rsidP="00BF78C1">
      <w:pPr>
        <w:pStyle w:val="Note"/>
      </w:pPr>
      <w:r>
        <w:rPr>
          <w:noProof/>
        </w:rPr>
        <w:drawing>
          <wp:anchor distT="0" distB="0" distL="114300" distR="114300" simplePos="0" relativeHeight="251658242" behindDoc="0" locked="0" layoutInCell="1" allowOverlap="1" wp14:anchorId="61C08CA2" wp14:editId="32DFFEA4">
            <wp:simplePos x="0" y="0"/>
            <wp:positionH relativeFrom="column">
              <wp:posOffset>-9525</wp:posOffset>
            </wp:positionH>
            <wp:positionV relativeFrom="paragraph">
              <wp:posOffset>-22860</wp:posOffset>
            </wp:positionV>
            <wp:extent cx="295275" cy="304165"/>
            <wp:effectExtent l="0" t="0" r="9525" b="635"/>
            <wp:wrapSquare wrapText="bothSides"/>
            <wp:docPr id="7" name="graphic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5275" cy="304165"/>
                    </a:xfrm>
                    <a:prstGeom prst="rect">
                      <a:avLst/>
                    </a:prstGeom>
                    <a:solidFill>
                      <a:srgbClr val="FFFFFF"/>
                    </a:solidFill>
                    <a:ln>
                      <a:noFill/>
                    </a:ln>
                  </pic:spPr>
                </pic:pic>
              </a:graphicData>
            </a:graphic>
          </wp:anchor>
        </w:drawing>
      </w:r>
      <w:r>
        <w:t>Customized styles and logos are the client’s responsibility to maintain. Before editing, save off the original style sheet and image files.  In the future, with each OptiVault upgrade, the edited version will need to be saved PRIOR to installing a new WAR file. Once the WAR file has been deployed, then restore the edited version.</w:t>
      </w:r>
    </w:p>
    <w:p w14:paraId="6F130FB5" w14:textId="77777777" w:rsidR="00F07BAE" w:rsidRDefault="00F07BAE" w:rsidP="00F07BAE">
      <w:pPr>
        <w:pStyle w:val="Textbody"/>
        <w:rPr>
          <w:szCs w:val="16"/>
        </w:rPr>
      </w:pPr>
    </w:p>
    <w:p w14:paraId="494E7489" w14:textId="77777777" w:rsidR="00F07BAE" w:rsidRDefault="00F07BAE" w:rsidP="00F07BAE">
      <w:pPr>
        <w:pStyle w:val="Heading2"/>
        <w:rPr>
          <w:szCs w:val="16"/>
        </w:rPr>
      </w:pPr>
      <w:bookmarkStart w:id="93" w:name="__RefHeading__5568_187579874"/>
      <w:bookmarkStart w:id="94" w:name="_Toc105186450"/>
      <w:bookmarkStart w:id="95" w:name="_Toc126556101"/>
      <w:bookmarkEnd w:id="93"/>
      <w:r>
        <w:rPr>
          <w:szCs w:val="16"/>
        </w:rPr>
        <w:lastRenderedPageBreak/>
        <w:t>Making Changes to the Report Styles and Text</w:t>
      </w:r>
      <w:bookmarkEnd w:id="94"/>
      <w:bookmarkEnd w:id="95"/>
    </w:p>
    <w:p w14:paraId="61D98741" w14:textId="77777777" w:rsidR="00F07BAE" w:rsidRDefault="00F07BAE" w:rsidP="00BF78C1">
      <w:pPr>
        <w:pStyle w:val="BodyText"/>
      </w:pPr>
      <w:r>
        <w:t>Changes to the styles and text within OptiVault PDF and CSV reports are maintained separately per report.</w:t>
      </w:r>
    </w:p>
    <w:p w14:paraId="7126C07F" w14:textId="77777777" w:rsidR="00F07BAE" w:rsidRDefault="00F07BAE" w:rsidP="00BF78C1">
      <w:pPr>
        <w:pStyle w:val="ListNumber"/>
        <w:numPr>
          <w:ilvl w:val="0"/>
          <w:numId w:val="112"/>
        </w:numPr>
      </w:pPr>
      <w:r>
        <w:t xml:space="preserve">Style definitions are maintained within each report </w:t>
      </w:r>
      <w:r w:rsidRPr="00EE03B3">
        <w:rPr>
          <w:b/>
        </w:rPr>
        <w:t>JRXML</w:t>
      </w:r>
      <w:r>
        <w:t xml:space="preserve"> file.  e.g. The Vault Horizon report style can be found in VaultHorizonReport.jrxml.  All styles are contained within the </w:t>
      </w:r>
      <w:r w:rsidRPr="00EE03B3">
        <w:rPr>
          <w:b/>
        </w:rPr>
        <w:t xml:space="preserve">&lt;style&gt; </w:t>
      </w:r>
      <w:r w:rsidRPr="00481EE2">
        <w:t>and</w:t>
      </w:r>
      <w:r w:rsidRPr="00EE03B3">
        <w:rPr>
          <w:b/>
        </w:rPr>
        <w:t xml:space="preserve"> &lt;style name&gt;</w:t>
      </w:r>
      <w:r>
        <w:t xml:space="preserve"> tags.</w:t>
      </w:r>
    </w:p>
    <w:p w14:paraId="76B3B9F3" w14:textId="2A8FCD7C" w:rsidR="00F07BAE" w:rsidRDefault="00F07BAE" w:rsidP="00BF78C1">
      <w:pPr>
        <w:pStyle w:val="ListNumber"/>
      </w:pPr>
      <w:r>
        <w:t xml:space="preserve">Textual elements are contained within the OptiVault.jar file under the </w:t>
      </w:r>
      <w:r w:rsidRPr="00EE03B3">
        <w:rPr>
          <w:b/>
        </w:rPr>
        <w:t>transoft/optivault/reports/</w:t>
      </w:r>
      <w:r>
        <w:t xml:space="preserve"> path, with an extension of </w:t>
      </w:r>
      <w:r w:rsidRPr="00EE03B3">
        <w:rPr>
          <w:b/>
        </w:rPr>
        <w:t>“properties”</w:t>
      </w:r>
      <w:r>
        <w:t xml:space="preserve">.  </w:t>
      </w:r>
      <w:r w:rsidR="008231A2">
        <w:t>e.g.,</w:t>
      </w:r>
      <w:r>
        <w:t xml:space="preserve"> The Vault Horizon text can be found in </w:t>
      </w:r>
      <w:r w:rsidRPr="00EE03B3">
        <w:rPr>
          <w:b/>
        </w:rPr>
        <w:t>VaultHorizonReport.properties</w:t>
      </w:r>
    </w:p>
    <w:p w14:paraId="67F19C2E" w14:textId="77777777" w:rsidR="00F07BAE" w:rsidRDefault="00F07BAE" w:rsidP="00F07BAE">
      <w:pPr>
        <w:pStyle w:val="Textbody"/>
        <w:rPr>
          <w:szCs w:val="16"/>
        </w:rPr>
      </w:pPr>
    </w:p>
    <w:p w14:paraId="3B01891F" w14:textId="77777777" w:rsidR="00F07BAE" w:rsidRDefault="00F07BAE" w:rsidP="00F07BAE">
      <w:pPr>
        <w:pStyle w:val="Heading2"/>
        <w:tabs>
          <w:tab w:val="left" w:pos="0"/>
        </w:tabs>
      </w:pPr>
      <w:bookmarkStart w:id="96" w:name="_Toc469495690"/>
      <w:bookmarkStart w:id="97" w:name="_Toc105186451"/>
      <w:bookmarkStart w:id="98" w:name="_Toc126556102"/>
      <w:r>
        <w:t>Setting Custom Order Fields</w:t>
      </w:r>
      <w:bookmarkEnd w:id="96"/>
      <w:bookmarkEnd w:id="97"/>
      <w:bookmarkEnd w:id="98"/>
    </w:p>
    <w:p w14:paraId="44F64021" w14:textId="77777777" w:rsidR="00F07BAE" w:rsidRPr="00EE03B3" w:rsidRDefault="00F07BAE" w:rsidP="00BF78C1">
      <w:pPr>
        <w:pStyle w:val="BodyText"/>
        <w:rPr>
          <w:b/>
          <w:i/>
        </w:rPr>
      </w:pPr>
      <w:r w:rsidRPr="00BF78C1">
        <w:t xml:space="preserve">OptiVault allows the addition of up to 10 customizable fields to the ordering interface. These fields are configured in OptiVault under </w:t>
      </w:r>
      <w:r w:rsidRPr="00EE03B3">
        <w:rPr>
          <w:b/>
          <w:i/>
        </w:rPr>
        <w:t>System &gt; Order Settings &gt; Custom Field Definitions.</w:t>
      </w:r>
    </w:p>
    <w:p w14:paraId="360711F9" w14:textId="5F264417" w:rsidR="00F07BAE" w:rsidRPr="00BF78C1" w:rsidRDefault="00F07BAE" w:rsidP="00BF78C1">
      <w:pPr>
        <w:pStyle w:val="BodyText"/>
      </w:pPr>
      <w:r w:rsidRPr="00BF78C1">
        <w:t xml:space="preserve">The option called </w:t>
      </w:r>
      <w:r w:rsidRPr="00EE03B3">
        <w:rPr>
          <w:b/>
        </w:rPr>
        <w:t>“SQL Query”</w:t>
      </w:r>
      <w:r w:rsidRPr="00BF78C1">
        <w:t xml:space="preserve"> allows to add a menu to ordering screens with a dynamic list of options. If you intend to use this type of field, then the queries must be predefined during </w:t>
      </w:r>
      <w:r w:rsidR="00A26391">
        <w:t xml:space="preserve">the </w:t>
      </w:r>
      <w:r w:rsidRPr="00BF78C1">
        <w:t>OptiVault setup.</w:t>
      </w:r>
    </w:p>
    <w:p w14:paraId="48494B15" w14:textId="70FBF3BB" w:rsidR="00F07BAE" w:rsidRDefault="00F07BAE" w:rsidP="00BF78C1">
      <w:pPr>
        <w:pStyle w:val="ListNumber"/>
        <w:numPr>
          <w:ilvl w:val="0"/>
          <w:numId w:val="113"/>
        </w:numPr>
      </w:pPr>
      <w:r>
        <w:t xml:space="preserve">In the </w:t>
      </w:r>
      <w:r w:rsidRPr="00EE03B3">
        <w:rPr>
          <w:b/>
        </w:rPr>
        <w:t>&lt;application-path&gt;/WEB-INF/classes directory</w:t>
      </w:r>
      <w:r>
        <w:t>, find</w:t>
      </w:r>
      <w:r w:rsidR="00965239">
        <w:t xml:space="preserve"> the</w:t>
      </w:r>
      <w:r>
        <w:t xml:space="preserve"> file </w:t>
      </w:r>
      <w:r w:rsidRPr="00EE03B3">
        <w:rPr>
          <w:b/>
        </w:rPr>
        <w:t>“transoft_optivault_custom_QueryString.properties”</w:t>
      </w:r>
      <w:r>
        <w:t xml:space="preserve">. If it does not already exist, create it as a blank text file. This will be known as the </w:t>
      </w:r>
      <w:r w:rsidRPr="00EE03B3">
        <w:rPr>
          <w:b/>
        </w:rPr>
        <w:t>“custom query file”.</w:t>
      </w:r>
    </w:p>
    <w:p w14:paraId="3ED2455D" w14:textId="4EDD73CA" w:rsidR="00F07BAE" w:rsidRDefault="00F07BAE" w:rsidP="00BF78C1">
      <w:pPr>
        <w:pStyle w:val="ListNumber"/>
      </w:pPr>
      <w:r>
        <w:t xml:space="preserve">Open the custom query file with a text editor. Enter the queries on separate rows in the following format: </w:t>
      </w:r>
      <w:r w:rsidRPr="00EE03B3">
        <w:rPr>
          <w:b/>
        </w:rPr>
        <w:t>&lt;reference&gt;=&lt;SQL query&gt;</w:t>
      </w:r>
      <w:r>
        <w:t xml:space="preserve"> where 'reference' is what </w:t>
      </w:r>
      <w:r w:rsidR="003B75B1">
        <w:t xml:space="preserve">the </w:t>
      </w:r>
      <w:r>
        <w:t xml:space="preserve">user will type on </w:t>
      </w:r>
      <w:r w:rsidRPr="00EE03B3">
        <w:rPr>
          <w:b/>
        </w:rPr>
        <w:t>System &gt; Order Settings &gt; Custom Field Definitions</w:t>
      </w:r>
      <w:r>
        <w:t xml:space="preserve"> page and </w:t>
      </w:r>
      <w:r w:rsidRPr="00EE03B3">
        <w:rPr>
          <w:b/>
        </w:rPr>
        <w:t>'SQL query'</w:t>
      </w:r>
      <w:r>
        <w:t xml:space="preserve"> determines what options will be displayed when placing </w:t>
      </w:r>
      <w:r w:rsidR="00D052B2">
        <w:t xml:space="preserve">an </w:t>
      </w:r>
      <w:r>
        <w:t>order.</w:t>
      </w:r>
    </w:p>
    <w:p w14:paraId="56856E4A" w14:textId="77777777" w:rsidR="00434ED9" w:rsidRDefault="00F07BAE" w:rsidP="005C0AA8">
      <w:pPr>
        <w:pStyle w:val="ListContinue"/>
      </w:pPr>
      <w:r w:rsidRPr="00EE03B3">
        <w:rPr>
          <w:b/>
          <w:u w:val="single"/>
        </w:rPr>
        <w:t>Example:</w:t>
      </w:r>
      <w:r>
        <w:t xml:space="preserve"> </w:t>
      </w:r>
    </w:p>
    <w:p w14:paraId="23BBC75F" w14:textId="6D36486D" w:rsidR="00F07BAE" w:rsidRPr="00F7117E" w:rsidRDefault="00F07BAE" w:rsidP="005C0AA8">
      <w:pPr>
        <w:pStyle w:val="ListContinue"/>
      </w:pPr>
      <w:r>
        <w:t>CustomField.active_date</w:t>
      </w:r>
      <w:r w:rsidRPr="00F7117E">
        <w:t>=?select actvdate</w:t>
      </w:r>
      <w:r w:rsidRPr="00F7117E">
        <w:rPr>
          <w:rFonts w:ascii="Arial" w:hAnsi="Arial" w:cs="Arial"/>
        </w:rPr>
        <w:t xml:space="preserve"> </w:t>
      </w:r>
      <w:r w:rsidRPr="00F7117E">
        <w:t>from cashpnt where cashp_id \= '\:cashp_id\:';</w:t>
      </w:r>
    </w:p>
    <w:p w14:paraId="75DC3F08" w14:textId="2FAA88FD" w:rsidR="00F07BAE" w:rsidRDefault="00F07BAE" w:rsidP="00BF78C1">
      <w:pPr>
        <w:pStyle w:val="ListNumber"/>
      </w:pPr>
      <w:r>
        <w:t xml:space="preserve">Notice the segment </w:t>
      </w:r>
      <w:r w:rsidRPr="00EE03B3">
        <w:rPr>
          <w:b/>
        </w:rPr>
        <w:t>'\:cashp_id\:</w:t>
      </w:r>
      <w:r>
        <w:t xml:space="preserve">' in the above example. This is a dynamic parameter being passed into the query at </w:t>
      </w:r>
      <w:r w:rsidR="00D522FE">
        <w:t xml:space="preserve">the </w:t>
      </w:r>
      <w:r>
        <w:t>time of opening an order creation screen. You may use the following parameters:</w:t>
      </w:r>
    </w:p>
    <w:tbl>
      <w:tblPr>
        <w:tblW w:w="0" w:type="auto"/>
        <w:jc w:val="right"/>
        <w:tblLayout w:type="fixed"/>
        <w:tblCellMar>
          <w:left w:w="10" w:type="dxa"/>
          <w:right w:w="10" w:type="dxa"/>
        </w:tblCellMar>
        <w:tblLook w:val="0000" w:firstRow="0" w:lastRow="0" w:firstColumn="0" w:lastColumn="0" w:noHBand="0" w:noVBand="0"/>
      </w:tblPr>
      <w:tblGrid>
        <w:gridCol w:w="1470"/>
        <w:gridCol w:w="7849"/>
      </w:tblGrid>
      <w:tr w:rsidR="00F07BAE" w14:paraId="5E2FF57D" w14:textId="77777777" w:rsidTr="00BC6BCC">
        <w:trPr>
          <w:jc w:val="right"/>
        </w:trPr>
        <w:tc>
          <w:tcPr>
            <w:tcW w:w="1470" w:type="dxa"/>
            <w:tcBorders>
              <w:top w:val="single" w:sz="1" w:space="0" w:color="000000"/>
              <w:left w:val="single" w:sz="1" w:space="0" w:color="000000"/>
              <w:bottom w:val="single" w:sz="1" w:space="0" w:color="000000"/>
            </w:tcBorders>
          </w:tcPr>
          <w:p w14:paraId="1D6B069A" w14:textId="77777777" w:rsidR="00F07BAE" w:rsidRDefault="00F07BAE" w:rsidP="005C0AA8">
            <w:pPr>
              <w:pStyle w:val="TableBody"/>
            </w:pPr>
            <w:r>
              <w:t>CASHP_ID</w:t>
            </w:r>
          </w:p>
        </w:tc>
        <w:tc>
          <w:tcPr>
            <w:tcW w:w="7849" w:type="dxa"/>
            <w:tcBorders>
              <w:top w:val="single" w:sz="1" w:space="0" w:color="000000"/>
              <w:left w:val="single" w:sz="1" w:space="0" w:color="000000"/>
              <w:bottom w:val="single" w:sz="1" w:space="0" w:color="000000"/>
              <w:right w:val="single" w:sz="1" w:space="0" w:color="000000"/>
            </w:tcBorders>
          </w:tcPr>
          <w:p w14:paraId="2DE8FC9E" w14:textId="77777777" w:rsidR="00F07BAE" w:rsidRDefault="00F07BAE" w:rsidP="005C0AA8">
            <w:pPr>
              <w:pStyle w:val="TableBody"/>
            </w:pPr>
            <w:r>
              <w:t>The cashpoint for which this order is being placed.</w:t>
            </w:r>
          </w:p>
        </w:tc>
      </w:tr>
      <w:tr w:rsidR="00F07BAE" w14:paraId="5613E34B" w14:textId="77777777" w:rsidTr="00BC6BCC">
        <w:trPr>
          <w:jc w:val="right"/>
        </w:trPr>
        <w:tc>
          <w:tcPr>
            <w:tcW w:w="1470" w:type="dxa"/>
            <w:tcBorders>
              <w:left w:val="single" w:sz="1" w:space="0" w:color="000000"/>
              <w:bottom w:val="single" w:sz="1" w:space="0" w:color="000000"/>
            </w:tcBorders>
          </w:tcPr>
          <w:p w14:paraId="70E9B02C" w14:textId="77777777" w:rsidR="00F07BAE" w:rsidRDefault="00F07BAE" w:rsidP="005C0AA8">
            <w:pPr>
              <w:pStyle w:val="TableBody"/>
            </w:pPr>
            <w:r>
              <w:t>CPTYP_ID</w:t>
            </w:r>
          </w:p>
        </w:tc>
        <w:tc>
          <w:tcPr>
            <w:tcW w:w="7849" w:type="dxa"/>
            <w:tcBorders>
              <w:left w:val="single" w:sz="1" w:space="0" w:color="000000"/>
              <w:bottom w:val="single" w:sz="1" w:space="0" w:color="000000"/>
              <w:right w:val="single" w:sz="1" w:space="0" w:color="000000"/>
            </w:tcBorders>
          </w:tcPr>
          <w:p w14:paraId="50187A2D" w14:textId="77777777" w:rsidR="00F07BAE" w:rsidRDefault="00F07BAE" w:rsidP="005C0AA8">
            <w:pPr>
              <w:pStyle w:val="TableBody"/>
            </w:pPr>
            <w:r>
              <w:t>The cashpoint type of the cashpoint for which this order is being placed. Possible values are VAULT.</w:t>
            </w:r>
          </w:p>
        </w:tc>
      </w:tr>
      <w:tr w:rsidR="00F07BAE" w14:paraId="660269F0" w14:textId="77777777" w:rsidTr="00BC6BCC">
        <w:trPr>
          <w:jc w:val="right"/>
        </w:trPr>
        <w:tc>
          <w:tcPr>
            <w:tcW w:w="1470" w:type="dxa"/>
            <w:tcBorders>
              <w:left w:val="single" w:sz="1" w:space="0" w:color="000000"/>
              <w:bottom w:val="single" w:sz="1" w:space="0" w:color="000000"/>
            </w:tcBorders>
          </w:tcPr>
          <w:p w14:paraId="54039102" w14:textId="77777777" w:rsidR="00F07BAE" w:rsidRDefault="00F07BAE" w:rsidP="005C0AA8">
            <w:pPr>
              <w:pStyle w:val="TableBody"/>
            </w:pPr>
            <w:r>
              <w:t>ACTN_ID</w:t>
            </w:r>
          </w:p>
        </w:tc>
        <w:tc>
          <w:tcPr>
            <w:tcW w:w="7849" w:type="dxa"/>
            <w:tcBorders>
              <w:left w:val="single" w:sz="1" w:space="0" w:color="000000"/>
              <w:bottom w:val="single" w:sz="1" w:space="0" w:color="000000"/>
              <w:right w:val="single" w:sz="1" w:space="0" w:color="000000"/>
            </w:tcBorders>
          </w:tcPr>
          <w:p w14:paraId="27DECE9F" w14:textId="77777777" w:rsidR="00F07BAE" w:rsidRDefault="00F07BAE" w:rsidP="005C0AA8">
            <w:pPr>
              <w:pStyle w:val="TableBody"/>
            </w:pPr>
            <w:r>
              <w:t>The type of order being placed.</w:t>
            </w:r>
          </w:p>
          <w:p w14:paraId="29A97BE3" w14:textId="77777777" w:rsidR="00F07BAE" w:rsidRDefault="00F07BAE" w:rsidP="005C0AA8">
            <w:pPr>
              <w:pStyle w:val="TableBody"/>
            </w:pPr>
            <w:r>
              <w:t>01=Delivery, 02=Return</w:t>
            </w:r>
          </w:p>
        </w:tc>
      </w:tr>
      <w:tr w:rsidR="00F07BAE" w14:paraId="5776F736" w14:textId="77777777" w:rsidTr="00BC6BCC">
        <w:trPr>
          <w:jc w:val="right"/>
        </w:trPr>
        <w:tc>
          <w:tcPr>
            <w:tcW w:w="1470" w:type="dxa"/>
            <w:tcBorders>
              <w:left w:val="single" w:sz="1" w:space="0" w:color="000000"/>
              <w:bottom w:val="single" w:sz="1" w:space="0" w:color="000000"/>
            </w:tcBorders>
          </w:tcPr>
          <w:p w14:paraId="05A6F80E" w14:textId="77777777" w:rsidR="00F07BAE" w:rsidRDefault="00F07BAE" w:rsidP="005C0AA8">
            <w:pPr>
              <w:pStyle w:val="TableBody"/>
            </w:pPr>
            <w:r>
              <w:t>SCHED_ID</w:t>
            </w:r>
          </w:p>
        </w:tc>
        <w:tc>
          <w:tcPr>
            <w:tcW w:w="7849" w:type="dxa"/>
            <w:tcBorders>
              <w:left w:val="single" w:sz="1" w:space="0" w:color="000000"/>
              <w:bottom w:val="single" w:sz="1" w:space="0" w:color="000000"/>
              <w:right w:val="single" w:sz="1" w:space="0" w:color="000000"/>
            </w:tcBorders>
          </w:tcPr>
          <w:p w14:paraId="7186D8B8" w14:textId="77777777" w:rsidR="00F07BAE" w:rsidRDefault="00F07BAE" w:rsidP="005C0AA8">
            <w:pPr>
              <w:pStyle w:val="TableBody"/>
            </w:pPr>
            <w:r>
              <w:t>Indicates if this order is an emergency (unplanned) or not.</w:t>
            </w:r>
          </w:p>
          <w:p w14:paraId="5D350E6B" w14:textId="77777777" w:rsidR="00F07BAE" w:rsidRDefault="00F07BAE" w:rsidP="005C0AA8">
            <w:pPr>
              <w:pStyle w:val="TableBody"/>
            </w:pPr>
            <w:r>
              <w:lastRenderedPageBreak/>
              <w:t>01=Normal, 02=Unplanned</w:t>
            </w:r>
          </w:p>
        </w:tc>
      </w:tr>
      <w:tr w:rsidR="00F07BAE" w14:paraId="41DA031A" w14:textId="77777777" w:rsidTr="00BC6BCC">
        <w:trPr>
          <w:jc w:val="right"/>
        </w:trPr>
        <w:tc>
          <w:tcPr>
            <w:tcW w:w="1470" w:type="dxa"/>
            <w:tcBorders>
              <w:left w:val="single" w:sz="1" w:space="0" w:color="000000"/>
              <w:bottom w:val="single" w:sz="1" w:space="0" w:color="000000"/>
            </w:tcBorders>
          </w:tcPr>
          <w:p w14:paraId="09F6B261" w14:textId="77777777" w:rsidR="00F07BAE" w:rsidRDefault="00F07BAE" w:rsidP="005C0AA8">
            <w:pPr>
              <w:pStyle w:val="TableBody"/>
            </w:pPr>
            <w:r>
              <w:lastRenderedPageBreak/>
              <w:t>ORD_DATE</w:t>
            </w:r>
          </w:p>
        </w:tc>
        <w:tc>
          <w:tcPr>
            <w:tcW w:w="7849" w:type="dxa"/>
            <w:tcBorders>
              <w:left w:val="single" w:sz="1" w:space="0" w:color="000000"/>
              <w:bottom w:val="single" w:sz="1" w:space="0" w:color="000000"/>
              <w:right w:val="single" w:sz="1" w:space="0" w:color="000000"/>
            </w:tcBorders>
          </w:tcPr>
          <w:p w14:paraId="5825EBF5" w14:textId="57FCC8A0" w:rsidR="00F07BAE" w:rsidRDefault="00F07BAE" w:rsidP="005C0AA8">
            <w:pPr>
              <w:pStyle w:val="TableBody"/>
            </w:pPr>
            <w:r>
              <w:t xml:space="preserve">The date on which </w:t>
            </w:r>
            <w:r w:rsidR="00086113">
              <w:t xml:space="preserve">the </w:t>
            </w:r>
            <w:r>
              <w:t>order is being placed (current date usually).</w:t>
            </w:r>
          </w:p>
        </w:tc>
      </w:tr>
    </w:tbl>
    <w:p w14:paraId="63B5C1E7" w14:textId="77777777" w:rsidR="00F07BAE" w:rsidRDefault="00F07BAE" w:rsidP="00F07BAE">
      <w:pPr>
        <w:pStyle w:val="BodyText"/>
        <w:rPr>
          <w:szCs w:val="16"/>
        </w:rPr>
      </w:pPr>
    </w:p>
    <w:p w14:paraId="4EDCA35E" w14:textId="2B844C91" w:rsidR="00F07BAE" w:rsidRPr="005C0AA8" w:rsidRDefault="003F67F8" w:rsidP="00EE03B3">
      <w:pPr>
        <w:pStyle w:val="Note"/>
      </w:pPr>
      <w:r w:rsidRPr="00EE03B3">
        <w:rPr>
          <w:b/>
        </w:rPr>
        <w:t>Note:</w:t>
      </w:r>
      <w:r>
        <w:t xml:space="preserve"> </w:t>
      </w:r>
      <w:r w:rsidR="00F07BAE" w:rsidRPr="005C0AA8">
        <w:t xml:space="preserve">Customized query files are the client's responsibility to maintain. Typically, this means saving an outside copy of the existing custom query file prior to an OptiCash upgrade, </w:t>
      </w:r>
      <w:r w:rsidR="00086113">
        <w:t xml:space="preserve">and </w:t>
      </w:r>
      <w:r w:rsidR="00F07BAE" w:rsidRPr="005C0AA8">
        <w:t xml:space="preserve">then replacing that copy in the </w:t>
      </w:r>
      <w:r w:rsidR="00F07BAE" w:rsidRPr="00EE03B3">
        <w:rPr>
          <w:b/>
        </w:rPr>
        <w:t>&lt;application-path&gt;/WEB-INF/classes</w:t>
      </w:r>
      <w:r w:rsidR="00F07BAE" w:rsidRPr="005C0AA8">
        <w:t xml:space="preserve"> directory after</w:t>
      </w:r>
      <w:r w:rsidR="00C7110A">
        <w:t xml:space="preserve"> the</w:t>
      </w:r>
      <w:r w:rsidR="00F07BAE" w:rsidRPr="005C0AA8">
        <w:t xml:space="preserve"> upgrade </w:t>
      </w:r>
      <w:r w:rsidR="00AF7EE4">
        <w:t xml:space="preserve">is </w:t>
      </w:r>
      <w:r w:rsidR="00F07BAE" w:rsidRPr="005C0AA8">
        <w:t>complete. Additionally, writing queries requires some knowledge of SQL (Structured Query Language) and the OptiCash database structure. NCR Cash Management support personnel are available to help with specific inquiries regarding this.</w:t>
      </w:r>
    </w:p>
    <w:p w14:paraId="01742EEF" w14:textId="77777777" w:rsidR="00F07BAE" w:rsidRDefault="00F07BAE" w:rsidP="00F07BAE">
      <w:pPr>
        <w:pStyle w:val="Textbody"/>
        <w:rPr>
          <w:szCs w:val="16"/>
        </w:rPr>
      </w:pPr>
    </w:p>
    <w:p w14:paraId="61393BDF" w14:textId="77777777" w:rsidR="00F07BAE" w:rsidRDefault="00F07BAE" w:rsidP="00F07BAE">
      <w:pPr>
        <w:pStyle w:val="Heading2"/>
        <w:rPr>
          <w:szCs w:val="16"/>
        </w:rPr>
      </w:pPr>
      <w:bookmarkStart w:id="99" w:name="__RefHeading__5570_187579874"/>
      <w:bookmarkStart w:id="100" w:name="_Toc105186452"/>
      <w:bookmarkStart w:id="101" w:name="_Toc126556103"/>
      <w:bookmarkEnd w:id="99"/>
      <w:r>
        <w:rPr>
          <w:szCs w:val="16"/>
        </w:rPr>
        <w:t>Audit Settings</w:t>
      </w:r>
      <w:bookmarkEnd w:id="100"/>
      <w:bookmarkEnd w:id="101"/>
    </w:p>
    <w:p w14:paraId="6BBACAED" w14:textId="5230F851" w:rsidR="00F07BAE" w:rsidRDefault="00F07BAE" w:rsidP="005C0AA8">
      <w:pPr>
        <w:pStyle w:val="BodyText"/>
      </w:pPr>
      <w:r>
        <w:t xml:space="preserve">The Auditing feature creates and stores </w:t>
      </w:r>
      <w:r w:rsidR="00780830">
        <w:t xml:space="preserve">a </w:t>
      </w:r>
      <w:r>
        <w:t>record of users' actions. Settings allow the system administrator to determine which actions to record and to what level of detail.</w:t>
      </w:r>
    </w:p>
    <w:p w14:paraId="6248E7A6" w14:textId="77777777" w:rsidR="00F07BAE" w:rsidRDefault="00F07BAE" w:rsidP="0083405C">
      <w:pPr>
        <w:pStyle w:val="ListNumber"/>
        <w:numPr>
          <w:ilvl w:val="0"/>
          <w:numId w:val="117"/>
        </w:numPr>
      </w:pPr>
      <w:r>
        <w:t xml:space="preserve">Open settings file: </w:t>
      </w:r>
      <w:r w:rsidRPr="00EE03B3">
        <w:rPr>
          <w:b/>
        </w:rPr>
        <w:t>&lt;application-path&gt;WEB-INF\classes\transoft_optivault_audit.properties</w:t>
      </w:r>
    </w:p>
    <w:p w14:paraId="21EBB687" w14:textId="34AC5B0E" w:rsidR="00F07BAE" w:rsidRDefault="00F07BAE" w:rsidP="0083405C">
      <w:pPr>
        <w:pStyle w:val="ListNumber"/>
      </w:pPr>
      <w:r>
        <w:t xml:space="preserve">Set auditing to </w:t>
      </w:r>
      <w:r w:rsidRPr="00EE03B3">
        <w:rPr>
          <w:b/>
        </w:rPr>
        <w:t xml:space="preserve">'none', 'partial', </w:t>
      </w:r>
      <w:r w:rsidRPr="00481EE2">
        <w:t>or</w:t>
      </w:r>
      <w:r w:rsidRPr="00EE03B3">
        <w:rPr>
          <w:b/>
        </w:rPr>
        <w:t xml:space="preserve"> 'full'</w:t>
      </w:r>
      <w:r>
        <w:t xml:space="preserve"> for each function. See</w:t>
      </w:r>
      <w:r w:rsidR="007E3F3A">
        <w:t xml:space="preserve"> the</w:t>
      </w:r>
      <w:r>
        <w:t xml:space="preserve"> table below for </w:t>
      </w:r>
      <w:r w:rsidR="000F050F">
        <w:t xml:space="preserve">the </w:t>
      </w:r>
      <w:r>
        <w:t>meaning of each function ID number.</w:t>
      </w:r>
    </w:p>
    <w:p w14:paraId="6AC6301B" w14:textId="77777777" w:rsidR="00F07BAE" w:rsidRDefault="00F07BAE" w:rsidP="005C0AA8">
      <w:pPr>
        <w:pStyle w:val="ListBullet"/>
      </w:pPr>
      <w:r w:rsidRPr="00EE03B3">
        <w:rPr>
          <w:b/>
        </w:rPr>
        <w:t>None:</w:t>
      </w:r>
      <w:r>
        <w:t xml:space="preserve"> No recording occurs when this function is used.</w:t>
      </w:r>
    </w:p>
    <w:p w14:paraId="50307E8F" w14:textId="77777777" w:rsidR="00F07BAE" w:rsidRDefault="00F07BAE" w:rsidP="005C0AA8">
      <w:pPr>
        <w:pStyle w:val="ListBullet"/>
      </w:pPr>
      <w:r w:rsidRPr="00EE03B3">
        <w:rPr>
          <w:b/>
        </w:rPr>
        <w:t>Partial:</w:t>
      </w:r>
      <w:r>
        <w:t xml:space="preserve"> Basic record is saved (statement parameters omitted).</w:t>
      </w:r>
    </w:p>
    <w:p w14:paraId="6F740C70" w14:textId="77777777" w:rsidR="00F07BAE" w:rsidRDefault="00F07BAE" w:rsidP="005C0AA8">
      <w:pPr>
        <w:pStyle w:val="ListBullet"/>
      </w:pPr>
      <w:r w:rsidRPr="005802F6">
        <w:rPr>
          <w:b/>
          <w:bCs/>
        </w:rPr>
        <w:t>Full:</w:t>
      </w:r>
      <w:r>
        <w:t xml:space="preserve"> All available info is recorded when this function is used.</w:t>
      </w:r>
    </w:p>
    <w:p w14:paraId="520E1262" w14:textId="0BCB5C48" w:rsidR="00F07BAE" w:rsidRDefault="00F07BAE" w:rsidP="005802F6">
      <w:pPr>
        <w:pStyle w:val="ListNumber"/>
      </w:pPr>
      <w:r>
        <w:t xml:space="preserve">After making changes, save the file, and start (or restart) </w:t>
      </w:r>
      <w:r w:rsidR="00780830">
        <w:t xml:space="preserve">the </w:t>
      </w:r>
      <w:r>
        <w:t>OptiVault application.</w:t>
      </w:r>
    </w:p>
    <w:p w14:paraId="00E41073" w14:textId="77777777" w:rsidR="00F07BAE" w:rsidRDefault="00F07BAE" w:rsidP="00F07BAE">
      <w:pPr>
        <w:pStyle w:val="ListNumber"/>
        <w:tabs>
          <w:tab w:val="left" w:pos="360"/>
        </w:tabs>
        <w:ind w:left="0" w:firstLine="0"/>
        <w:rPr>
          <w:szCs w:val="16"/>
        </w:rPr>
      </w:pPr>
    </w:p>
    <w:tbl>
      <w:tblPr>
        <w:tblW w:w="8095" w:type="dxa"/>
        <w:tblInd w:w="378" w:type="dxa"/>
        <w:tblLayout w:type="fixed"/>
        <w:tblCellMar>
          <w:left w:w="10" w:type="dxa"/>
          <w:right w:w="10" w:type="dxa"/>
        </w:tblCellMar>
        <w:tblLook w:val="0000" w:firstRow="0" w:lastRow="0" w:firstColumn="0" w:lastColumn="0" w:noHBand="0" w:noVBand="0"/>
      </w:tblPr>
      <w:tblGrid>
        <w:gridCol w:w="2480"/>
        <w:gridCol w:w="5615"/>
      </w:tblGrid>
      <w:tr w:rsidR="00F07BAE" w14:paraId="58086829" w14:textId="77777777" w:rsidTr="005C0AA8">
        <w:trPr>
          <w:cantSplit/>
          <w:tblHeader/>
        </w:trPr>
        <w:tc>
          <w:tcPr>
            <w:tcW w:w="2480" w:type="dxa"/>
            <w:tcBorders>
              <w:top w:val="single" w:sz="4" w:space="0" w:color="000000"/>
              <w:left w:val="single" w:sz="4" w:space="0" w:color="000000"/>
              <w:bottom w:val="double" w:sz="2" w:space="0" w:color="000000"/>
            </w:tcBorders>
            <w:shd w:val="clear" w:color="auto" w:fill="55B94C"/>
            <w:tcMar>
              <w:top w:w="0" w:type="dxa"/>
              <w:left w:w="79" w:type="dxa"/>
              <w:bottom w:w="0" w:type="dxa"/>
              <w:right w:w="79" w:type="dxa"/>
            </w:tcMar>
          </w:tcPr>
          <w:p w14:paraId="4857ACE5" w14:textId="77777777" w:rsidR="00F07BAE" w:rsidRDefault="00F07BAE" w:rsidP="005C0AA8">
            <w:pPr>
              <w:pStyle w:val="TableHeading"/>
            </w:pPr>
            <w:r>
              <w:t>Function ID</w:t>
            </w:r>
          </w:p>
        </w:tc>
        <w:tc>
          <w:tcPr>
            <w:tcW w:w="5615" w:type="dxa"/>
            <w:tcBorders>
              <w:top w:val="single" w:sz="4" w:space="0" w:color="000000"/>
              <w:left w:val="single" w:sz="4" w:space="0" w:color="000000"/>
              <w:bottom w:val="double" w:sz="2" w:space="0" w:color="000000"/>
              <w:right w:val="single" w:sz="4" w:space="0" w:color="000000"/>
            </w:tcBorders>
            <w:shd w:val="clear" w:color="auto" w:fill="55B94C"/>
            <w:tcMar>
              <w:top w:w="0" w:type="dxa"/>
              <w:left w:w="79" w:type="dxa"/>
              <w:bottom w:w="0" w:type="dxa"/>
              <w:right w:w="79" w:type="dxa"/>
            </w:tcMar>
          </w:tcPr>
          <w:p w14:paraId="6690B1F8" w14:textId="77777777" w:rsidR="00F07BAE" w:rsidRDefault="00F07BAE" w:rsidP="005C0AA8">
            <w:pPr>
              <w:pStyle w:val="TableHeading"/>
            </w:pPr>
            <w:r>
              <w:t>Description</w:t>
            </w:r>
          </w:p>
        </w:tc>
      </w:tr>
      <w:tr w:rsidR="00F07BAE" w14:paraId="55C56B56" w14:textId="77777777" w:rsidTr="001D71AF">
        <w:trPr>
          <w:cantSplit/>
        </w:trPr>
        <w:tc>
          <w:tcPr>
            <w:tcW w:w="2480" w:type="dxa"/>
            <w:tcBorders>
              <w:top w:val="single" w:sz="4" w:space="0" w:color="000000"/>
              <w:left w:val="single" w:sz="4" w:space="0" w:color="000000"/>
              <w:bottom w:val="single" w:sz="4" w:space="0" w:color="000000"/>
            </w:tcBorders>
            <w:tcMar>
              <w:top w:w="0" w:type="dxa"/>
              <w:left w:w="79" w:type="dxa"/>
              <w:bottom w:w="0" w:type="dxa"/>
              <w:right w:w="79" w:type="dxa"/>
            </w:tcMar>
          </w:tcPr>
          <w:p w14:paraId="5590CA67" w14:textId="77777777" w:rsidR="00F07BAE" w:rsidRPr="002A2869" w:rsidRDefault="00F07BAE" w:rsidP="002A2869">
            <w:pPr>
              <w:pStyle w:val="TableBody"/>
              <w:rPr>
                <w:b/>
                <w:bCs/>
              </w:rPr>
            </w:pPr>
            <w:r w:rsidRPr="002A2869">
              <w:rPr>
                <w:b/>
                <w:bCs/>
              </w:rPr>
              <w:t>0</w:t>
            </w:r>
          </w:p>
        </w:tc>
        <w:tc>
          <w:tcPr>
            <w:tcW w:w="5615" w:type="dxa"/>
            <w:tcBorders>
              <w:top w:val="single" w:sz="4" w:space="0" w:color="000000"/>
              <w:left w:val="single" w:sz="4" w:space="0" w:color="000000"/>
              <w:bottom w:val="single" w:sz="4" w:space="0" w:color="000000"/>
              <w:right w:val="single" w:sz="4" w:space="0" w:color="000000"/>
            </w:tcBorders>
            <w:tcMar>
              <w:top w:w="0" w:type="dxa"/>
              <w:left w:w="79" w:type="dxa"/>
              <w:bottom w:w="0" w:type="dxa"/>
              <w:right w:w="79" w:type="dxa"/>
            </w:tcMar>
          </w:tcPr>
          <w:p w14:paraId="2EB1C5A2" w14:textId="77777777" w:rsidR="00F07BAE" w:rsidRDefault="00F07BAE" w:rsidP="001D71AF">
            <w:pPr>
              <w:pStyle w:val="Standard"/>
              <w:snapToGrid w:val="0"/>
            </w:pPr>
            <w:r>
              <w:t>Unknown</w:t>
            </w:r>
          </w:p>
          <w:p w14:paraId="5BD35735" w14:textId="77777777" w:rsidR="00F07BAE" w:rsidRDefault="00F07BAE" w:rsidP="002A2869">
            <w:pPr>
              <w:pStyle w:val="TableNote"/>
            </w:pPr>
            <w:r w:rsidRPr="00B04CE0">
              <w:rPr>
                <w:b/>
                <w:bCs/>
              </w:rPr>
              <w:t>Note:</w:t>
            </w:r>
            <w:r>
              <w:t xml:space="preserve"> The Unknown category includes many secondary records (things that take place invisibly when the action noted in the main record occurs). It is the most common record type. It may be advantageous to set Unknown to </w:t>
            </w:r>
            <w:r w:rsidRPr="006F6FDD">
              <w:rPr>
                <w:b/>
                <w:bCs/>
              </w:rPr>
              <w:t>'partial'</w:t>
            </w:r>
            <w:r>
              <w:t xml:space="preserve"> logging to reduce the total amount of data logged by auditing.</w:t>
            </w:r>
          </w:p>
        </w:tc>
      </w:tr>
      <w:tr w:rsidR="00F07BAE" w14:paraId="6770E843"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11B3AF57" w14:textId="77777777" w:rsidR="00F07BAE" w:rsidRPr="002A2869" w:rsidRDefault="00F07BAE" w:rsidP="002A2869">
            <w:pPr>
              <w:pStyle w:val="TableBody"/>
              <w:rPr>
                <w:b/>
                <w:bCs/>
              </w:rPr>
            </w:pPr>
            <w:r w:rsidRPr="002A2869">
              <w:rPr>
                <w:b/>
                <w:bCs/>
              </w:rPr>
              <w:t>1001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55A6211" w14:textId="77777777" w:rsidR="00F07BAE" w:rsidRDefault="00F07BAE" w:rsidP="002A2869">
            <w:pPr>
              <w:pStyle w:val="TableBody"/>
            </w:pPr>
            <w:r>
              <w:t>Updated Cashpoint Details</w:t>
            </w:r>
          </w:p>
        </w:tc>
      </w:tr>
      <w:tr w:rsidR="00F07BAE" w14:paraId="41320B67"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718B341E" w14:textId="77777777" w:rsidR="00F07BAE" w:rsidRPr="002A2869" w:rsidRDefault="00F07BAE" w:rsidP="002A2869">
            <w:pPr>
              <w:pStyle w:val="TableBody"/>
              <w:rPr>
                <w:b/>
                <w:bCs/>
              </w:rPr>
            </w:pPr>
            <w:r w:rsidRPr="002A2869">
              <w:rPr>
                <w:b/>
                <w:bCs/>
              </w:rPr>
              <w:t>1002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45B64AE" w14:textId="77777777" w:rsidR="00F07BAE" w:rsidRDefault="00F07BAE" w:rsidP="002A2869">
            <w:pPr>
              <w:pStyle w:val="TableBody"/>
            </w:pPr>
            <w:r>
              <w:t>Updated Vault Parameters</w:t>
            </w:r>
          </w:p>
        </w:tc>
      </w:tr>
      <w:tr w:rsidR="00F07BAE" w14:paraId="5F4157AC"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37EC3DFE" w14:textId="77777777" w:rsidR="00F07BAE" w:rsidRPr="002A2869" w:rsidRDefault="00F07BAE" w:rsidP="002A2869">
            <w:pPr>
              <w:pStyle w:val="TableBody"/>
              <w:rPr>
                <w:b/>
                <w:bCs/>
              </w:rPr>
            </w:pPr>
            <w:r w:rsidRPr="002A2869">
              <w:rPr>
                <w:b/>
                <w:bCs/>
              </w:rPr>
              <w:t>1003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D130F5D" w14:textId="77777777" w:rsidR="00F07BAE" w:rsidRDefault="00F07BAE" w:rsidP="002A2869">
            <w:pPr>
              <w:pStyle w:val="TableBody"/>
            </w:pPr>
            <w:r>
              <w:t>Updated Vault Denomination</w:t>
            </w:r>
          </w:p>
        </w:tc>
      </w:tr>
      <w:tr w:rsidR="00F07BAE" w14:paraId="484D83EC"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68CD491C" w14:textId="77777777" w:rsidR="00F07BAE" w:rsidRPr="002A2869" w:rsidRDefault="00F07BAE" w:rsidP="002A2869">
            <w:pPr>
              <w:pStyle w:val="TableBody"/>
              <w:rPr>
                <w:b/>
                <w:bCs/>
              </w:rPr>
            </w:pPr>
            <w:r w:rsidRPr="002A2869">
              <w:rPr>
                <w:b/>
                <w:bCs/>
              </w:rPr>
              <w:t>1004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67A9908" w14:textId="77777777" w:rsidR="00F07BAE" w:rsidRDefault="00F07BAE" w:rsidP="002A2869">
            <w:pPr>
              <w:pStyle w:val="TableBody"/>
            </w:pPr>
            <w:r>
              <w:t>Inserted Vault Requirements</w:t>
            </w:r>
          </w:p>
        </w:tc>
      </w:tr>
      <w:tr w:rsidR="00F07BAE" w14:paraId="09D6EBA2"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60CAE187" w14:textId="77777777" w:rsidR="00F07BAE" w:rsidRPr="002A2869" w:rsidRDefault="00F07BAE" w:rsidP="002A2869">
            <w:pPr>
              <w:pStyle w:val="TableBody"/>
              <w:rPr>
                <w:b/>
                <w:bCs/>
              </w:rPr>
            </w:pPr>
            <w:r w:rsidRPr="002A2869">
              <w:rPr>
                <w:b/>
                <w:bCs/>
              </w:rPr>
              <w:lastRenderedPageBreak/>
              <w:t>1005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23AEE5A" w14:textId="77777777" w:rsidR="00F07BAE" w:rsidRDefault="00F07BAE" w:rsidP="002A2869">
            <w:pPr>
              <w:pStyle w:val="TableBody"/>
            </w:pPr>
            <w:r>
              <w:t>Import Vault Balance</w:t>
            </w:r>
          </w:p>
        </w:tc>
      </w:tr>
      <w:tr w:rsidR="00F07BAE" w14:paraId="30CB466D"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151A5FC6" w14:textId="77777777" w:rsidR="00F07BAE" w:rsidRPr="002A2869" w:rsidRDefault="00F07BAE" w:rsidP="002A2869">
            <w:pPr>
              <w:pStyle w:val="TableBody"/>
              <w:rPr>
                <w:b/>
                <w:bCs/>
              </w:rPr>
            </w:pPr>
            <w:r w:rsidRPr="002A2869">
              <w:rPr>
                <w:b/>
                <w:bCs/>
              </w:rPr>
              <w:t>1006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FD8F211" w14:textId="77777777" w:rsidR="00F07BAE" w:rsidRDefault="00F07BAE" w:rsidP="002A2869">
            <w:pPr>
              <w:pStyle w:val="TableBody"/>
            </w:pPr>
            <w:r>
              <w:t>Saved Provisional Credit</w:t>
            </w:r>
          </w:p>
        </w:tc>
      </w:tr>
      <w:tr w:rsidR="00F07BAE" w14:paraId="1DCCD1BA"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1598BAF" w14:textId="77777777" w:rsidR="00F07BAE" w:rsidRPr="002A2869" w:rsidRDefault="00F07BAE" w:rsidP="002A2869">
            <w:pPr>
              <w:pStyle w:val="TableBody"/>
              <w:rPr>
                <w:b/>
                <w:bCs/>
              </w:rPr>
            </w:pPr>
            <w:r w:rsidRPr="002A2869">
              <w:rPr>
                <w:b/>
                <w:bCs/>
              </w:rPr>
              <w:t>1007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3506202" w14:textId="77777777" w:rsidR="00F07BAE" w:rsidRDefault="00F07BAE" w:rsidP="002A2869">
            <w:pPr>
              <w:pStyle w:val="TableBody"/>
            </w:pPr>
            <w:r>
              <w:t>Linked Cashpoint to Vault</w:t>
            </w:r>
          </w:p>
        </w:tc>
      </w:tr>
      <w:tr w:rsidR="00F07BAE" w14:paraId="407A4E23"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55969A32" w14:textId="77777777" w:rsidR="00F07BAE" w:rsidRPr="002A2869" w:rsidRDefault="00F07BAE" w:rsidP="002A2869">
            <w:pPr>
              <w:pStyle w:val="TableBody"/>
              <w:rPr>
                <w:b/>
                <w:bCs/>
              </w:rPr>
            </w:pPr>
            <w:r w:rsidRPr="002A2869">
              <w:rPr>
                <w:b/>
                <w:bCs/>
              </w:rPr>
              <w:t>1008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DA650E6" w14:textId="77777777" w:rsidR="00F07BAE" w:rsidRDefault="00F07BAE" w:rsidP="002A2869">
            <w:pPr>
              <w:pStyle w:val="TableBody"/>
            </w:pPr>
            <w:r>
              <w:t>Inserted Transit Time Setting</w:t>
            </w:r>
          </w:p>
        </w:tc>
      </w:tr>
      <w:tr w:rsidR="00F07BAE" w14:paraId="674A8676"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F14729A" w14:textId="77777777" w:rsidR="00F07BAE" w:rsidRPr="002A2869" w:rsidRDefault="00F07BAE" w:rsidP="002A2869">
            <w:pPr>
              <w:pStyle w:val="TableBody"/>
              <w:rPr>
                <w:b/>
                <w:bCs/>
              </w:rPr>
            </w:pPr>
            <w:r w:rsidRPr="002A2869">
              <w:rPr>
                <w:b/>
                <w:bCs/>
              </w:rPr>
              <w:t>1009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E7D4846" w14:textId="77777777" w:rsidR="00F07BAE" w:rsidRDefault="00F07BAE" w:rsidP="002A2869">
            <w:pPr>
              <w:pStyle w:val="TableBody"/>
            </w:pPr>
            <w:r>
              <w:t>Updated Vault Service Days</w:t>
            </w:r>
          </w:p>
        </w:tc>
      </w:tr>
      <w:tr w:rsidR="00F07BAE" w14:paraId="6C8CB369"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31153F53" w14:textId="77777777" w:rsidR="00F07BAE" w:rsidRPr="002A2869" w:rsidRDefault="00F07BAE" w:rsidP="002A2869">
            <w:pPr>
              <w:pStyle w:val="TableBody"/>
              <w:rPr>
                <w:b/>
                <w:bCs/>
              </w:rPr>
            </w:pPr>
            <w:r w:rsidRPr="002A2869">
              <w:rPr>
                <w:b/>
                <w:bCs/>
              </w:rPr>
              <w:t>1010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72B208E" w14:textId="77777777" w:rsidR="00F07BAE" w:rsidRDefault="00F07BAE" w:rsidP="002A2869">
            <w:pPr>
              <w:pStyle w:val="TableBody"/>
            </w:pPr>
            <w:r>
              <w:t>Deleted Service Costs</w:t>
            </w:r>
          </w:p>
        </w:tc>
      </w:tr>
      <w:tr w:rsidR="00F07BAE" w14:paraId="0C2574C3"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6CCBBC73" w14:textId="77777777" w:rsidR="00F07BAE" w:rsidRPr="002A2869" w:rsidRDefault="00F07BAE" w:rsidP="002A2869">
            <w:pPr>
              <w:pStyle w:val="TableBody"/>
              <w:rPr>
                <w:b/>
                <w:bCs/>
              </w:rPr>
            </w:pPr>
            <w:r w:rsidRPr="002A2869">
              <w:rPr>
                <w:b/>
                <w:bCs/>
              </w:rPr>
              <w:t>1011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F098AFA" w14:textId="77777777" w:rsidR="00F07BAE" w:rsidRDefault="00F07BAE" w:rsidP="002A2869">
            <w:pPr>
              <w:pStyle w:val="TableBody"/>
            </w:pPr>
            <w:r>
              <w:t>Updated Teller Verification</w:t>
            </w:r>
          </w:p>
        </w:tc>
      </w:tr>
      <w:tr w:rsidR="00F07BAE" w14:paraId="1E204695"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13FD0B73" w14:textId="77777777" w:rsidR="00F07BAE" w:rsidRPr="002A2869" w:rsidRDefault="00F07BAE" w:rsidP="002A2869">
            <w:pPr>
              <w:pStyle w:val="TableBody"/>
              <w:rPr>
                <w:b/>
                <w:bCs/>
              </w:rPr>
            </w:pPr>
            <w:r w:rsidRPr="002A2869">
              <w:rPr>
                <w:b/>
                <w:bCs/>
              </w:rPr>
              <w:t>1012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DACED80" w14:textId="77777777" w:rsidR="00F07BAE" w:rsidRDefault="00F07BAE" w:rsidP="002A2869">
            <w:pPr>
              <w:pStyle w:val="TableBody"/>
            </w:pPr>
            <w:r>
              <w:t>Updated Vault Denomination Split</w:t>
            </w:r>
          </w:p>
        </w:tc>
      </w:tr>
      <w:tr w:rsidR="00F07BAE" w14:paraId="7CB68F12"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57407800" w14:textId="77777777" w:rsidR="00F07BAE" w:rsidRPr="002A2869" w:rsidRDefault="00F07BAE" w:rsidP="002A2869">
            <w:pPr>
              <w:pStyle w:val="TableBody"/>
              <w:rPr>
                <w:b/>
                <w:bCs/>
              </w:rPr>
            </w:pPr>
            <w:r w:rsidRPr="002A2869">
              <w:rPr>
                <w:b/>
                <w:bCs/>
              </w:rPr>
              <w:t>1013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F4888D7" w14:textId="77777777" w:rsidR="00F07BAE" w:rsidRDefault="00F07BAE" w:rsidP="002A2869">
            <w:pPr>
              <w:pStyle w:val="TableBody"/>
            </w:pPr>
            <w:r>
              <w:t>Deleted Vault Sorter</w:t>
            </w:r>
          </w:p>
        </w:tc>
      </w:tr>
      <w:tr w:rsidR="00F07BAE" w14:paraId="51890682"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29BA61F" w14:textId="77777777" w:rsidR="00F07BAE" w:rsidRPr="002A2869" w:rsidRDefault="00F07BAE" w:rsidP="002A2869">
            <w:pPr>
              <w:pStyle w:val="TableBody"/>
              <w:rPr>
                <w:b/>
                <w:bCs/>
              </w:rPr>
            </w:pPr>
            <w:r w:rsidRPr="002A2869">
              <w:rPr>
                <w:b/>
                <w:bCs/>
              </w:rPr>
              <w:t>1014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8409B0D" w14:textId="77777777" w:rsidR="00F07BAE" w:rsidRDefault="00F07BAE" w:rsidP="002A2869">
            <w:pPr>
              <w:pStyle w:val="TableBody"/>
            </w:pPr>
            <w:r>
              <w:t>Updated Sort Capacity Utilization</w:t>
            </w:r>
          </w:p>
        </w:tc>
      </w:tr>
      <w:tr w:rsidR="00F07BAE" w14:paraId="22C038DF"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10CB9055" w14:textId="77777777" w:rsidR="00F07BAE" w:rsidRPr="002A2869" w:rsidRDefault="00F07BAE" w:rsidP="002A2869">
            <w:pPr>
              <w:pStyle w:val="TableBody"/>
              <w:rPr>
                <w:b/>
                <w:bCs/>
              </w:rPr>
            </w:pPr>
            <w:r w:rsidRPr="002A2869">
              <w:rPr>
                <w:b/>
                <w:bCs/>
              </w:rPr>
              <w:t>1015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C6CBDF4" w14:textId="77777777" w:rsidR="00F07BAE" w:rsidRDefault="00F07BAE" w:rsidP="002A2869">
            <w:pPr>
              <w:pStyle w:val="TableBody"/>
            </w:pPr>
            <w:r>
              <w:t>Created Denomination Definition</w:t>
            </w:r>
          </w:p>
        </w:tc>
      </w:tr>
      <w:tr w:rsidR="00F07BAE" w14:paraId="2FD3DDF7"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35286F9" w14:textId="77777777" w:rsidR="00F07BAE" w:rsidRPr="002A2869" w:rsidRDefault="00F07BAE" w:rsidP="002A2869">
            <w:pPr>
              <w:pStyle w:val="TableBody"/>
              <w:rPr>
                <w:b/>
                <w:bCs/>
              </w:rPr>
            </w:pPr>
            <w:r w:rsidRPr="002A2869">
              <w:rPr>
                <w:b/>
                <w:bCs/>
              </w:rPr>
              <w:t>1016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010CEA1" w14:textId="77777777" w:rsidR="00F07BAE" w:rsidRDefault="00F07BAE" w:rsidP="002A2869">
            <w:pPr>
              <w:pStyle w:val="TableBody"/>
            </w:pPr>
            <w:r>
              <w:t>Updated Denomination Definition</w:t>
            </w:r>
          </w:p>
        </w:tc>
      </w:tr>
      <w:tr w:rsidR="00F07BAE" w14:paraId="3D8EF238"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6DF720A6" w14:textId="77777777" w:rsidR="00F07BAE" w:rsidRPr="002A2869" w:rsidRDefault="00F07BAE" w:rsidP="002A2869">
            <w:pPr>
              <w:pStyle w:val="TableBody"/>
              <w:rPr>
                <w:b/>
                <w:bCs/>
              </w:rPr>
            </w:pPr>
            <w:r w:rsidRPr="002A2869">
              <w:rPr>
                <w:b/>
                <w:bCs/>
              </w:rPr>
              <w:t>1017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CAC6AEE" w14:textId="77777777" w:rsidR="00F07BAE" w:rsidRDefault="00F07BAE" w:rsidP="002A2869">
            <w:pPr>
              <w:pStyle w:val="TableBody"/>
            </w:pPr>
            <w:r>
              <w:t>Deleted Denomination Definition</w:t>
            </w:r>
          </w:p>
        </w:tc>
      </w:tr>
      <w:tr w:rsidR="00F07BAE" w14:paraId="20778CC4"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FEF2C4E" w14:textId="77777777" w:rsidR="00F07BAE" w:rsidRPr="002A2869" w:rsidRDefault="00F07BAE" w:rsidP="002A2869">
            <w:pPr>
              <w:pStyle w:val="TableBody"/>
              <w:rPr>
                <w:b/>
                <w:bCs/>
              </w:rPr>
            </w:pPr>
            <w:r w:rsidRPr="002A2869">
              <w:rPr>
                <w:b/>
                <w:bCs/>
              </w:rPr>
              <w:t>1018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5837DA3" w14:textId="77777777" w:rsidR="00F07BAE" w:rsidRDefault="00F07BAE" w:rsidP="002A2869">
            <w:pPr>
              <w:pStyle w:val="TableBody"/>
            </w:pPr>
            <w:r>
              <w:t>Updated Order</w:t>
            </w:r>
          </w:p>
        </w:tc>
      </w:tr>
      <w:tr w:rsidR="00F07BAE" w14:paraId="2C310C5F"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55FF7AC" w14:textId="77777777" w:rsidR="00F07BAE" w:rsidRPr="002A2869" w:rsidRDefault="00F07BAE" w:rsidP="002A2869">
            <w:pPr>
              <w:pStyle w:val="TableBody"/>
              <w:rPr>
                <w:b/>
                <w:bCs/>
              </w:rPr>
            </w:pPr>
            <w:r w:rsidRPr="002A2869">
              <w:rPr>
                <w:b/>
                <w:bCs/>
              </w:rPr>
              <w:t>1019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DAD4B5C" w14:textId="77777777" w:rsidR="00F07BAE" w:rsidRDefault="00F07BAE" w:rsidP="002A2869">
            <w:pPr>
              <w:pStyle w:val="TableBody"/>
            </w:pPr>
            <w:r>
              <w:t>Deleted Order</w:t>
            </w:r>
          </w:p>
        </w:tc>
      </w:tr>
      <w:tr w:rsidR="00F07BAE" w14:paraId="30ED7AC1"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70B46D67" w14:textId="77777777" w:rsidR="00F07BAE" w:rsidRPr="002A2869" w:rsidRDefault="00F07BAE" w:rsidP="002A2869">
            <w:pPr>
              <w:pStyle w:val="TableBody"/>
              <w:rPr>
                <w:b/>
                <w:bCs/>
              </w:rPr>
            </w:pPr>
            <w:r w:rsidRPr="002A2869">
              <w:rPr>
                <w:b/>
                <w:bCs/>
              </w:rPr>
              <w:t>1020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4D600E7" w14:textId="77777777" w:rsidR="00F07BAE" w:rsidRDefault="00F07BAE" w:rsidP="002A2869">
            <w:pPr>
              <w:pStyle w:val="TableBody"/>
            </w:pPr>
            <w:r>
              <w:t>Added Forecast Adjustment</w:t>
            </w:r>
          </w:p>
        </w:tc>
      </w:tr>
      <w:tr w:rsidR="00F07BAE" w14:paraId="2132AA81"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18B19FA" w14:textId="77777777" w:rsidR="00F07BAE" w:rsidRPr="002A2869" w:rsidRDefault="00F07BAE" w:rsidP="002A2869">
            <w:pPr>
              <w:pStyle w:val="TableBody"/>
              <w:rPr>
                <w:b/>
                <w:bCs/>
              </w:rPr>
            </w:pPr>
            <w:r w:rsidRPr="002A2869">
              <w:rPr>
                <w:b/>
                <w:bCs/>
              </w:rPr>
              <w:t>1021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07059D1" w14:textId="77777777" w:rsidR="00F07BAE" w:rsidRDefault="00F07BAE" w:rsidP="002A2869">
            <w:pPr>
              <w:pStyle w:val="TableBody"/>
            </w:pPr>
            <w:r>
              <w:t>Inserted Forecast Horizon</w:t>
            </w:r>
          </w:p>
        </w:tc>
      </w:tr>
      <w:tr w:rsidR="00F07BAE" w14:paraId="6F59605E"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FC3C8D7" w14:textId="77777777" w:rsidR="00F07BAE" w:rsidRPr="002A2869" w:rsidRDefault="00F07BAE" w:rsidP="002A2869">
            <w:pPr>
              <w:pStyle w:val="TableBody"/>
              <w:rPr>
                <w:b/>
                <w:bCs/>
              </w:rPr>
            </w:pPr>
            <w:r w:rsidRPr="002A2869">
              <w:rPr>
                <w:b/>
                <w:bCs/>
              </w:rPr>
              <w:t>1022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4FCBFDE" w14:textId="77777777" w:rsidR="00F07BAE" w:rsidRDefault="00F07BAE" w:rsidP="002A2869">
            <w:pPr>
              <w:pStyle w:val="TableBody"/>
            </w:pPr>
            <w:r>
              <w:t>Updated Forecast Adjustment</w:t>
            </w:r>
          </w:p>
        </w:tc>
      </w:tr>
      <w:tr w:rsidR="00F07BAE" w14:paraId="545AF16B"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52D2E33E" w14:textId="77777777" w:rsidR="00F07BAE" w:rsidRPr="002A2869" w:rsidRDefault="00F07BAE" w:rsidP="002A2869">
            <w:pPr>
              <w:pStyle w:val="TableBody"/>
              <w:rPr>
                <w:b/>
                <w:bCs/>
              </w:rPr>
            </w:pPr>
            <w:r w:rsidRPr="002A2869">
              <w:rPr>
                <w:b/>
                <w:bCs/>
              </w:rPr>
              <w:t>1023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F64AD57" w14:textId="77777777" w:rsidR="00F07BAE" w:rsidRDefault="00F07BAE" w:rsidP="002A2869">
            <w:pPr>
              <w:pStyle w:val="TableBody"/>
            </w:pPr>
            <w:r>
              <w:t>Deleted Job Message</w:t>
            </w:r>
          </w:p>
        </w:tc>
      </w:tr>
      <w:tr w:rsidR="00F07BAE" w14:paraId="01704CF8"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3FEC77CD" w14:textId="77777777" w:rsidR="00F07BAE" w:rsidRPr="002A2869" w:rsidRDefault="00F07BAE" w:rsidP="002A2869">
            <w:pPr>
              <w:pStyle w:val="TableBody"/>
              <w:rPr>
                <w:b/>
                <w:bCs/>
              </w:rPr>
            </w:pPr>
            <w:r w:rsidRPr="002A2869">
              <w:rPr>
                <w:b/>
                <w:bCs/>
              </w:rPr>
              <w:t>1024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DBCDCD2" w14:textId="77777777" w:rsidR="00F07BAE" w:rsidRDefault="00F07BAE" w:rsidP="002A2869">
            <w:pPr>
              <w:pStyle w:val="TableBody"/>
            </w:pPr>
            <w:r>
              <w:t>Inserted Job Message</w:t>
            </w:r>
          </w:p>
        </w:tc>
      </w:tr>
      <w:tr w:rsidR="00F07BAE" w14:paraId="4A67B7BF"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C457021" w14:textId="77777777" w:rsidR="00F07BAE" w:rsidRPr="002A2869" w:rsidRDefault="00F07BAE" w:rsidP="002A2869">
            <w:pPr>
              <w:pStyle w:val="TableBody"/>
              <w:rPr>
                <w:b/>
                <w:bCs/>
              </w:rPr>
            </w:pPr>
            <w:r w:rsidRPr="002A2869">
              <w:rPr>
                <w:b/>
                <w:bCs/>
              </w:rPr>
              <w:t>1025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EEB7802" w14:textId="77777777" w:rsidR="00F07BAE" w:rsidRDefault="00F07BAE" w:rsidP="002A2869">
            <w:pPr>
              <w:pStyle w:val="TableBody"/>
            </w:pPr>
            <w:r>
              <w:t>Updated Vault History</w:t>
            </w:r>
          </w:p>
        </w:tc>
      </w:tr>
      <w:tr w:rsidR="00F07BAE" w14:paraId="0877B9FC"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800FE1F" w14:textId="77777777" w:rsidR="00F07BAE" w:rsidRPr="002A2869" w:rsidRDefault="00F07BAE" w:rsidP="002A2869">
            <w:pPr>
              <w:pStyle w:val="TableBody"/>
              <w:rPr>
                <w:b/>
                <w:bCs/>
              </w:rPr>
            </w:pPr>
            <w:r w:rsidRPr="002A2869">
              <w:rPr>
                <w:b/>
                <w:bCs/>
              </w:rPr>
              <w:t>1026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92195AC" w14:textId="77777777" w:rsidR="00F07BAE" w:rsidRDefault="00F07BAE" w:rsidP="002A2869">
            <w:pPr>
              <w:pStyle w:val="TableBody"/>
            </w:pPr>
            <w:r>
              <w:t>Updated Vault Forecast Toggle Values</w:t>
            </w:r>
          </w:p>
        </w:tc>
      </w:tr>
      <w:tr w:rsidR="00F07BAE" w14:paraId="07BF266E"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7426AB7F" w14:textId="77777777" w:rsidR="00F07BAE" w:rsidRPr="002A2869" w:rsidRDefault="00F07BAE" w:rsidP="002A2869">
            <w:pPr>
              <w:pStyle w:val="TableBody"/>
              <w:rPr>
                <w:b/>
                <w:bCs/>
              </w:rPr>
            </w:pPr>
            <w:r w:rsidRPr="002A2869">
              <w:rPr>
                <w:b/>
                <w:bCs/>
              </w:rPr>
              <w:t>1027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A8E14C3" w14:textId="77777777" w:rsidR="00F07BAE" w:rsidRDefault="00F07BAE" w:rsidP="002A2869">
            <w:pPr>
              <w:pStyle w:val="TableBody"/>
            </w:pPr>
            <w:r>
              <w:t>Updated Horizon</w:t>
            </w:r>
          </w:p>
        </w:tc>
      </w:tr>
      <w:tr w:rsidR="00F07BAE" w14:paraId="46121A6B"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B31F62B" w14:textId="77777777" w:rsidR="00F07BAE" w:rsidRPr="002A2869" w:rsidRDefault="00F07BAE" w:rsidP="002A2869">
            <w:pPr>
              <w:pStyle w:val="TableBody"/>
              <w:rPr>
                <w:b/>
                <w:bCs/>
              </w:rPr>
            </w:pPr>
            <w:r w:rsidRPr="002A2869">
              <w:rPr>
                <w:b/>
                <w:bCs/>
              </w:rPr>
              <w:t>1028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6BDAFE7" w14:textId="77777777" w:rsidR="00F07BAE" w:rsidRDefault="00F07BAE" w:rsidP="002A2869">
            <w:pPr>
              <w:pStyle w:val="TableBody"/>
            </w:pPr>
            <w:r>
              <w:t>Import Vault Balance</w:t>
            </w:r>
          </w:p>
        </w:tc>
      </w:tr>
      <w:tr w:rsidR="00F07BAE" w14:paraId="74227BC4"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3F8C4B1F" w14:textId="77777777" w:rsidR="00F07BAE" w:rsidRPr="002A2869" w:rsidRDefault="00F07BAE" w:rsidP="002A2869">
            <w:pPr>
              <w:pStyle w:val="TableBody"/>
              <w:rPr>
                <w:b/>
                <w:bCs/>
              </w:rPr>
            </w:pPr>
            <w:r w:rsidRPr="002A2869">
              <w:rPr>
                <w:b/>
                <w:bCs/>
              </w:rPr>
              <w:t>1029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42AAC59" w14:textId="77777777" w:rsidR="00F07BAE" w:rsidRDefault="00F07BAE" w:rsidP="002A2869">
            <w:pPr>
              <w:pStyle w:val="TableBody"/>
            </w:pPr>
            <w:r>
              <w:t>Deleted Cashpoint</w:t>
            </w:r>
          </w:p>
        </w:tc>
      </w:tr>
      <w:tr w:rsidR="00F07BAE" w14:paraId="570E9579"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69F2F933" w14:textId="77777777" w:rsidR="00F07BAE" w:rsidRPr="002A2869" w:rsidRDefault="00F07BAE" w:rsidP="002A2869">
            <w:pPr>
              <w:pStyle w:val="TableBody"/>
              <w:rPr>
                <w:b/>
                <w:bCs/>
              </w:rPr>
            </w:pPr>
            <w:r w:rsidRPr="002A2869">
              <w:rPr>
                <w:b/>
                <w:bCs/>
              </w:rPr>
              <w:t>1030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94F020E" w14:textId="77777777" w:rsidR="00F07BAE" w:rsidRDefault="00F07BAE" w:rsidP="002A2869">
            <w:pPr>
              <w:pStyle w:val="TableBody"/>
            </w:pPr>
            <w:r>
              <w:t>Updated Vault Denomination Quality Yield Split</w:t>
            </w:r>
          </w:p>
        </w:tc>
      </w:tr>
      <w:tr w:rsidR="00F07BAE" w14:paraId="1B98B4C4"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65891A3F" w14:textId="77777777" w:rsidR="00F07BAE" w:rsidRPr="002A2869" w:rsidRDefault="00F07BAE" w:rsidP="002A2869">
            <w:pPr>
              <w:pStyle w:val="TableBody"/>
              <w:rPr>
                <w:b/>
                <w:bCs/>
              </w:rPr>
            </w:pPr>
            <w:r w:rsidRPr="002A2869">
              <w:rPr>
                <w:b/>
                <w:bCs/>
              </w:rPr>
              <w:t>1031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7C0D42D" w14:textId="77777777" w:rsidR="00F07BAE" w:rsidRDefault="00F07BAE" w:rsidP="002A2869">
            <w:pPr>
              <w:pStyle w:val="TableBody"/>
            </w:pPr>
            <w:r>
              <w:t>Updated Cross Shipping Yield</w:t>
            </w:r>
          </w:p>
        </w:tc>
      </w:tr>
      <w:tr w:rsidR="00F07BAE" w14:paraId="4F848B0B"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C5B84B1" w14:textId="77777777" w:rsidR="00F07BAE" w:rsidRPr="002A2869" w:rsidRDefault="00F07BAE" w:rsidP="002A2869">
            <w:pPr>
              <w:pStyle w:val="TableBody"/>
              <w:rPr>
                <w:b/>
                <w:bCs/>
              </w:rPr>
            </w:pPr>
            <w:r w:rsidRPr="002A2869">
              <w:rPr>
                <w:b/>
                <w:bCs/>
              </w:rPr>
              <w:t>1032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DFE4AB2" w14:textId="77777777" w:rsidR="00F07BAE" w:rsidRDefault="00F07BAE" w:rsidP="002A2869">
            <w:pPr>
              <w:pStyle w:val="TableBody"/>
            </w:pPr>
            <w:r>
              <w:t>Inserted Order</w:t>
            </w:r>
          </w:p>
        </w:tc>
      </w:tr>
      <w:tr w:rsidR="00F07BAE" w14:paraId="74277B98"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AD712EB" w14:textId="77777777" w:rsidR="00F07BAE" w:rsidRPr="002A2869" w:rsidRDefault="00F07BAE" w:rsidP="002A2869">
            <w:pPr>
              <w:pStyle w:val="TableBody"/>
              <w:rPr>
                <w:b/>
                <w:bCs/>
              </w:rPr>
            </w:pPr>
            <w:r w:rsidRPr="002A2869">
              <w:rPr>
                <w:b/>
                <w:bCs/>
              </w:rPr>
              <w:t>1033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7FD86C2" w14:textId="77777777" w:rsidR="00F07BAE" w:rsidRDefault="00F07BAE" w:rsidP="002A2869">
            <w:pPr>
              <w:pStyle w:val="TableBody"/>
            </w:pPr>
            <w:r>
              <w:t>Updated Commercial Service Days</w:t>
            </w:r>
          </w:p>
        </w:tc>
      </w:tr>
      <w:tr w:rsidR="00F07BAE" w14:paraId="400D140C"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9BD5C1F" w14:textId="77777777" w:rsidR="00F07BAE" w:rsidRPr="002A2869" w:rsidRDefault="00F07BAE" w:rsidP="002A2869">
            <w:pPr>
              <w:pStyle w:val="TableBody"/>
              <w:rPr>
                <w:b/>
                <w:bCs/>
              </w:rPr>
            </w:pPr>
            <w:r w:rsidRPr="002A2869">
              <w:rPr>
                <w:b/>
                <w:bCs/>
              </w:rPr>
              <w:t>1034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083EC4C" w14:textId="77777777" w:rsidR="00F07BAE" w:rsidRDefault="00F07BAE" w:rsidP="002A2869">
            <w:pPr>
              <w:pStyle w:val="TableBody"/>
            </w:pPr>
            <w:r>
              <w:t>Updated Transit Time Setting</w:t>
            </w:r>
          </w:p>
        </w:tc>
      </w:tr>
      <w:tr w:rsidR="00F07BAE" w14:paraId="49EC2AD4"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50C6F48A" w14:textId="77777777" w:rsidR="00F07BAE" w:rsidRPr="002A2869" w:rsidRDefault="00F07BAE" w:rsidP="002A2869">
            <w:pPr>
              <w:pStyle w:val="TableBody"/>
              <w:rPr>
                <w:b/>
                <w:bCs/>
              </w:rPr>
            </w:pPr>
            <w:r w:rsidRPr="002A2869">
              <w:rPr>
                <w:b/>
                <w:bCs/>
              </w:rPr>
              <w:lastRenderedPageBreak/>
              <w:t>1035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BA02659" w14:textId="77777777" w:rsidR="00F07BAE" w:rsidRDefault="00F07BAE" w:rsidP="002A2869">
            <w:pPr>
              <w:pStyle w:val="TableBody"/>
            </w:pPr>
            <w:r>
              <w:t>Added Denomination to Cashpoint</w:t>
            </w:r>
          </w:p>
        </w:tc>
      </w:tr>
      <w:tr w:rsidR="00F07BAE" w14:paraId="5090B533"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433E2A8" w14:textId="77777777" w:rsidR="00F07BAE" w:rsidRPr="002A2869" w:rsidRDefault="00F07BAE" w:rsidP="002A2869">
            <w:pPr>
              <w:pStyle w:val="TableBody"/>
              <w:rPr>
                <w:b/>
                <w:bCs/>
              </w:rPr>
            </w:pPr>
            <w:r w:rsidRPr="002A2869">
              <w:rPr>
                <w:b/>
                <w:bCs/>
              </w:rPr>
              <w:t>1036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58B0020" w14:textId="77777777" w:rsidR="00F07BAE" w:rsidRDefault="00F07BAE" w:rsidP="002A2869">
            <w:pPr>
              <w:pStyle w:val="TableBody"/>
            </w:pPr>
            <w:r>
              <w:t>Removed Denomination from Cashpoint</w:t>
            </w:r>
          </w:p>
        </w:tc>
      </w:tr>
      <w:tr w:rsidR="00F07BAE" w14:paraId="13F43982"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5A843CBE" w14:textId="77777777" w:rsidR="00F07BAE" w:rsidRPr="002A2869" w:rsidRDefault="00F07BAE" w:rsidP="002A2869">
            <w:pPr>
              <w:pStyle w:val="TableBody"/>
              <w:rPr>
                <w:b/>
                <w:bCs/>
              </w:rPr>
            </w:pPr>
            <w:r w:rsidRPr="002A2869">
              <w:rPr>
                <w:b/>
                <w:bCs/>
              </w:rPr>
              <w:t>1037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E1B2F59" w14:textId="77777777" w:rsidR="00F07BAE" w:rsidRDefault="00F07BAE" w:rsidP="002A2869">
            <w:pPr>
              <w:pStyle w:val="TableBody"/>
            </w:pPr>
            <w:r>
              <w:t>Updated Vault Requirement</w:t>
            </w:r>
          </w:p>
        </w:tc>
      </w:tr>
      <w:tr w:rsidR="00F07BAE" w14:paraId="523C814D"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1B4EF158" w14:textId="77777777" w:rsidR="00F07BAE" w:rsidRPr="002A2869" w:rsidRDefault="00F07BAE" w:rsidP="002A2869">
            <w:pPr>
              <w:pStyle w:val="TableBody"/>
              <w:rPr>
                <w:b/>
                <w:bCs/>
              </w:rPr>
            </w:pPr>
            <w:r w:rsidRPr="002A2869">
              <w:rPr>
                <w:b/>
                <w:bCs/>
              </w:rPr>
              <w:t>1038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E8D6A87" w14:textId="77777777" w:rsidR="00F07BAE" w:rsidRDefault="00F07BAE" w:rsidP="002A2869">
            <w:pPr>
              <w:pStyle w:val="TableBody"/>
            </w:pPr>
            <w:r>
              <w:t>Deleted Vault Requirement</w:t>
            </w:r>
          </w:p>
        </w:tc>
      </w:tr>
      <w:tr w:rsidR="00F07BAE" w14:paraId="05A883B2"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76395304" w14:textId="77777777" w:rsidR="00F07BAE" w:rsidRPr="002A2869" w:rsidRDefault="00F07BAE" w:rsidP="002A2869">
            <w:pPr>
              <w:pStyle w:val="TableBody"/>
              <w:rPr>
                <w:b/>
                <w:bCs/>
              </w:rPr>
            </w:pPr>
            <w:r w:rsidRPr="002A2869">
              <w:rPr>
                <w:b/>
                <w:bCs/>
              </w:rPr>
              <w:t>1039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032BDD0" w14:textId="77777777" w:rsidR="00F07BAE" w:rsidRDefault="00F07BAE" w:rsidP="002A2869">
            <w:pPr>
              <w:pStyle w:val="TableBody"/>
            </w:pPr>
            <w:r>
              <w:t>Removed CP from Vault</w:t>
            </w:r>
          </w:p>
        </w:tc>
      </w:tr>
      <w:tr w:rsidR="00F07BAE" w14:paraId="75B38808"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CD100CF" w14:textId="77777777" w:rsidR="00F07BAE" w:rsidRPr="002A2869" w:rsidRDefault="00F07BAE" w:rsidP="002A2869">
            <w:pPr>
              <w:pStyle w:val="TableBody"/>
              <w:rPr>
                <w:b/>
                <w:bCs/>
              </w:rPr>
            </w:pPr>
            <w:r w:rsidRPr="002A2869">
              <w:rPr>
                <w:b/>
                <w:bCs/>
              </w:rPr>
              <w:t>1040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918C111" w14:textId="77777777" w:rsidR="00F07BAE" w:rsidRDefault="00F07BAE" w:rsidP="002A2869">
            <w:pPr>
              <w:pStyle w:val="TableBody"/>
            </w:pPr>
            <w:r>
              <w:t>Add Sorter to Vault</w:t>
            </w:r>
          </w:p>
        </w:tc>
      </w:tr>
      <w:tr w:rsidR="00F07BAE" w14:paraId="6A51C822"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3769977" w14:textId="77777777" w:rsidR="00F07BAE" w:rsidRPr="002A2869" w:rsidRDefault="00F07BAE" w:rsidP="002A2869">
            <w:pPr>
              <w:pStyle w:val="TableBody"/>
              <w:rPr>
                <w:b/>
                <w:bCs/>
              </w:rPr>
            </w:pPr>
            <w:r w:rsidRPr="002A2869">
              <w:rPr>
                <w:b/>
                <w:bCs/>
              </w:rPr>
              <w:t>1041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7EA15C3" w14:textId="77777777" w:rsidR="00F07BAE" w:rsidRDefault="00F07BAE" w:rsidP="002A2869">
            <w:pPr>
              <w:pStyle w:val="TableBody"/>
            </w:pPr>
            <w:r>
              <w:t>Update Vault Sorter</w:t>
            </w:r>
          </w:p>
        </w:tc>
      </w:tr>
      <w:tr w:rsidR="00F07BAE" w14:paraId="02F1355C"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5E77A893" w14:textId="77777777" w:rsidR="00F07BAE" w:rsidRPr="002A2869" w:rsidRDefault="00F07BAE" w:rsidP="002A2869">
            <w:pPr>
              <w:pStyle w:val="TableBody"/>
              <w:rPr>
                <w:b/>
                <w:bCs/>
              </w:rPr>
            </w:pPr>
            <w:r w:rsidRPr="002A2869">
              <w:rPr>
                <w:b/>
                <w:bCs/>
              </w:rPr>
              <w:t>1042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F8B02A5" w14:textId="77777777" w:rsidR="00F07BAE" w:rsidRDefault="00F07BAE" w:rsidP="002A2869">
            <w:pPr>
              <w:pStyle w:val="TableBody"/>
            </w:pPr>
            <w:r>
              <w:t>Accept Recommendation</w:t>
            </w:r>
          </w:p>
        </w:tc>
      </w:tr>
      <w:tr w:rsidR="00F07BAE" w14:paraId="3251F569"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7A98AD7C" w14:textId="77777777" w:rsidR="00F07BAE" w:rsidRPr="002A2869" w:rsidRDefault="00F07BAE" w:rsidP="002A2869">
            <w:pPr>
              <w:pStyle w:val="TableBody"/>
              <w:rPr>
                <w:b/>
                <w:bCs/>
              </w:rPr>
            </w:pPr>
            <w:r w:rsidRPr="002A2869">
              <w:rPr>
                <w:b/>
                <w:bCs/>
              </w:rPr>
              <w:t>1043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E446E8D" w14:textId="77777777" w:rsidR="00F07BAE" w:rsidRDefault="00F07BAE" w:rsidP="002A2869">
            <w:pPr>
              <w:pStyle w:val="TableBody"/>
            </w:pPr>
            <w:r>
              <w:t>Inserted Service Cost</w:t>
            </w:r>
          </w:p>
        </w:tc>
      </w:tr>
      <w:tr w:rsidR="00F07BAE" w14:paraId="05959CAD"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D407CFD" w14:textId="77777777" w:rsidR="00F07BAE" w:rsidRPr="002A2869" w:rsidRDefault="00F07BAE" w:rsidP="002A2869">
            <w:pPr>
              <w:pStyle w:val="TableBody"/>
              <w:rPr>
                <w:b/>
                <w:bCs/>
              </w:rPr>
            </w:pPr>
            <w:r w:rsidRPr="002A2869">
              <w:rPr>
                <w:b/>
                <w:bCs/>
              </w:rPr>
              <w:t>1044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E07A017" w14:textId="77777777" w:rsidR="00F07BAE" w:rsidRDefault="00F07BAE" w:rsidP="002A2869">
            <w:pPr>
              <w:pStyle w:val="TableBody"/>
            </w:pPr>
            <w:r>
              <w:t>Removed Service Cost</w:t>
            </w:r>
          </w:p>
        </w:tc>
      </w:tr>
      <w:tr w:rsidR="00F07BAE" w14:paraId="6640EF8C"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57A85850" w14:textId="77777777" w:rsidR="00F07BAE" w:rsidRPr="002A2869" w:rsidRDefault="00F07BAE" w:rsidP="002A2869">
            <w:pPr>
              <w:pStyle w:val="TableBody"/>
              <w:rPr>
                <w:b/>
                <w:bCs/>
              </w:rPr>
            </w:pPr>
            <w:r w:rsidRPr="002A2869">
              <w:rPr>
                <w:b/>
                <w:bCs/>
              </w:rPr>
              <w:t>1045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050C921" w14:textId="77777777" w:rsidR="00F07BAE" w:rsidRDefault="00F07BAE" w:rsidP="002A2869">
            <w:pPr>
              <w:pStyle w:val="TableBody"/>
            </w:pPr>
            <w:r>
              <w:t>Removed Forecast Adjustment</w:t>
            </w:r>
          </w:p>
        </w:tc>
      </w:tr>
      <w:tr w:rsidR="00F07BAE" w14:paraId="3DD1CCC4"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6432B1BD" w14:textId="77777777" w:rsidR="00F07BAE" w:rsidRPr="002A2869" w:rsidRDefault="00F07BAE" w:rsidP="002A2869">
            <w:pPr>
              <w:pStyle w:val="TableBody"/>
              <w:rPr>
                <w:b/>
                <w:bCs/>
              </w:rPr>
            </w:pPr>
            <w:r w:rsidRPr="002A2869">
              <w:rPr>
                <w:b/>
                <w:bCs/>
              </w:rPr>
              <w:t>1046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7D97E60" w14:textId="77777777" w:rsidR="00F07BAE" w:rsidRDefault="00F07BAE" w:rsidP="002A2869">
            <w:pPr>
              <w:pStyle w:val="TableBody"/>
            </w:pPr>
            <w:r>
              <w:t>Exclude Commercial History</w:t>
            </w:r>
          </w:p>
        </w:tc>
      </w:tr>
      <w:tr w:rsidR="00F07BAE" w14:paraId="2799AF2F"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34A95545" w14:textId="77777777" w:rsidR="00F07BAE" w:rsidRPr="002A2869" w:rsidRDefault="00F07BAE" w:rsidP="002A2869">
            <w:pPr>
              <w:pStyle w:val="TableBody"/>
              <w:rPr>
                <w:b/>
                <w:bCs/>
              </w:rPr>
            </w:pPr>
            <w:r w:rsidRPr="002A2869">
              <w:rPr>
                <w:b/>
                <w:bCs/>
              </w:rPr>
              <w:t>1047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F38F847" w14:textId="77777777" w:rsidR="00F07BAE" w:rsidRDefault="00F07BAE" w:rsidP="002A2869">
            <w:pPr>
              <w:pStyle w:val="TableBody"/>
            </w:pPr>
            <w:r>
              <w:t>Update CI Service Days</w:t>
            </w:r>
          </w:p>
        </w:tc>
      </w:tr>
      <w:tr w:rsidR="00F07BAE" w14:paraId="6A408CE8"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DE26D6C" w14:textId="77777777" w:rsidR="00F07BAE" w:rsidRPr="002A2869" w:rsidRDefault="00F07BAE" w:rsidP="002A2869">
            <w:pPr>
              <w:pStyle w:val="TableBody"/>
              <w:rPr>
                <w:b/>
                <w:bCs/>
              </w:rPr>
            </w:pPr>
            <w:r w:rsidRPr="002A2869">
              <w:rPr>
                <w:b/>
                <w:bCs/>
              </w:rPr>
              <w:t>1048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28CAFCA" w14:textId="77777777" w:rsidR="00F07BAE" w:rsidRDefault="00F07BAE" w:rsidP="002A2869">
            <w:pPr>
              <w:pStyle w:val="TableBody"/>
            </w:pPr>
            <w:r>
              <w:t>Update CI History</w:t>
            </w:r>
          </w:p>
        </w:tc>
      </w:tr>
      <w:tr w:rsidR="00F07BAE" w14:paraId="1EA6B209"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96A86C9" w14:textId="77777777" w:rsidR="00F07BAE" w:rsidRPr="002A2869" w:rsidRDefault="00F07BAE" w:rsidP="002A2869">
            <w:pPr>
              <w:pStyle w:val="TableBody"/>
              <w:rPr>
                <w:b/>
                <w:bCs/>
              </w:rPr>
            </w:pPr>
            <w:r w:rsidRPr="002A2869">
              <w:rPr>
                <w:b/>
                <w:bCs/>
              </w:rPr>
              <w:t>1049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6C1AA15" w14:textId="77777777" w:rsidR="00F07BAE" w:rsidRDefault="00F07BAE" w:rsidP="002A2869">
            <w:pPr>
              <w:pStyle w:val="TableBody"/>
            </w:pPr>
            <w:r>
              <w:t>Delete CI</w:t>
            </w:r>
          </w:p>
        </w:tc>
      </w:tr>
      <w:tr w:rsidR="00F07BAE" w14:paraId="25143940"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7C08C4E7" w14:textId="77777777" w:rsidR="00F07BAE" w:rsidRPr="002A2869" w:rsidRDefault="00F07BAE" w:rsidP="002A2869">
            <w:pPr>
              <w:pStyle w:val="TableBody"/>
              <w:rPr>
                <w:b/>
                <w:bCs/>
              </w:rPr>
            </w:pPr>
            <w:r w:rsidRPr="002A2869">
              <w:rPr>
                <w:b/>
                <w:bCs/>
              </w:rPr>
              <w:t>1050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776D69D" w14:textId="77777777" w:rsidR="00F07BAE" w:rsidRDefault="00F07BAE" w:rsidP="002A2869">
            <w:pPr>
              <w:pStyle w:val="TableBody"/>
            </w:pPr>
            <w:r>
              <w:t>Remove External Funding Source</w:t>
            </w:r>
          </w:p>
        </w:tc>
      </w:tr>
      <w:tr w:rsidR="00F07BAE" w14:paraId="3185873E"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13E51B9A" w14:textId="77777777" w:rsidR="00F07BAE" w:rsidRPr="002A2869" w:rsidRDefault="00F07BAE" w:rsidP="002A2869">
            <w:pPr>
              <w:pStyle w:val="TableBody"/>
              <w:rPr>
                <w:b/>
                <w:bCs/>
              </w:rPr>
            </w:pPr>
            <w:r w:rsidRPr="002A2869">
              <w:rPr>
                <w:b/>
                <w:bCs/>
              </w:rPr>
              <w:t>2001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760A422" w14:textId="77777777" w:rsidR="00F07BAE" w:rsidRDefault="00F07BAE" w:rsidP="002A2869">
            <w:pPr>
              <w:pStyle w:val="TableBody"/>
            </w:pPr>
            <w:r>
              <w:t>Inserted Commercial History</w:t>
            </w:r>
          </w:p>
        </w:tc>
      </w:tr>
      <w:tr w:rsidR="00F07BAE" w14:paraId="332E8566"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6AA215A9" w14:textId="77777777" w:rsidR="00F07BAE" w:rsidRPr="002A2869" w:rsidRDefault="00F07BAE" w:rsidP="002A2869">
            <w:pPr>
              <w:pStyle w:val="TableBody"/>
              <w:rPr>
                <w:b/>
                <w:bCs/>
              </w:rPr>
            </w:pPr>
            <w:r w:rsidRPr="002A2869">
              <w:rPr>
                <w:b/>
                <w:bCs/>
              </w:rPr>
              <w:t>2002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725E0D0" w14:textId="77777777" w:rsidR="00F07BAE" w:rsidRDefault="00F07BAE" w:rsidP="002A2869">
            <w:pPr>
              <w:pStyle w:val="TableBody"/>
            </w:pPr>
            <w:r>
              <w:t>Deleted Job</w:t>
            </w:r>
          </w:p>
        </w:tc>
      </w:tr>
      <w:tr w:rsidR="00F07BAE" w14:paraId="7D7C7531"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1AC05ADF" w14:textId="77777777" w:rsidR="00F07BAE" w:rsidRPr="002A2869" w:rsidRDefault="00F07BAE" w:rsidP="002A2869">
            <w:pPr>
              <w:pStyle w:val="TableBody"/>
              <w:rPr>
                <w:b/>
                <w:bCs/>
              </w:rPr>
            </w:pPr>
            <w:r w:rsidRPr="002A2869">
              <w:rPr>
                <w:b/>
                <w:bCs/>
              </w:rPr>
              <w:t>2003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06AD50E" w14:textId="77777777" w:rsidR="00F07BAE" w:rsidRDefault="00F07BAE" w:rsidP="002A2869">
            <w:pPr>
              <w:pStyle w:val="TableBody"/>
            </w:pPr>
            <w:r>
              <w:t>Inserted Job</w:t>
            </w:r>
          </w:p>
        </w:tc>
      </w:tr>
      <w:tr w:rsidR="00F07BAE" w14:paraId="6BE3E0FF"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AA8C35A" w14:textId="77777777" w:rsidR="00F07BAE" w:rsidRPr="002A2869" w:rsidRDefault="00F07BAE" w:rsidP="002A2869">
            <w:pPr>
              <w:pStyle w:val="TableBody"/>
              <w:rPr>
                <w:b/>
                <w:bCs/>
              </w:rPr>
            </w:pPr>
            <w:r w:rsidRPr="002A2869">
              <w:rPr>
                <w:b/>
                <w:bCs/>
              </w:rPr>
              <w:t>2004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75B1290" w14:textId="77777777" w:rsidR="00F07BAE" w:rsidRDefault="00F07BAE" w:rsidP="002A2869">
            <w:pPr>
              <w:pStyle w:val="TableBody"/>
            </w:pPr>
            <w:r>
              <w:t>Deleted Job Message</w:t>
            </w:r>
          </w:p>
        </w:tc>
      </w:tr>
      <w:tr w:rsidR="00F07BAE" w14:paraId="6C8A9D93"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03B89CE" w14:textId="77777777" w:rsidR="00F07BAE" w:rsidRPr="002A2869" w:rsidRDefault="00F07BAE" w:rsidP="002A2869">
            <w:pPr>
              <w:pStyle w:val="TableBody"/>
              <w:rPr>
                <w:b/>
                <w:bCs/>
              </w:rPr>
            </w:pPr>
            <w:r w:rsidRPr="002A2869">
              <w:rPr>
                <w:b/>
                <w:bCs/>
              </w:rPr>
              <w:t>2005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7225E5B" w14:textId="77777777" w:rsidR="00F07BAE" w:rsidRDefault="00F07BAE" w:rsidP="002A2869">
            <w:pPr>
              <w:pStyle w:val="TableBody"/>
            </w:pPr>
            <w:r>
              <w:t>Inserted Job Message</w:t>
            </w:r>
          </w:p>
        </w:tc>
      </w:tr>
      <w:tr w:rsidR="00F07BAE" w14:paraId="6590BB91"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1CCC0C69" w14:textId="77777777" w:rsidR="00F07BAE" w:rsidRPr="002A2869" w:rsidRDefault="00F07BAE" w:rsidP="002A2869">
            <w:pPr>
              <w:pStyle w:val="TableBody"/>
              <w:rPr>
                <w:b/>
                <w:bCs/>
              </w:rPr>
            </w:pPr>
            <w:r w:rsidRPr="002A2869">
              <w:rPr>
                <w:b/>
                <w:bCs/>
              </w:rPr>
              <w:t>2006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B04E34C" w14:textId="77777777" w:rsidR="00F07BAE" w:rsidRDefault="00F07BAE" w:rsidP="002A2869">
            <w:pPr>
              <w:pStyle w:val="TableBody"/>
            </w:pPr>
            <w:r>
              <w:t>Deleted User Job Message</w:t>
            </w:r>
          </w:p>
        </w:tc>
      </w:tr>
      <w:tr w:rsidR="00F07BAE" w14:paraId="37155D1C"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7C788529" w14:textId="77777777" w:rsidR="00F07BAE" w:rsidRPr="002A2869" w:rsidRDefault="00F07BAE" w:rsidP="002A2869">
            <w:pPr>
              <w:pStyle w:val="TableBody"/>
              <w:rPr>
                <w:b/>
                <w:bCs/>
              </w:rPr>
            </w:pPr>
            <w:r w:rsidRPr="002A2869">
              <w:rPr>
                <w:b/>
                <w:bCs/>
              </w:rPr>
              <w:t>2007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6996DC8" w14:textId="77777777" w:rsidR="00F07BAE" w:rsidRDefault="00F07BAE" w:rsidP="002A2869">
            <w:pPr>
              <w:pStyle w:val="TableBody"/>
            </w:pPr>
            <w:r>
              <w:t>Deleted Horizon</w:t>
            </w:r>
          </w:p>
        </w:tc>
      </w:tr>
      <w:tr w:rsidR="00F07BAE" w14:paraId="3A046626"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9A1D1A4" w14:textId="77777777" w:rsidR="00F07BAE" w:rsidRPr="002A2869" w:rsidRDefault="00F07BAE" w:rsidP="002A2869">
            <w:pPr>
              <w:pStyle w:val="TableBody"/>
              <w:rPr>
                <w:b/>
                <w:bCs/>
              </w:rPr>
            </w:pPr>
            <w:r w:rsidRPr="002A2869">
              <w:rPr>
                <w:b/>
                <w:bCs/>
              </w:rPr>
              <w:t>2008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FF44B94" w14:textId="77777777" w:rsidR="00F07BAE" w:rsidRDefault="00F07BAE" w:rsidP="002A2869">
            <w:pPr>
              <w:pStyle w:val="TableBody"/>
            </w:pPr>
            <w:r>
              <w:t>Deleted Setting</w:t>
            </w:r>
          </w:p>
        </w:tc>
      </w:tr>
      <w:tr w:rsidR="00F07BAE" w14:paraId="31AC99FE"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55CFA389" w14:textId="77777777" w:rsidR="00F07BAE" w:rsidRPr="002A2869" w:rsidRDefault="00F07BAE" w:rsidP="002A2869">
            <w:pPr>
              <w:pStyle w:val="TableBody"/>
              <w:rPr>
                <w:b/>
                <w:bCs/>
              </w:rPr>
            </w:pPr>
            <w:r w:rsidRPr="002A2869">
              <w:rPr>
                <w:b/>
                <w:bCs/>
              </w:rPr>
              <w:t>2009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9C18F8B" w14:textId="77777777" w:rsidR="00F07BAE" w:rsidRDefault="00F07BAE" w:rsidP="002A2869">
            <w:pPr>
              <w:pStyle w:val="TableBody"/>
            </w:pPr>
            <w:r>
              <w:t>Saved Setting</w:t>
            </w:r>
          </w:p>
        </w:tc>
      </w:tr>
      <w:tr w:rsidR="00F07BAE" w14:paraId="6B42DE68"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59C7E97" w14:textId="77777777" w:rsidR="00F07BAE" w:rsidRPr="002A2869" w:rsidRDefault="00F07BAE" w:rsidP="002A2869">
            <w:pPr>
              <w:pStyle w:val="TableBody"/>
              <w:rPr>
                <w:b/>
                <w:bCs/>
              </w:rPr>
            </w:pPr>
            <w:r w:rsidRPr="002A2869">
              <w:rPr>
                <w:b/>
                <w:bCs/>
              </w:rPr>
              <w:t>2010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FB12E1D" w14:textId="77777777" w:rsidR="00F07BAE" w:rsidRDefault="00F07BAE" w:rsidP="002A2869">
            <w:pPr>
              <w:pStyle w:val="TableBody"/>
            </w:pPr>
            <w:r>
              <w:t>Updated Constraint Calculation Set</w:t>
            </w:r>
          </w:p>
        </w:tc>
      </w:tr>
      <w:tr w:rsidR="00F07BAE" w14:paraId="0483FA75"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7F5B2DBE" w14:textId="77777777" w:rsidR="00F07BAE" w:rsidRPr="002A2869" w:rsidRDefault="00F07BAE" w:rsidP="002A2869">
            <w:pPr>
              <w:pStyle w:val="TableBody"/>
              <w:rPr>
                <w:b/>
                <w:bCs/>
              </w:rPr>
            </w:pPr>
            <w:r w:rsidRPr="002A2869">
              <w:rPr>
                <w:b/>
                <w:bCs/>
              </w:rPr>
              <w:t>2011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7F6DCDD" w14:textId="77777777" w:rsidR="00F07BAE" w:rsidRDefault="00F07BAE" w:rsidP="002A2869">
            <w:pPr>
              <w:pStyle w:val="TableBody"/>
            </w:pPr>
            <w:r>
              <w:t>Created Constraint Calculation Set</w:t>
            </w:r>
          </w:p>
        </w:tc>
      </w:tr>
      <w:tr w:rsidR="00F07BAE" w14:paraId="542F0CA6"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562C0AC2" w14:textId="77777777" w:rsidR="00F07BAE" w:rsidRPr="002A2869" w:rsidRDefault="00F07BAE" w:rsidP="002A2869">
            <w:pPr>
              <w:pStyle w:val="TableBody"/>
              <w:rPr>
                <w:b/>
                <w:bCs/>
              </w:rPr>
            </w:pPr>
            <w:r w:rsidRPr="002A2869">
              <w:rPr>
                <w:b/>
                <w:bCs/>
              </w:rPr>
              <w:t>2012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2A58D6A" w14:textId="77777777" w:rsidR="00F07BAE" w:rsidRDefault="00F07BAE" w:rsidP="002A2869">
            <w:pPr>
              <w:pStyle w:val="TableBody"/>
            </w:pPr>
            <w:r>
              <w:t>Deleted Constraint Calculation Set</w:t>
            </w:r>
          </w:p>
        </w:tc>
      </w:tr>
      <w:tr w:rsidR="00F07BAE" w14:paraId="6D62D12D"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C0520EF" w14:textId="77777777" w:rsidR="00F07BAE" w:rsidRPr="002A2869" w:rsidRDefault="00F07BAE" w:rsidP="002A2869">
            <w:pPr>
              <w:pStyle w:val="TableBody"/>
              <w:rPr>
                <w:b/>
                <w:bCs/>
              </w:rPr>
            </w:pPr>
            <w:r w:rsidRPr="002A2869">
              <w:rPr>
                <w:b/>
                <w:bCs/>
              </w:rPr>
              <w:t>2013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BCD487D" w14:textId="77777777" w:rsidR="00F07BAE" w:rsidRDefault="00F07BAE" w:rsidP="002A2869">
            <w:pPr>
              <w:pStyle w:val="TableBody"/>
            </w:pPr>
            <w:r>
              <w:t>Deleted Cost Table</w:t>
            </w:r>
          </w:p>
        </w:tc>
      </w:tr>
      <w:tr w:rsidR="00F07BAE" w14:paraId="060043CB"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2FFAF86" w14:textId="77777777" w:rsidR="00F07BAE" w:rsidRPr="002A2869" w:rsidRDefault="00F07BAE" w:rsidP="002A2869">
            <w:pPr>
              <w:pStyle w:val="TableBody"/>
              <w:rPr>
                <w:b/>
                <w:bCs/>
              </w:rPr>
            </w:pPr>
            <w:r w:rsidRPr="002A2869">
              <w:rPr>
                <w:b/>
                <w:bCs/>
              </w:rPr>
              <w:t>2014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5FD6B0B" w14:textId="77777777" w:rsidR="00F07BAE" w:rsidRDefault="00F07BAE" w:rsidP="002A2869">
            <w:pPr>
              <w:pStyle w:val="TableBody"/>
            </w:pPr>
            <w:r>
              <w:t>Inserted Horizon for Projected Cost</w:t>
            </w:r>
          </w:p>
        </w:tc>
      </w:tr>
      <w:tr w:rsidR="00F07BAE" w14:paraId="087C2905"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53356F1A" w14:textId="77777777" w:rsidR="00F07BAE" w:rsidRPr="002A2869" w:rsidRDefault="00F07BAE" w:rsidP="002A2869">
            <w:pPr>
              <w:pStyle w:val="TableBody"/>
              <w:rPr>
                <w:b/>
                <w:bCs/>
              </w:rPr>
            </w:pPr>
            <w:r w:rsidRPr="002A2869">
              <w:rPr>
                <w:b/>
                <w:bCs/>
              </w:rPr>
              <w:lastRenderedPageBreak/>
              <w:t>2015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3F426AA" w14:textId="77777777" w:rsidR="00F07BAE" w:rsidRDefault="00F07BAE" w:rsidP="002A2869">
            <w:pPr>
              <w:pStyle w:val="TableBody"/>
            </w:pPr>
            <w:r>
              <w:t>Updated Cost Options</w:t>
            </w:r>
          </w:p>
        </w:tc>
      </w:tr>
      <w:tr w:rsidR="00F07BAE" w14:paraId="1E776FAA"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1E3E4F74" w14:textId="77777777" w:rsidR="00F07BAE" w:rsidRPr="002A2869" w:rsidRDefault="00F07BAE" w:rsidP="002A2869">
            <w:pPr>
              <w:pStyle w:val="TableBody"/>
              <w:rPr>
                <w:b/>
                <w:bCs/>
              </w:rPr>
            </w:pPr>
            <w:r w:rsidRPr="002A2869">
              <w:rPr>
                <w:b/>
                <w:bCs/>
              </w:rPr>
              <w:t>2016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77AD62D" w14:textId="77777777" w:rsidR="00F07BAE" w:rsidRDefault="00F07BAE" w:rsidP="002A2869">
            <w:pPr>
              <w:pStyle w:val="TableBody"/>
            </w:pPr>
            <w:r>
              <w:t>Inserted Cost Options</w:t>
            </w:r>
          </w:p>
        </w:tc>
      </w:tr>
      <w:tr w:rsidR="00F07BAE" w14:paraId="54C1EF7A"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67039523" w14:textId="77777777" w:rsidR="00F07BAE" w:rsidRPr="002A2869" w:rsidRDefault="00F07BAE" w:rsidP="002A2869">
            <w:pPr>
              <w:pStyle w:val="TableBody"/>
              <w:rPr>
                <w:b/>
                <w:bCs/>
              </w:rPr>
            </w:pPr>
            <w:r w:rsidRPr="002A2869">
              <w:rPr>
                <w:b/>
                <w:bCs/>
              </w:rPr>
              <w:t>2017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F7D4B64" w14:textId="77777777" w:rsidR="00F07BAE" w:rsidRDefault="00F07BAE" w:rsidP="002A2869">
            <w:pPr>
              <w:pStyle w:val="TableBody"/>
            </w:pPr>
            <w:r>
              <w:t>Inserted Orders Sum and Details From Load File</w:t>
            </w:r>
          </w:p>
        </w:tc>
      </w:tr>
      <w:tr w:rsidR="00F07BAE" w14:paraId="1A00A773"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F0D0558" w14:textId="77777777" w:rsidR="00F07BAE" w:rsidRPr="002A2869" w:rsidRDefault="00F07BAE" w:rsidP="002A2869">
            <w:pPr>
              <w:pStyle w:val="TableBody"/>
              <w:rPr>
                <w:b/>
                <w:bCs/>
              </w:rPr>
            </w:pPr>
            <w:r w:rsidRPr="002A2869">
              <w:rPr>
                <w:b/>
                <w:bCs/>
              </w:rPr>
              <w:t>2018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192DBA2" w14:textId="77777777" w:rsidR="00F07BAE" w:rsidRDefault="00F07BAE" w:rsidP="002A2869">
            <w:pPr>
              <w:pStyle w:val="TableBody"/>
            </w:pPr>
            <w:r>
              <w:t>Inserted Orders Denomination Details From Load File</w:t>
            </w:r>
          </w:p>
        </w:tc>
      </w:tr>
      <w:tr w:rsidR="00F07BAE" w14:paraId="118B7BC2"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624B933" w14:textId="77777777" w:rsidR="00F07BAE" w:rsidRPr="002A2869" w:rsidRDefault="00F07BAE" w:rsidP="002A2869">
            <w:pPr>
              <w:pStyle w:val="TableBody"/>
              <w:rPr>
                <w:b/>
                <w:bCs/>
              </w:rPr>
            </w:pPr>
            <w:r w:rsidRPr="002A2869">
              <w:rPr>
                <w:b/>
                <w:bCs/>
              </w:rPr>
              <w:t>2019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9E1ABDF" w14:textId="77777777" w:rsidR="00F07BAE" w:rsidRDefault="00F07BAE" w:rsidP="002A2869">
            <w:pPr>
              <w:pStyle w:val="TableBody"/>
            </w:pPr>
            <w:r>
              <w:t>Updated Orders Sum and Details From Load File</w:t>
            </w:r>
          </w:p>
        </w:tc>
      </w:tr>
      <w:tr w:rsidR="00F07BAE" w14:paraId="34AE6F8B"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F176A9D" w14:textId="77777777" w:rsidR="00F07BAE" w:rsidRPr="002A2869" w:rsidRDefault="00F07BAE" w:rsidP="002A2869">
            <w:pPr>
              <w:pStyle w:val="TableBody"/>
              <w:rPr>
                <w:b/>
                <w:bCs/>
              </w:rPr>
            </w:pPr>
            <w:r w:rsidRPr="002A2869">
              <w:rPr>
                <w:b/>
                <w:bCs/>
              </w:rPr>
              <w:t>2020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061D829" w14:textId="77777777" w:rsidR="00F07BAE" w:rsidRDefault="00F07BAE" w:rsidP="002A2869">
            <w:pPr>
              <w:pStyle w:val="TableBody"/>
            </w:pPr>
            <w:r>
              <w:t>Updated Orders Denomination Details From Load File</w:t>
            </w:r>
          </w:p>
        </w:tc>
      </w:tr>
      <w:tr w:rsidR="00F07BAE" w14:paraId="1AAE59CF"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2F9E863" w14:textId="77777777" w:rsidR="00F07BAE" w:rsidRPr="002A2869" w:rsidRDefault="00F07BAE" w:rsidP="002A2869">
            <w:pPr>
              <w:pStyle w:val="TableBody"/>
              <w:rPr>
                <w:b/>
                <w:bCs/>
              </w:rPr>
            </w:pPr>
            <w:r w:rsidRPr="002A2869">
              <w:rPr>
                <w:b/>
                <w:bCs/>
              </w:rPr>
              <w:t>3001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854DCFA" w14:textId="77777777" w:rsidR="00F07BAE" w:rsidRDefault="00F07BAE" w:rsidP="002A2869">
            <w:pPr>
              <w:pStyle w:val="TableBody"/>
            </w:pPr>
            <w:r>
              <w:t>Created Cashpoint</w:t>
            </w:r>
          </w:p>
        </w:tc>
      </w:tr>
      <w:tr w:rsidR="00F07BAE" w14:paraId="693951C6"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DB81EC3" w14:textId="77777777" w:rsidR="00F07BAE" w:rsidRPr="002A2869" w:rsidRDefault="00F07BAE" w:rsidP="002A2869">
            <w:pPr>
              <w:pStyle w:val="TableBody"/>
              <w:rPr>
                <w:b/>
                <w:bCs/>
              </w:rPr>
            </w:pPr>
            <w:r w:rsidRPr="002A2869">
              <w:rPr>
                <w:b/>
                <w:bCs/>
              </w:rPr>
              <w:t>3002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B80DA09" w14:textId="77777777" w:rsidR="00F07BAE" w:rsidRDefault="00F07BAE" w:rsidP="002A2869">
            <w:pPr>
              <w:pStyle w:val="TableBody"/>
            </w:pPr>
            <w:r>
              <w:t>Created Depot</w:t>
            </w:r>
          </w:p>
        </w:tc>
      </w:tr>
      <w:tr w:rsidR="00F07BAE" w14:paraId="0E7540D6"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57031635" w14:textId="77777777" w:rsidR="00F07BAE" w:rsidRPr="002A2869" w:rsidRDefault="00F07BAE" w:rsidP="002A2869">
            <w:pPr>
              <w:pStyle w:val="TableBody"/>
              <w:rPr>
                <w:b/>
                <w:bCs/>
              </w:rPr>
            </w:pPr>
            <w:r w:rsidRPr="002A2869">
              <w:rPr>
                <w:b/>
                <w:bCs/>
              </w:rPr>
              <w:t>3003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C77E412" w14:textId="77777777" w:rsidR="00F07BAE" w:rsidRDefault="00F07BAE" w:rsidP="002A2869">
            <w:pPr>
              <w:pStyle w:val="TableBody"/>
            </w:pPr>
            <w:r>
              <w:t>Updated Depot</w:t>
            </w:r>
          </w:p>
        </w:tc>
      </w:tr>
      <w:tr w:rsidR="00F07BAE" w14:paraId="61370021"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345115B" w14:textId="77777777" w:rsidR="00F07BAE" w:rsidRPr="002A2869" w:rsidRDefault="00F07BAE" w:rsidP="002A2869">
            <w:pPr>
              <w:pStyle w:val="TableBody"/>
              <w:rPr>
                <w:b/>
                <w:bCs/>
              </w:rPr>
            </w:pPr>
            <w:r w:rsidRPr="002A2869">
              <w:rPr>
                <w:b/>
                <w:bCs/>
              </w:rPr>
              <w:t>3004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BB7B210" w14:textId="77777777" w:rsidR="00F07BAE" w:rsidRDefault="00F07BAE" w:rsidP="002A2869">
            <w:pPr>
              <w:pStyle w:val="TableBody"/>
            </w:pPr>
            <w:r>
              <w:t>Deleted Depot</w:t>
            </w:r>
          </w:p>
        </w:tc>
      </w:tr>
      <w:tr w:rsidR="00F07BAE" w14:paraId="68DD40B1"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160CD68C" w14:textId="77777777" w:rsidR="00F07BAE" w:rsidRPr="002A2869" w:rsidRDefault="00F07BAE" w:rsidP="002A2869">
            <w:pPr>
              <w:pStyle w:val="TableBody"/>
              <w:rPr>
                <w:b/>
                <w:bCs/>
              </w:rPr>
            </w:pPr>
            <w:r w:rsidRPr="002A2869">
              <w:rPr>
                <w:b/>
                <w:bCs/>
              </w:rPr>
              <w:t>3005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58F6333" w14:textId="77777777" w:rsidR="00F07BAE" w:rsidRDefault="00F07BAE" w:rsidP="002A2869">
            <w:pPr>
              <w:pStyle w:val="TableBody"/>
            </w:pPr>
            <w:r>
              <w:t>Created Group</w:t>
            </w:r>
          </w:p>
        </w:tc>
      </w:tr>
      <w:tr w:rsidR="00F07BAE" w14:paraId="7C1BB7E3"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B07A3BD" w14:textId="77777777" w:rsidR="00F07BAE" w:rsidRPr="002A2869" w:rsidRDefault="00F07BAE" w:rsidP="002A2869">
            <w:pPr>
              <w:pStyle w:val="TableBody"/>
              <w:rPr>
                <w:b/>
                <w:bCs/>
              </w:rPr>
            </w:pPr>
            <w:r w:rsidRPr="002A2869">
              <w:rPr>
                <w:b/>
                <w:bCs/>
              </w:rPr>
              <w:t>3006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F21508B" w14:textId="77777777" w:rsidR="00F07BAE" w:rsidRDefault="00F07BAE" w:rsidP="002A2869">
            <w:pPr>
              <w:pStyle w:val="TableBody"/>
            </w:pPr>
            <w:r>
              <w:t>Updated Group</w:t>
            </w:r>
          </w:p>
        </w:tc>
      </w:tr>
      <w:tr w:rsidR="00F07BAE" w14:paraId="3CAA31D8"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E6A8609" w14:textId="77777777" w:rsidR="00F07BAE" w:rsidRPr="002A2869" w:rsidRDefault="00F07BAE" w:rsidP="002A2869">
            <w:pPr>
              <w:pStyle w:val="TableBody"/>
              <w:rPr>
                <w:b/>
                <w:bCs/>
              </w:rPr>
            </w:pPr>
            <w:r w:rsidRPr="002A2869">
              <w:rPr>
                <w:b/>
                <w:bCs/>
              </w:rPr>
              <w:t>3007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7A4E9CC" w14:textId="77777777" w:rsidR="00F07BAE" w:rsidRDefault="00F07BAE" w:rsidP="002A2869">
            <w:pPr>
              <w:pStyle w:val="TableBody"/>
            </w:pPr>
            <w:r>
              <w:t>Removed Group Cashpoints</w:t>
            </w:r>
          </w:p>
        </w:tc>
      </w:tr>
      <w:tr w:rsidR="00F07BAE" w14:paraId="66E3F15C"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6846F32C" w14:textId="77777777" w:rsidR="00F07BAE" w:rsidRPr="002A2869" w:rsidRDefault="00F07BAE" w:rsidP="002A2869">
            <w:pPr>
              <w:pStyle w:val="TableBody"/>
              <w:rPr>
                <w:b/>
                <w:bCs/>
              </w:rPr>
            </w:pPr>
            <w:r w:rsidRPr="002A2869">
              <w:rPr>
                <w:b/>
                <w:bCs/>
              </w:rPr>
              <w:t>3008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4EBD8AC" w14:textId="77777777" w:rsidR="00F07BAE" w:rsidRDefault="00F07BAE" w:rsidP="002A2869">
            <w:pPr>
              <w:pStyle w:val="TableBody"/>
            </w:pPr>
            <w:r>
              <w:t>Deleted Group</w:t>
            </w:r>
          </w:p>
        </w:tc>
      </w:tr>
      <w:tr w:rsidR="00F07BAE" w14:paraId="4908A3C8"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51AF3D13" w14:textId="77777777" w:rsidR="00F07BAE" w:rsidRPr="002A2869" w:rsidRDefault="00F07BAE" w:rsidP="002A2869">
            <w:pPr>
              <w:pStyle w:val="TableBody"/>
              <w:rPr>
                <w:b/>
                <w:bCs/>
              </w:rPr>
            </w:pPr>
            <w:r w:rsidRPr="002A2869">
              <w:rPr>
                <w:b/>
                <w:bCs/>
              </w:rPr>
              <w:t>3009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AC6D5E6" w14:textId="77777777" w:rsidR="00F07BAE" w:rsidRDefault="00F07BAE" w:rsidP="002A2869">
            <w:pPr>
              <w:pStyle w:val="TableBody"/>
            </w:pPr>
            <w:r>
              <w:t>Created Order Constraint</w:t>
            </w:r>
          </w:p>
        </w:tc>
      </w:tr>
      <w:tr w:rsidR="00F07BAE" w14:paraId="50D5882F"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6B801794" w14:textId="77777777" w:rsidR="00F07BAE" w:rsidRPr="002A2869" w:rsidRDefault="00F07BAE" w:rsidP="002A2869">
            <w:pPr>
              <w:pStyle w:val="TableBody"/>
              <w:rPr>
                <w:b/>
                <w:bCs/>
              </w:rPr>
            </w:pPr>
            <w:r w:rsidRPr="002A2869">
              <w:rPr>
                <w:b/>
                <w:bCs/>
              </w:rPr>
              <w:t>3010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C15867F" w14:textId="77777777" w:rsidR="00F07BAE" w:rsidRDefault="00F07BAE" w:rsidP="002A2869">
            <w:pPr>
              <w:pStyle w:val="TableBody"/>
            </w:pPr>
            <w:r>
              <w:t>Deleted Order Constraint</w:t>
            </w:r>
          </w:p>
        </w:tc>
      </w:tr>
      <w:tr w:rsidR="00F07BAE" w14:paraId="4EE1C665"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AD648F2" w14:textId="77777777" w:rsidR="00F07BAE" w:rsidRPr="002A2869" w:rsidRDefault="00F07BAE" w:rsidP="002A2869">
            <w:pPr>
              <w:pStyle w:val="TableBody"/>
              <w:rPr>
                <w:b/>
                <w:bCs/>
              </w:rPr>
            </w:pPr>
            <w:r w:rsidRPr="002A2869">
              <w:rPr>
                <w:b/>
                <w:bCs/>
              </w:rPr>
              <w:t>3011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9B92588" w14:textId="77777777" w:rsidR="00F07BAE" w:rsidRDefault="00F07BAE" w:rsidP="002A2869">
            <w:pPr>
              <w:pStyle w:val="TableBody"/>
            </w:pPr>
            <w:r>
              <w:t>Updated Sorters</w:t>
            </w:r>
          </w:p>
        </w:tc>
      </w:tr>
      <w:tr w:rsidR="00F07BAE" w14:paraId="1A1D2799"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684F16C" w14:textId="77777777" w:rsidR="00F07BAE" w:rsidRPr="002A2869" w:rsidRDefault="00F07BAE" w:rsidP="002A2869">
            <w:pPr>
              <w:pStyle w:val="TableBody"/>
              <w:rPr>
                <w:b/>
                <w:bCs/>
              </w:rPr>
            </w:pPr>
            <w:r w:rsidRPr="002A2869">
              <w:rPr>
                <w:b/>
                <w:bCs/>
              </w:rPr>
              <w:t>3012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52EA92D" w14:textId="77777777" w:rsidR="00F07BAE" w:rsidRDefault="00F07BAE" w:rsidP="002A2869">
            <w:pPr>
              <w:pStyle w:val="TableBody"/>
            </w:pPr>
            <w:r>
              <w:t>Deleted Sorters</w:t>
            </w:r>
          </w:p>
        </w:tc>
      </w:tr>
      <w:tr w:rsidR="00F07BAE" w14:paraId="261B6A32"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6B84E2FC" w14:textId="77777777" w:rsidR="00F07BAE" w:rsidRPr="002A2869" w:rsidRDefault="00F07BAE" w:rsidP="002A2869">
            <w:pPr>
              <w:pStyle w:val="TableBody"/>
              <w:rPr>
                <w:b/>
                <w:bCs/>
              </w:rPr>
            </w:pPr>
            <w:r w:rsidRPr="002A2869">
              <w:rPr>
                <w:b/>
                <w:bCs/>
              </w:rPr>
              <w:t>3013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404C58C" w14:textId="77777777" w:rsidR="00F07BAE" w:rsidRDefault="00F07BAE" w:rsidP="002A2869">
            <w:pPr>
              <w:pStyle w:val="TableBody"/>
            </w:pPr>
            <w:r>
              <w:t>Mass Assign Funding Source</w:t>
            </w:r>
          </w:p>
        </w:tc>
      </w:tr>
      <w:tr w:rsidR="00F07BAE" w14:paraId="7895DC42"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4C5CDF2" w14:textId="77777777" w:rsidR="00F07BAE" w:rsidRPr="002A2869" w:rsidRDefault="00F07BAE" w:rsidP="002A2869">
            <w:pPr>
              <w:pStyle w:val="TableBody"/>
              <w:rPr>
                <w:b/>
                <w:bCs/>
              </w:rPr>
            </w:pPr>
            <w:r w:rsidRPr="002A2869">
              <w:rPr>
                <w:b/>
                <w:bCs/>
              </w:rPr>
              <w:t>3014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37A5EDC" w14:textId="77777777" w:rsidR="00F07BAE" w:rsidRDefault="00F07BAE" w:rsidP="002A2869">
            <w:pPr>
              <w:pStyle w:val="TableBody"/>
            </w:pPr>
            <w:r>
              <w:t>Mass Assign Overnight Earn. Rate</w:t>
            </w:r>
          </w:p>
        </w:tc>
      </w:tr>
      <w:tr w:rsidR="00F07BAE" w14:paraId="7A004FDC"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82FD4FA" w14:textId="77777777" w:rsidR="00F07BAE" w:rsidRPr="002A2869" w:rsidRDefault="00F07BAE" w:rsidP="002A2869">
            <w:pPr>
              <w:pStyle w:val="TableBody"/>
              <w:rPr>
                <w:b/>
                <w:bCs/>
              </w:rPr>
            </w:pPr>
            <w:r w:rsidRPr="002A2869">
              <w:rPr>
                <w:b/>
                <w:bCs/>
              </w:rPr>
              <w:t>3015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E0A3E2E" w14:textId="77777777" w:rsidR="00F07BAE" w:rsidRDefault="00F07BAE" w:rsidP="002A2869">
            <w:pPr>
              <w:pStyle w:val="TableBody"/>
            </w:pPr>
            <w:r>
              <w:t>Mass Assign Insurance Rate</w:t>
            </w:r>
          </w:p>
        </w:tc>
      </w:tr>
      <w:tr w:rsidR="00F07BAE" w14:paraId="7BF9E8EA"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7904B35D" w14:textId="77777777" w:rsidR="00F07BAE" w:rsidRPr="002A2869" w:rsidRDefault="00F07BAE" w:rsidP="002A2869">
            <w:pPr>
              <w:pStyle w:val="TableBody"/>
              <w:rPr>
                <w:b/>
                <w:bCs/>
              </w:rPr>
            </w:pPr>
            <w:r w:rsidRPr="002A2869">
              <w:rPr>
                <w:b/>
                <w:bCs/>
              </w:rPr>
              <w:t>3016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461EE25" w14:textId="77777777" w:rsidR="00F07BAE" w:rsidRDefault="00F07BAE" w:rsidP="002A2869">
            <w:pPr>
              <w:pStyle w:val="TableBody"/>
            </w:pPr>
            <w:r>
              <w:t>Mass Assign Max Hold</w:t>
            </w:r>
          </w:p>
        </w:tc>
      </w:tr>
      <w:tr w:rsidR="00F07BAE" w14:paraId="69F7C8E8"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3D69534B" w14:textId="77777777" w:rsidR="00F07BAE" w:rsidRPr="002A2869" w:rsidRDefault="00F07BAE" w:rsidP="002A2869">
            <w:pPr>
              <w:pStyle w:val="TableBody"/>
              <w:rPr>
                <w:b/>
                <w:bCs/>
              </w:rPr>
            </w:pPr>
            <w:r w:rsidRPr="002A2869">
              <w:rPr>
                <w:b/>
                <w:bCs/>
              </w:rPr>
              <w:t>3017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CAD2882" w14:textId="77777777" w:rsidR="00F07BAE" w:rsidRDefault="00F07BAE" w:rsidP="002A2869">
            <w:pPr>
              <w:pStyle w:val="TableBody"/>
            </w:pPr>
            <w:r>
              <w:t>Mass Assign Max Pallets</w:t>
            </w:r>
          </w:p>
        </w:tc>
      </w:tr>
      <w:tr w:rsidR="00F07BAE" w14:paraId="168C8E64"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61E369A2" w14:textId="77777777" w:rsidR="00F07BAE" w:rsidRPr="002A2869" w:rsidRDefault="00F07BAE" w:rsidP="002A2869">
            <w:pPr>
              <w:pStyle w:val="TableBody"/>
              <w:rPr>
                <w:b/>
                <w:bCs/>
              </w:rPr>
            </w:pPr>
            <w:r w:rsidRPr="002A2869">
              <w:rPr>
                <w:b/>
                <w:bCs/>
              </w:rPr>
              <w:t>3018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C5867A1" w14:textId="77777777" w:rsidR="00F07BAE" w:rsidRDefault="00F07BAE" w:rsidP="002A2869">
            <w:pPr>
              <w:pStyle w:val="TableBody"/>
            </w:pPr>
            <w:r>
              <w:t>Mass Assign Bulk Order</w:t>
            </w:r>
          </w:p>
        </w:tc>
      </w:tr>
      <w:tr w:rsidR="00F07BAE" w14:paraId="67F2EF3F"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93F5265" w14:textId="77777777" w:rsidR="00F07BAE" w:rsidRPr="002A2869" w:rsidRDefault="00F07BAE" w:rsidP="002A2869">
            <w:pPr>
              <w:pStyle w:val="TableBody"/>
              <w:rPr>
                <w:b/>
                <w:bCs/>
              </w:rPr>
            </w:pPr>
            <w:r w:rsidRPr="002A2869">
              <w:rPr>
                <w:b/>
                <w:bCs/>
              </w:rPr>
              <w:t>3019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D48ABC7" w14:textId="77777777" w:rsidR="00F07BAE" w:rsidRDefault="00F07BAE" w:rsidP="002A2869">
            <w:pPr>
              <w:pStyle w:val="TableBody"/>
            </w:pPr>
            <w:r>
              <w:t>Mass Assign Aggregate Emergencies</w:t>
            </w:r>
          </w:p>
        </w:tc>
      </w:tr>
      <w:tr w:rsidR="00F07BAE" w14:paraId="35992EE4"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6DD12AC3" w14:textId="77777777" w:rsidR="00F07BAE" w:rsidRPr="002A2869" w:rsidRDefault="00F07BAE" w:rsidP="002A2869">
            <w:pPr>
              <w:pStyle w:val="TableBody"/>
              <w:rPr>
                <w:b/>
                <w:bCs/>
              </w:rPr>
            </w:pPr>
            <w:r w:rsidRPr="002A2869">
              <w:rPr>
                <w:b/>
                <w:bCs/>
              </w:rPr>
              <w:t>3020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C6263BE" w14:textId="77777777" w:rsidR="00F07BAE" w:rsidRDefault="00F07BAE" w:rsidP="002A2869">
            <w:pPr>
              <w:pStyle w:val="TableBody"/>
            </w:pPr>
            <w:r>
              <w:t>Mass Assign Clearance Time</w:t>
            </w:r>
          </w:p>
        </w:tc>
      </w:tr>
      <w:tr w:rsidR="00F07BAE" w14:paraId="3DB68BEC"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50A8A383" w14:textId="77777777" w:rsidR="00F07BAE" w:rsidRPr="002A2869" w:rsidRDefault="00F07BAE" w:rsidP="002A2869">
            <w:pPr>
              <w:pStyle w:val="TableBody"/>
              <w:rPr>
                <w:b/>
                <w:bCs/>
              </w:rPr>
            </w:pPr>
            <w:r w:rsidRPr="002A2869">
              <w:rPr>
                <w:b/>
                <w:bCs/>
              </w:rPr>
              <w:t>3021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095CBC1" w14:textId="77777777" w:rsidR="00F07BAE" w:rsidRDefault="00F07BAE" w:rsidP="002A2869">
            <w:pPr>
              <w:pStyle w:val="TableBody"/>
            </w:pPr>
            <w:r>
              <w:t>Mass Assign Packaging Time</w:t>
            </w:r>
          </w:p>
        </w:tc>
      </w:tr>
      <w:tr w:rsidR="00F07BAE" w14:paraId="5A719739"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1F22AA4A" w14:textId="77777777" w:rsidR="00F07BAE" w:rsidRPr="002A2869" w:rsidRDefault="00F07BAE" w:rsidP="002A2869">
            <w:pPr>
              <w:pStyle w:val="TableBody"/>
              <w:rPr>
                <w:b/>
                <w:bCs/>
              </w:rPr>
            </w:pPr>
            <w:r w:rsidRPr="002A2869">
              <w:rPr>
                <w:b/>
                <w:bCs/>
              </w:rPr>
              <w:t>3022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FEB8C49" w14:textId="77777777" w:rsidR="00F07BAE" w:rsidRDefault="00F07BAE" w:rsidP="002A2869">
            <w:pPr>
              <w:pStyle w:val="TableBody"/>
            </w:pPr>
            <w:r>
              <w:t>Mass Assign Minimum Delivery</w:t>
            </w:r>
          </w:p>
        </w:tc>
      </w:tr>
      <w:tr w:rsidR="00F07BAE" w14:paraId="37FA1270"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52C34337" w14:textId="77777777" w:rsidR="00F07BAE" w:rsidRPr="002A2869" w:rsidRDefault="00F07BAE" w:rsidP="002A2869">
            <w:pPr>
              <w:pStyle w:val="TableBody"/>
              <w:rPr>
                <w:b/>
                <w:bCs/>
              </w:rPr>
            </w:pPr>
            <w:r w:rsidRPr="002A2869">
              <w:rPr>
                <w:b/>
                <w:bCs/>
              </w:rPr>
              <w:t>3023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7F68932" w14:textId="77777777" w:rsidR="00F07BAE" w:rsidRDefault="00F07BAE" w:rsidP="002A2869">
            <w:pPr>
              <w:pStyle w:val="TableBody"/>
            </w:pPr>
            <w:r>
              <w:t>Mass Assign Minimum Return</w:t>
            </w:r>
          </w:p>
        </w:tc>
      </w:tr>
      <w:tr w:rsidR="00F07BAE" w14:paraId="77836807"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FA23346" w14:textId="77777777" w:rsidR="00F07BAE" w:rsidRPr="002A2869" w:rsidRDefault="00F07BAE" w:rsidP="002A2869">
            <w:pPr>
              <w:pStyle w:val="TableBody"/>
              <w:rPr>
                <w:b/>
                <w:bCs/>
              </w:rPr>
            </w:pPr>
            <w:r w:rsidRPr="002A2869">
              <w:rPr>
                <w:b/>
                <w:bCs/>
              </w:rPr>
              <w:t>3024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C95BD13" w14:textId="77777777" w:rsidR="00F07BAE" w:rsidRDefault="00F07BAE" w:rsidP="002A2869">
            <w:pPr>
              <w:pStyle w:val="TableBody"/>
            </w:pPr>
            <w:r>
              <w:t>Mass Assign Minimum Unplanned</w:t>
            </w:r>
          </w:p>
        </w:tc>
      </w:tr>
      <w:tr w:rsidR="00F07BAE" w14:paraId="6DED974E"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73AC47D" w14:textId="77777777" w:rsidR="00F07BAE" w:rsidRPr="002A2869" w:rsidRDefault="00F07BAE" w:rsidP="002A2869">
            <w:pPr>
              <w:pStyle w:val="TableBody"/>
              <w:rPr>
                <w:b/>
                <w:bCs/>
              </w:rPr>
            </w:pPr>
            <w:r w:rsidRPr="002A2869">
              <w:rPr>
                <w:b/>
                <w:bCs/>
              </w:rPr>
              <w:lastRenderedPageBreak/>
              <w:t>3025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490B145" w14:textId="77777777" w:rsidR="00F07BAE" w:rsidRDefault="00F07BAE" w:rsidP="002A2869">
            <w:pPr>
              <w:pStyle w:val="TableBody"/>
            </w:pPr>
            <w:r>
              <w:t>Mass Assign Delivery Handling Cost</w:t>
            </w:r>
          </w:p>
        </w:tc>
      </w:tr>
      <w:tr w:rsidR="00F07BAE" w14:paraId="6703D985"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ED27343" w14:textId="77777777" w:rsidR="00F07BAE" w:rsidRPr="002A2869" w:rsidRDefault="00F07BAE" w:rsidP="002A2869">
            <w:pPr>
              <w:pStyle w:val="TableBody"/>
              <w:rPr>
                <w:b/>
                <w:bCs/>
              </w:rPr>
            </w:pPr>
            <w:r w:rsidRPr="002A2869">
              <w:rPr>
                <w:b/>
                <w:bCs/>
              </w:rPr>
              <w:t>3026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A9CA8C7" w14:textId="77777777" w:rsidR="00F07BAE" w:rsidRDefault="00F07BAE" w:rsidP="002A2869">
            <w:pPr>
              <w:pStyle w:val="TableBody"/>
            </w:pPr>
            <w:r>
              <w:t>Mass Assign Return Handling Cost</w:t>
            </w:r>
          </w:p>
        </w:tc>
      </w:tr>
      <w:tr w:rsidR="00F07BAE" w14:paraId="184D793B"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19BCADA4" w14:textId="77777777" w:rsidR="00F07BAE" w:rsidRPr="002A2869" w:rsidRDefault="00F07BAE" w:rsidP="002A2869">
            <w:pPr>
              <w:pStyle w:val="TableBody"/>
              <w:rPr>
                <w:b/>
                <w:bCs/>
              </w:rPr>
            </w:pPr>
            <w:r w:rsidRPr="002A2869">
              <w:rPr>
                <w:b/>
                <w:bCs/>
              </w:rPr>
              <w:t>3027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65E3CC0" w14:textId="77777777" w:rsidR="00F07BAE" w:rsidRDefault="00F07BAE" w:rsidP="002A2869">
            <w:pPr>
              <w:pStyle w:val="TableBody"/>
            </w:pPr>
            <w:r>
              <w:t>Mass Assign Delivery Days</w:t>
            </w:r>
          </w:p>
        </w:tc>
      </w:tr>
      <w:tr w:rsidR="00F07BAE" w14:paraId="53BABC58"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6F307A10" w14:textId="77777777" w:rsidR="00F07BAE" w:rsidRPr="002A2869" w:rsidRDefault="00F07BAE" w:rsidP="002A2869">
            <w:pPr>
              <w:pStyle w:val="TableBody"/>
              <w:rPr>
                <w:b/>
                <w:bCs/>
              </w:rPr>
            </w:pPr>
            <w:r w:rsidRPr="002A2869">
              <w:rPr>
                <w:b/>
                <w:bCs/>
              </w:rPr>
              <w:t>3028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1C7A968" w14:textId="77777777" w:rsidR="00F07BAE" w:rsidRDefault="00F07BAE" w:rsidP="002A2869">
            <w:pPr>
              <w:pStyle w:val="TableBody"/>
            </w:pPr>
            <w:r>
              <w:t>Mass Assign Return Days</w:t>
            </w:r>
          </w:p>
        </w:tc>
      </w:tr>
      <w:tr w:rsidR="00F07BAE" w14:paraId="75671902"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3DD85356" w14:textId="77777777" w:rsidR="00F07BAE" w:rsidRPr="002A2869" w:rsidRDefault="00F07BAE" w:rsidP="002A2869">
            <w:pPr>
              <w:pStyle w:val="TableBody"/>
              <w:rPr>
                <w:b/>
                <w:bCs/>
              </w:rPr>
            </w:pPr>
            <w:r w:rsidRPr="002A2869">
              <w:rPr>
                <w:b/>
                <w:bCs/>
              </w:rPr>
              <w:t>3029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F01DC24" w14:textId="77777777" w:rsidR="00F07BAE" w:rsidRDefault="00F07BAE" w:rsidP="002A2869">
            <w:pPr>
              <w:pStyle w:val="TableBody"/>
            </w:pPr>
            <w:r>
              <w:t>Mass Assign Unplanned Days</w:t>
            </w:r>
          </w:p>
        </w:tc>
      </w:tr>
      <w:tr w:rsidR="00F07BAE" w14:paraId="0A2DA99A"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F3749F5" w14:textId="77777777" w:rsidR="00F07BAE" w:rsidRPr="002A2869" w:rsidRDefault="00F07BAE" w:rsidP="002A2869">
            <w:pPr>
              <w:pStyle w:val="TableBody"/>
              <w:rPr>
                <w:b/>
                <w:bCs/>
              </w:rPr>
            </w:pPr>
            <w:r w:rsidRPr="002A2869">
              <w:rPr>
                <w:b/>
                <w:bCs/>
              </w:rPr>
              <w:t>3030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71CE297" w14:textId="77777777" w:rsidR="00F07BAE" w:rsidRDefault="00F07BAE" w:rsidP="002A2869">
            <w:pPr>
              <w:pStyle w:val="TableBody"/>
            </w:pPr>
            <w:r>
              <w:t>Mass Assign Delete Service Cost</w:t>
            </w:r>
          </w:p>
        </w:tc>
      </w:tr>
      <w:tr w:rsidR="00F07BAE" w14:paraId="241D9BA7"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14D03E42" w14:textId="77777777" w:rsidR="00F07BAE" w:rsidRPr="002A2869" w:rsidRDefault="00F07BAE" w:rsidP="002A2869">
            <w:pPr>
              <w:pStyle w:val="TableBody"/>
              <w:rPr>
                <w:b/>
                <w:bCs/>
              </w:rPr>
            </w:pPr>
            <w:r w:rsidRPr="002A2869">
              <w:rPr>
                <w:b/>
                <w:bCs/>
              </w:rPr>
              <w:t>3031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3F11E21" w14:textId="77777777" w:rsidR="00F07BAE" w:rsidRDefault="00F07BAE" w:rsidP="002A2869">
            <w:pPr>
              <w:pStyle w:val="TableBody"/>
            </w:pPr>
            <w:r>
              <w:t>Mass Assign Insert Service Cost Amount</w:t>
            </w:r>
          </w:p>
        </w:tc>
      </w:tr>
      <w:tr w:rsidR="00F07BAE" w14:paraId="6F2E98B8"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1EE909F8" w14:textId="77777777" w:rsidR="00F07BAE" w:rsidRPr="002A2869" w:rsidRDefault="00F07BAE" w:rsidP="002A2869">
            <w:pPr>
              <w:pStyle w:val="TableBody"/>
              <w:rPr>
                <w:b/>
                <w:bCs/>
              </w:rPr>
            </w:pPr>
            <w:r w:rsidRPr="002A2869">
              <w:rPr>
                <w:b/>
                <w:bCs/>
              </w:rPr>
              <w:t>3032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D3040B0" w14:textId="77777777" w:rsidR="00F07BAE" w:rsidRDefault="00F07BAE" w:rsidP="002A2869">
            <w:pPr>
              <w:pStyle w:val="TableBody"/>
            </w:pPr>
            <w:r>
              <w:t>Mass Assign Insert Service Cost Range</w:t>
            </w:r>
          </w:p>
        </w:tc>
      </w:tr>
      <w:tr w:rsidR="00F07BAE" w14:paraId="565E5819"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69A5C38D" w14:textId="77777777" w:rsidR="00F07BAE" w:rsidRPr="002A2869" w:rsidRDefault="00F07BAE" w:rsidP="002A2869">
            <w:pPr>
              <w:pStyle w:val="TableBody"/>
              <w:rPr>
                <w:b/>
                <w:bCs/>
              </w:rPr>
            </w:pPr>
            <w:r w:rsidRPr="002A2869">
              <w:rPr>
                <w:b/>
                <w:bCs/>
              </w:rPr>
              <w:t>3033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74BEA0B" w14:textId="77777777" w:rsidR="00F07BAE" w:rsidRDefault="00F07BAE" w:rsidP="002A2869">
            <w:pPr>
              <w:pStyle w:val="TableBody"/>
            </w:pPr>
            <w:r>
              <w:t>Mass Assign Insert Service Unit Size</w:t>
            </w:r>
          </w:p>
        </w:tc>
      </w:tr>
      <w:tr w:rsidR="00F07BAE" w14:paraId="39CC73D7"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7C66A872" w14:textId="77777777" w:rsidR="00F07BAE" w:rsidRPr="002A2869" w:rsidRDefault="00F07BAE" w:rsidP="002A2869">
            <w:pPr>
              <w:pStyle w:val="TableBody"/>
              <w:rPr>
                <w:b/>
                <w:bCs/>
              </w:rPr>
            </w:pPr>
            <w:r w:rsidRPr="002A2869">
              <w:rPr>
                <w:b/>
                <w:bCs/>
              </w:rPr>
              <w:t>3034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95916CD" w14:textId="77777777" w:rsidR="00F07BAE" w:rsidRDefault="00F07BAE" w:rsidP="002A2869">
            <w:pPr>
              <w:pStyle w:val="TableBody"/>
            </w:pPr>
            <w:r>
              <w:t>Mass Assign Update Service Cost</w:t>
            </w:r>
          </w:p>
        </w:tc>
      </w:tr>
      <w:tr w:rsidR="00F07BAE" w14:paraId="14938030"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7384CFE0" w14:textId="77777777" w:rsidR="00F07BAE" w:rsidRPr="002A2869" w:rsidRDefault="00F07BAE" w:rsidP="002A2869">
            <w:pPr>
              <w:pStyle w:val="TableBody"/>
              <w:rPr>
                <w:b/>
                <w:bCs/>
              </w:rPr>
            </w:pPr>
            <w:r w:rsidRPr="002A2869">
              <w:rPr>
                <w:b/>
                <w:bCs/>
              </w:rPr>
              <w:t>3035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927BD3C" w14:textId="77777777" w:rsidR="00F07BAE" w:rsidRDefault="00F07BAE" w:rsidP="002A2869">
            <w:pPr>
              <w:pStyle w:val="TableBody"/>
            </w:pPr>
            <w:r>
              <w:t>Created Sorter</w:t>
            </w:r>
          </w:p>
        </w:tc>
      </w:tr>
      <w:tr w:rsidR="00F07BAE" w14:paraId="101D35A5"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79A97FA9" w14:textId="77777777" w:rsidR="00F07BAE" w:rsidRPr="002A2869" w:rsidRDefault="00F07BAE" w:rsidP="002A2869">
            <w:pPr>
              <w:pStyle w:val="TableBody"/>
              <w:rPr>
                <w:b/>
                <w:bCs/>
              </w:rPr>
            </w:pPr>
            <w:r w:rsidRPr="002A2869">
              <w:rPr>
                <w:b/>
                <w:bCs/>
              </w:rPr>
              <w:t>3036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6936882" w14:textId="77777777" w:rsidR="00F07BAE" w:rsidRDefault="00F07BAE" w:rsidP="002A2869">
            <w:pPr>
              <w:pStyle w:val="TableBody"/>
            </w:pPr>
            <w:r>
              <w:t>Updated Cross Shipping Zone</w:t>
            </w:r>
          </w:p>
        </w:tc>
      </w:tr>
      <w:tr w:rsidR="00F07BAE" w14:paraId="4E844154"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B9FBC81" w14:textId="77777777" w:rsidR="00F07BAE" w:rsidRPr="002A2869" w:rsidRDefault="00F07BAE" w:rsidP="002A2869">
            <w:pPr>
              <w:pStyle w:val="TableBody"/>
              <w:rPr>
                <w:b/>
                <w:bCs/>
              </w:rPr>
            </w:pPr>
            <w:r w:rsidRPr="002A2869">
              <w:rPr>
                <w:b/>
                <w:bCs/>
              </w:rPr>
              <w:t>3037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A0F783B" w14:textId="77777777" w:rsidR="00F07BAE" w:rsidRDefault="00F07BAE" w:rsidP="002A2869">
            <w:pPr>
              <w:pStyle w:val="TableBody"/>
            </w:pPr>
            <w:r>
              <w:t>Created Cross Shipping Zone</w:t>
            </w:r>
          </w:p>
        </w:tc>
      </w:tr>
      <w:tr w:rsidR="00F07BAE" w14:paraId="071A247A"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2CB21CF" w14:textId="77777777" w:rsidR="00F07BAE" w:rsidRPr="002A2869" w:rsidRDefault="00F07BAE" w:rsidP="002A2869">
            <w:pPr>
              <w:pStyle w:val="TableBody"/>
              <w:rPr>
                <w:b/>
                <w:bCs/>
              </w:rPr>
            </w:pPr>
            <w:r w:rsidRPr="002A2869">
              <w:rPr>
                <w:b/>
                <w:bCs/>
              </w:rPr>
              <w:t>3038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5DCEA6E" w14:textId="77777777" w:rsidR="00F07BAE" w:rsidRDefault="00F07BAE" w:rsidP="002A2869">
            <w:pPr>
              <w:pStyle w:val="TableBody"/>
            </w:pPr>
            <w:r>
              <w:t>Deleted Cross Shipping Zone</w:t>
            </w:r>
          </w:p>
        </w:tc>
      </w:tr>
      <w:tr w:rsidR="00F07BAE" w14:paraId="350D7FB6"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10F61DBC" w14:textId="77777777" w:rsidR="00F07BAE" w:rsidRPr="002A2869" w:rsidRDefault="00F07BAE" w:rsidP="002A2869">
            <w:pPr>
              <w:pStyle w:val="TableBody"/>
              <w:rPr>
                <w:b/>
                <w:bCs/>
              </w:rPr>
            </w:pPr>
            <w:r w:rsidRPr="002A2869">
              <w:rPr>
                <w:b/>
                <w:bCs/>
              </w:rPr>
              <w:t>4001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CDF7EBA" w14:textId="77777777" w:rsidR="00F07BAE" w:rsidRDefault="00F07BAE" w:rsidP="002A2869">
            <w:pPr>
              <w:pStyle w:val="TableBody"/>
            </w:pPr>
            <w:r>
              <w:t>Created Calendars</w:t>
            </w:r>
          </w:p>
        </w:tc>
      </w:tr>
      <w:tr w:rsidR="00F07BAE" w14:paraId="67B70176"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61E9304C" w14:textId="77777777" w:rsidR="00F07BAE" w:rsidRPr="002A2869" w:rsidRDefault="00F07BAE" w:rsidP="002A2869">
            <w:pPr>
              <w:pStyle w:val="TableBody"/>
              <w:rPr>
                <w:b/>
                <w:bCs/>
              </w:rPr>
            </w:pPr>
            <w:r w:rsidRPr="002A2869">
              <w:rPr>
                <w:b/>
                <w:bCs/>
              </w:rPr>
              <w:t>4002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9EEC2E1" w14:textId="77777777" w:rsidR="00F07BAE" w:rsidRDefault="00F07BAE" w:rsidP="002A2869">
            <w:pPr>
              <w:pStyle w:val="TableBody"/>
            </w:pPr>
            <w:r>
              <w:t>Deleted Calendars</w:t>
            </w:r>
          </w:p>
        </w:tc>
      </w:tr>
      <w:tr w:rsidR="00F07BAE" w14:paraId="1B89CA45"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72BFEFE5" w14:textId="77777777" w:rsidR="00F07BAE" w:rsidRPr="002A2869" w:rsidRDefault="00F07BAE" w:rsidP="002A2869">
            <w:pPr>
              <w:pStyle w:val="TableBody"/>
              <w:rPr>
                <w:b/>
                <w:bCs/>
              </w:rPr>
            </w:pPr>
            <w:r w:rsidRPr="002A2869">
              <w:rPr>
                <w:b/>
                <w:bCs/>
              </w:rPr>
              <w:t>4003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86310D6" w14:textId="77777777" w:rsidR="00F07BAE" w:rsidRDefault="00F07BAE" w:rsidP="002A2869">
            <w:pPr>
              <w:pStyle w:val="TableBody"/>
            </w:pPr>
            <w:r>
              <w:t>Created Event List</w:t>
            </w:r>
          </w:p>
        </w:tc>
      </w:tr>
      <w:tr w:rsidR="00F07BAE" w14:paraId="18A6B541"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10217B75" w14:textId="77777777" w:rsidR="00F07BAE" w:rsidRPr="002A2869" w:rsidRDefault="00F07BAE" w:rsidP="002A2869">
            <w:pPr>
              <w:pStyle w:val="TableBody"/>
              <w:rPr>
                <w:b/>
                <w:bCs/>
              </w:rPr>
            </w:pPr>
            <w:r w:rsidRPr="002A2869">
              <w:rPr>
                <w:b/>
                <w:bCs/>
              </w:rPr>
              <w:t>4004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F89E86E" w14:textId="77777777" w:rsidR="00F07BAE" w:rsidRDefault="00F07BAE" w:rsidP="002A2869">
            <w:pPr>
              <w:pStyle w:val="TableBody"/>
            </w:pPr>
            <w:r>
              <w:t>Added Event to Event List</w:t>
            </w:r>
          </w:p>
        </w:tc>
      </w:tr>
      <w:tr w:rsidR="00F07BAE" w14:paraId="30FB8812"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E844AAA" w14:textId="77777777" w:rsidR="00F07BAE" w:rsidRPr="002A2869" w:rsidRDefault="00F07BAE" w:rsidP="002A2869">
            <w:pPr>
              <w:pStyle w:val="TableBody"/>
              <w:rPr>
                <w:b/>
                <w:bCs/>
              </w:rPr>
            </w:pPr>
            <w:r w:rsidRPr="002A2869">
              <w:rPr>
                <w:b/>
                <w:bCs/>
              </w:rPr>
              <w:t>4005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431439C" w14:textId="77777777" w:rsidR="00F07BAE" w:rsidRDefault="00F07BAE" w:rsidP="002A2869">
            <w:pPr>
              <w:pStyle w:val="TableBody"/>
            </w:pPr>
            <w:r>
              <w:t>Associated Calendar with Event</w:t>
            </w:r>
          </w:p>
        </w:tc>
      </w:tr>
      <w:tr w:rsidR="00F07BAE" w14:paraId="482EF19C"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3C9FF08F" w14:textId="77777777" w:rsidR="00F07BAE" w:rsidRPr="002A2869" w:rsidRDefault="00F07BAE" w:rsidP="002A2869">
            <w:pPr>
              <w:pStyle w:val="TableBody"/>
              <w:rPr>
                <w:b/>
                <w:bCs/>
              </w:rPr>
            </w:pPr>
            <w:r w:rsidRPr="002A2869">
              <w:rPr>
                <w:b/>
                <w:bCs/>
              </w:rPr>
              <w:t>4006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EDC6581" w14:textId="77777777" w:rsidR="00F07BAE" w:rsidRDefault="00F07BAE" w:rsidP="002A2869">
            <w:pPr>
              <w:pStyle w:val="TableBody"/>
            </w:pPr>
            <w:r>
              <w:t>Dissociated Calendar with Event</w:t>
            </w:r>
          </w:p>
        </w:tc>
      </w:tr>
      <w:tr w:rsidR="00F07BAE" w14:paraId="43771A94"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BF7CF27" w14:textId="77777777" w:rsidR="00F07BAE" w:rsidRPr="002A2869" w:rsidRDefault="00F07BAE" w:rsidP="002A2869">
            <w:pPr>
              <w:pStyle w:val="TableBody"/>
              <w:rPr>
                <w:b/>
                <w:bCs/>
              </w:rPr>
            </w:pPr>
            <w:r w:rsidRPr="002A2869">
              <w:rPr>
                <w:b/>
                <w:bCs/>
              </w:rPr>
              <w:t>4007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CD2F111" w14:textId="77777777" w:rsidR="00F07BAE" w:rsidRDefault="00F07BAE" w:rsidP="002A2869">
            <w:pPr>
              <w:pStyle w:val="TableBody"/>
            </w:pPr>
            <w:r>
              <w:t>Deleted Cashpoint from Calendar</w:t>
            </w:r>
          </w:p>
        </w:tc>
      </w:tr>
      <w:tr w:rsidR="00F07BAE" w14:paraId="4D52EFA1"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B436DEA" w14:textId="77777777" w:rsidR="00F07BAE" w:rsidRPr="002A2869" w:rsidRDefault="00F07BAE" w:rsidP="002A2869">
            <w:pPr>
              <w:pStyle w:val="TableBody"/>
              <w:rPr>
                <w:b/>
                <w:bCs/>
              </w:rPr>
            </w:pPr>
            <w:r w:rsidRPr="002A2869">
              <w:rPr>
                <w:b/>
                <w:bCs/>
              </w:rPr>
              <w:t>4008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4DC9527" w14:textId="77777777" w:rsidR="00F07BAE" w:rsidRDefault="00F07BAE" w:rsidP="002A2869">
            <w:pPr>
              <w:pStyle w:val="TableBody"/>
            </w:pPr>
            <w:r>
              <w:t>Updated Calendar</w:t>
            </w:r>
          </w:p>
        </w:tc>
      </w:tr>
      <w:tr w:rsidR="00F07BAE" w14:paraId="6A7101FD"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1BFD413" w14:textId="77777777" w:rsidR="00F07BAE" w:rsidRPr="002A2869" w:rsidRDefault="00F07BAE" w:rsidP="002A2869">
            <w:pPr>
              <w:pStyle w:val="TableBody"/>
              <w:rPr>
                <w:b/>
                <w:bCs/>
              </w:rPr>
            </w:pPr>
            <w:r w:rsidRPr="002A2869">
              <w:rPr>
                <w:b/>
                <w:bCs/>
              </w:rPr>
              <w:t>4009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737958D" w14:textId="77777777" w:rsidR="00F07BAE" w:rsidRDefault="00F07BAE" w:rsidP="002A2869">
            <w:pPr>
              <w:pStyle w:val="TableBody"/>
            </w:pPr>
            <w:r>
              <w:t>Deleted Event Definition</w:t>
            </w:r>
          </w:p>
        </w:tc>
      </w:tr>
      <w:tr w:rsidR="00F07BAE" w14:paraId="6C333DC8"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C66277F" w14:textId="77777777" w:rsidR="00F07BAE" w:rsidRPr="002A2869" w:rsidRDefault="00F07BAE" w:rsidP="002A2869">
            <w:pPr>
              <w:pStyle w:val="TableBody"/>
              <w:rPr>
                <w:b/>
                <w:bCs/>
              </w:rPr>
            </w:pPr>
            <w:r w:rsidRPr="002A2869">
              <w:rPr>
                <w:b/>
                <w:bCs/>
              </w:rPr>
              <w:t>4010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605EBC8" w14:textId="77777777" w:rsidR="00F07BAE" w:rsidRDefault="00F07BAE" w:rsidP="002A2869">
            <w:pPr>
              <w:pStyle w:val="TableBody"/>
            </w:pPr>
            <w:r>
              <w:t>Updated Event</w:t>
            </w:r>
          </w:p>
        </w:tc>
      </w:tr>
      <w:tr w:rsidR="00F07BAE" w14:paraId="4E6E8C13"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4D6119A" w14:textId="77777777" w:rsidR="00F07BAE" w:rsidRPr="002A2869" w:rsidRDefault="00F07BAE" w:rsidP="002A2869">
            <w:pPr>
              <w:pStyle w:val="TableBody"/>
              <w:rPr>
                <w:b/>
                <w:bCs/>
              </w:rPr>
            </w:pPr>
            <w:r w:rsidRPr="002A2869">
              <w:rPr>
                <w:b/>
                <w:bCs/>
              </w:rPr>
              <w:t>4011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36E02CF" w14:textId="77777777" w:rsidR="00F07BAE" w:rsidRDefault="00F07BAE" w:rsidP="002A2869">
            <w:pPr>
              <w:pStyle w:val="TableBody"/>
            </w:pPr>
            <w:r>
              <w:t>Updated Event Date</w:t>
            </w:r>
          </w:p>
        </w:tc>
      </w:tr>
      <w:tr w:rsidR="00F07BAE" w14:paraId="2691D5B9"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2009CAF" w14:textId="77777777" w:rsidR="00F07BAE" w:rsidRPr="002A2869" w:rsidRDefault="00F07BAE" w:rsidP="002A2869">
            <w:pPr>
              <w:pStyle w:val="TableBody"/>
              <w:rPr>
                <w:b/>
                <w:bCs/>
              </w:rPr>
            </w:pPr>
            <w:r w:rsidRPr="002A2869">
              <w:rPr>
                <w:b/>
                <w:bCs/>
              </w:rPr>
              <w:t>4012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C8788A3" w14:textId="77777777" w:rsidR="00F07BAE" w:rsidRDefault="00F07BAE" w:rsidP="002A2869">
            <w:pPr>
              <w:pStyle w:val="TableBody"/>
            </w:pPr>
            <w:r>
              <w:t>Updated Event List</w:t>
            </w:r>
          </w:p>
        </w:tc>
      </w:tr>
      <w:tr w:rsidR="00F07BAE" w14:paraId="3C953BEF"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3C0D207" w14:textId="77777777" w:rsidR="00F07BAE" w:rsidRPr="002A2869" w:rsidRDefault="00F07BAE" w:rsidP="002A2869">
            <w:pPr>
              <w:pStyle w:val="TableBody"/>
              <w:rPr>
                <w:b/>
                <w:bCs/>
              </w:rPr>
            </w:pPr>
            <w:r w:rsidRPr="002A2869">
              <w:rPr>
                <w:b/>
                <w:bCs/>
              </w:rPr>
              <w:t>4013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7463CBE" w14:textId="438E4724" w:rsidR="00F07BAE" w:rsidRDefault="00F07BAE" w:rsidP="002A2869">
            <w:pPr>
              <w:pStyle w:val="TableBody"/>
            </w:pPr>
            <w:r>
              <w:t xml:space="preserve">Add Cashpoint to </w:t>
            </w:r>
            <w:r w:rsidR="00517970">
              <w:t xml:space="preserve">the </w:t>
            </w:r>
            <w:r>
              <w:t>calendar</w:t>
            </w:r>
          </w:p>
        </w:tc>
      </w:tr>
      <w:tr w:rsidR="00F07BAE" w14:paraId="51040C97"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42923C7" w14:textId="77777777" w:rsidR="00F07BAE" w:rsidRPr="002A2869" w:rsidRDefault="00F07BAE" w:rsidP="002A2869">
            <w:pPr>
              <w:pStyle w:val="TableBody"/>
              <w:rPr>
                <w:b/>
                <w:bCs/>
              </w:rPr>
            </w:pPr>
            <w:r w:rsidRPr="002A2869">
              <w:rPr>
                <w:b/>
                <w:bCs/>
              </w:rPr>
              <w:t>4014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94E6EF8" w14:textId="77777777" w:rsidR="00F07BAE" w:rsidRDefault="00F07BAE" w:rsidP="002A2869">
            <w:pPr>
              <w:pStyle w:val="TableBody"/>
            </w:pPr>
            <w:r>
              <w:t>Removed Event from Event List</w:t>
            </w:r>
          </w:p>
        </w:tc>
      </w:tr>
      <w:tr w:rsidR="00F07BAE" w14:paraId="6FBAD7C1"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363D74C" w14:textId="77777777" w:rsidR="00F07BAE" w:rsidRPr="002A2869" w:rsidRDefault="00F07BAE" w:rsidP="002A2869">
            <w:pPr>
              <w:pStyle w:val="TableBody"/>
              <w:rPr>
                <w:b/>
                <w:bCs/>
              </w:rPr>
            </w:pPr>
            <w:r w:rsidRPr="002A2869">
              <w:rPr>
                <w:b/>
                <w:bCs/>
              </w:rPr>
              <w:t>4015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8473B4D" w14:textId="77777777" w:rsidR="00F07BAE" w:rsidRDefault="00F07BAE" w:rsidP="002A2869">
            <w:pPr>
              <w:pStyle w:val="TableBody"/>
            </w:pPr>
            <w:r>
              <w:t>Updated Event List</w:t>
            </w:r>
          </w:p>
        </w:tc>
      </w:tr>
      <w:tr w:rsidR="00F07BAE" w14:paraId="54A2871F"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6DF3FEB2" w14:textId="77777777" w:rsidR="00F07BAE" w:rsidRPr="002A2869" w:rsidRDefault="00F07BAE" w:rsidP="002A2869">
            <w:pPr>
              <w:pStyle w:val="TableBody"/>
              <w:rPr>
                <w:b/>
                <w:bCs/>
              </w:rPr>
            </w:pPr>
            <w:r w:rsidRPr="002A2869">
              <w:rPr>
                <w:b/>
                <w:bCs/>
              </w:rPr>
              <w:t>4016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47EEEF8" w14:textId="77777777" w:rsidR="00F07BAE" w:rsidRDefault="00F07BAE" w:rsidP="002A2869">
            <w:pPr>
              <w:pStyle w:val="TableBody"/>
            </w:pPr>
            <w:r>
              <w:t>Deleted Event List</w:t>
            </w:r>
          </w:p>
        </w:tc>
      </w:tr>
      <w:tr w:rsidR="00F07BAE" w14:paraId="65107907"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7A2680BB" w14:textId="77777777" w:rsidR="00F07BAE" w:rsidRPr="002A2869" w:rsidRDefault="00F07BAE" w:rsidP="002A2869">
            <w:pPr>
              <w:pStyle w:val="TableBody"/>
              <w:rPr>
                <w:b/>
                <w:bCs/>
              </w:rPr>
            </w:pPr>
            <w:r w:rsidRPr="002A2869">
              <w:rPr>
                <w:b/>
                <w:bCs/>
              </w:rPr>
              <w:lastRenderedPageBreak/>
              <w:t>4017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2258949" w14:textId="77777777" w:rsidR="00F07BAE" w:rsidRDefault="00F07BAE" w:rsidP="002A2869">
            <w:pPr>
              <w:pStyle w:val="TableBody"/>
            </w:pPr>
            <w:r>
              <w:t>Created an Event</w:t>
            </w:r>
          </w:p>
        </w:tc>
      </w:tr>
      <w:tr w:rsidR="00F07BAE" w14:paraId="617E8BF9"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3FFF4A2" w14:textId="77777777" w:rsidR="00F07BAE" w:rsidRPr="002A2869" w:rsidRDefault="00F07BAE" w:rsidP="002A2869">
            <w:pPr>
              <w:pStyle w:val="TableBody"/>
              <w:rPr>
                <w:b/>
                <w:bCs/>
              </w:rPr>
            </w:pPr>
            <w:r w:rsidRPr="002A2869">
              <w:rPr>
                <w:b/>
                <w:bCs/>
              </w:rPr>
              <w:t>5001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D58C4B1" w14:textId="77777777" w:rsidR="00F07BAE" w:rsidRDefault="00F07BAE" w:rsidP="002A2869">
            <w:pPr>
              <w:pStyle w:val="TableBody"/>
            </w:pPr>
            <w:r>
              <w:t>Updated Institution Parameters</w:t>
            </w:r>
          </w:p>
        </w:tc>
      </w:tr>
      <w:tr w:rsidR="00F07BAE" w14:paraId="03901A35"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ECCA8D9" w14:textId="77777777" w:rsidR="00F07BAE" w:rsidRPr="002A2869" w:rsidRDefault="00F07BAE" w:rsidP="002A2869">
            <w:pPr>
              <w:pStyle w:val="TableBody"/>
              <w:rPr>
                <w:b/>
                <w:bCs/>
              </w:rPr>
            </w:pPr>
            <w:r w:rsidRPr="002A2869">
              <w:rPr>
                <w:b/>
                <w:bCs/>
              </w:rPr>
              <w:t>5002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C765B0F" w14:textId="77777777" w:rsidR="00F07BAE" w:rsidRDefault="00F07BAE" w:rsidP="002A2869">
            <w:pPr>
              <w:pStyle w:val="TableBody"/>
            </w:pPr>
            <w:r>
              <w:t>Updated Override Reason</w:t>
            </w:r>
          </w:p>
        </w:tc>
      </w:tr>
      <w:tr w:rsidR="00F07BAE" w14:paraId="486AEEED"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A4A08DE" w14:textId="77777777" w:rsidR="00F07BAE" w:rsidRPr="002A2869" w:rsidRDefault="00F07BAE" w:rsidP="002A2869">
            <w:pPr>
              <w:pStyle w:val="TableBody"/>
              <w:rPr>
                <w:b/>
                <w:bCs/>
              </w:rPr>
            </w:pPr>
            <w:r w:rsidRPr="002A2869">
              <w:rPr>
                <w:b/>
                <w:bCs/>
              </w:rPr>
              <w:t>5003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5430D89" w14:textId="77777777" w:rsidR="00F07BAE" w:rsidRDefault="00F07BAE" w:rsidP="002A2869">
            <w:pPr>
              <w:pStyle w:val="TableBody"/>
            </w:pPr>
            <w:r>
              <w:t>Deleted Override Reason</w:t>
            </w:r>
          </w:p>
        </w:tc>
      </w:tr>
      <w:tr w:rsidR="00F07BAE" w14:paraId="28D7FA70"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95CCFBE" w14:textId="77777777" w:rsidR="00F07BAE" w:rsidRPr="002A2869" w:rsidRDefault="00F07BAE" w:rsidP="002A2869">
            <w:pPr>
              <w:pStyle w:val="TableBody"/>
              <w:rPr>
                <w:b/>
                <w:bCs/>
              </w:rPr>
            </w:pPr>
            <w:r w:rsidRPr="002A2869">
              <w:rPr>
                <w:b/>
                <w:bCs/>
              </w:rPr>
              <w:t>5004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89A771B" w14:textId="77777777" w:rsidR="00F07BAE" w:rsidRDefault="00F07BAE" w:rsidP="002A2869">
            <w:pPr>
              <w:pStyle w:val="TableBody"/>
            </w:pPr>
            <w:r>
              <w:t>Created User</w:t>
            </w:r>
          </w:p>
        </w:tc>
      </w:tr>
      <w:tr w:rsidR="00F07BAE" w14:paraId="1AB1C76F"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0AF53F0" w14:textId="77777777" w:rsidR="00F07BAE" w:rsidRPr="002A2869" w:rsidRDefault="00F07BAE" w:rsidP="002A2869">
            <w:pPr>
              <w:pStyle w:val="TableBody"/>
              <w:rPr>
                <w:b/>
                <w:bCs/>
              </w:rPr>
            </w:pPr>
            <w:r w:rsidRPr="002A2869">
              <w:rPr>
                <w:b/>
                <w:bCs/>
              </w:rPr>
              <w:t>5005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133C8F8" w14:textId="77777777" w:rsidR="00F07BAE" w:rsidRDefault="00F07BAE" w:rsidP="002A2869">
            <w:pPr>
              <w:pStyle w:val="TableBody"/>
            </w:pPr>
            <w:r>
              <w:t>Updated User Info</w:t>
            </w:r>
          </w:p>
        </w:tc>
      </w:tr>
      <w:tr w:rsidR="00F07BAE" w14:paraId="367192F5"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313CBD80" w14:textId="77777777" w:rsidR="00F07BAE" w:rsidRPr="002A2869" w:rsidRDefault="00F07BAE" w:rsidP="002A2869">
            <w:pPr>
              <w:pStyle w:val="TableBody"/>
              <w:rPr>
                <w:b/>
                <w:bCs/>
              </w:rPr>
            </w:pPr>
            <w:r w:rsidRPr="002A2869">
              <w:rPr>
                <w:b/>
                <w:bCs/>
              </w:rPr>
              <w:t>5006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23E989E" w14:textId="77777777" w:rsidR="00F07BAE" w:rsidRDefault="00F07BAE" w:rsidP="002A2869">
            <w:pPr>
              <w:pStyle w:val="TableBody"/>
            </w:pPr>
            <w:r>
              <w:t>Inserted into Access Control List</w:t>
            </w:r>
          </w:p>
        </w:tc>
      </w:tr>
      <w:tr w:rsidR="00F07BAE" w14:paraId="2559F041"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3E1F8544" w14:textId="77777777" w:rsidR="00F07BAE" w:rsidRPr="002A2869" w:rsidRDefault="00F07BAE" w:rsidP="002A2869">
            <w:pPr>
              <w:pStyle w:val="TableBody"/>
              <w:rPr>
                <w:b/>
                <w:bCs/>
              </w:rPr>
            </w:pPr>
            <w:r w:rsidRPr="002A2869">
              <w:rPr>
                <w:b/>
                <w:bCs/>
              </w:rPr>
              <w:t>5007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A485E63" w14:textId="77777777" w:rsidR="00F07BAE" w:rsidRDefault="00F07BAE" w:rsidP="002A2869">
            <w:pPr>
              <w:pStyle w:val="TableBody"/>
            </w:pPr>
            <w:r>
              <w:t>Deleted from Access Control List</w:t>
            </w:r>
          </w:p>
        </w:tc>
      </w:tr>
      <w:tr w:rsidR="00F07BAE" w14:paraId="2CFBF034"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662C3DC" w14:textId="77777777" w:rsidR="00F07BAE" w:rsidRPr="002A2869" w:rsidRDefault="00F07BAE" w:rsidP="002A2869">
            <w:pPr>
              <w:pStyle w:val="TableBody"/>
              <w:rPr>
                <w:b/>
                <w:bCs/>
              </w:rPr>
            </w:pPr>
            <w:r w:rsidRPr="002A2869">
              <w:rPr>
                <w:b/>
                <w:bCs/>
              </w:rPr>
              <w:t>5008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6008506" w14:textId="77777777" w:rsidR="00F07BAE" w:rsidRDefault="00F07BAE" w:rsidP="002A2869">
            <w:pPr>
              <w:pStyle w:val="TableBody"/>
            </w:pPr>
            <w:r>
              <w:t>[Currently not used]</w:t>
            </w:r>
          </w:p>
        </w:tc>
      </w:tr>
      <w:tr w:rsidR="00F07BAE" w14:paraId="42F33FE3"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583AB722" w14:textId="77777777" w:rsidR="00F07BAE" w:rsidRPr="002A2869" w:rsidRDefault="00F07BAE" w:rsidP="002A2869">
            <w:pPr>
              <w:pStyle w:val="TableBody"/>
              <w:rPr>
                <w:b/>
                <w:bCs/>
              </w:rPr>
            </w:pPr>
            <w:r w:rsidRPr="002A2869">
              <w:rPr>
                <w:b/>
                <w:bCs/>
              </w:rPr>
              <w:t>5009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F906EB0" w14:textId="77777777" w:rsidR="00F07BAE" w:rsidRDefault="00F07BAE" w:rsidP="002A2869">
            <w:pPr>
              <w:pStyle w:val="TableBody"/>
            </w:pPr>
            <w:r>
              <w:t>Cloned Commercial</w:t>
            </w:r>
          </w:p>
        </w:tc>
      </w:tr>
      <w:tr w:rsidR="00F07BAE" w14:paraId="1C5CFE16"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8E6BB2A" w14:textId="77777777" w:rsidR="00F07BAE" w:rsidRPr="002A2869" w:rsidRDefault="00F07BAE" w:rsidP="002A2869">
            <w:pPr>
              <w:pStyle w:val="TableBody"/>
              <w:rPr>
                <w:b/>
                <w:bCs/>
              </w:rPr>
            </w:pPr>
            <w:r w:rsidRPr="002A2869">
              <w:rPr>
                <w:b/>
                <w:bCs/>
              </w:rPr>
              <w:t>5010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6A6E99E" w14:textId="77777777" w:rsidR="00F07BAE" w:rsidRDefault="00F07BAE" w:rsidP="002A2869">
            <w:pPr>
              <w:pStyle w:val="TableBody"/>
            </w:pPr>
            <w:r>
              <w:t>Cloned Vault</w:t>
            </w:r>
          </w:p>
        </w:tc>
      </w:tr>
      <w:tr w:rsidR="00F07BAE" w14:paraId="1134C3E4"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368C417F" w14:textId="77777777" w:rsidR="00F07BAE" w:rsidRPr="002A2869" w:rsidRDefault="00F07BAE" w:rsidP="002A2869">
            <w:pPr>
              <w:pStyle w:val="TableBody"/>
              <w:rPr>
                <w:b/>
                <w:bCs/>
              </w:rPr>
            </w:pPr>
            <w:r w:rsidRPr="002A2869">
              <w:rPr>
                <w:b/>
                <w:bCs/>
              </w:rPr>
              <w:t>5011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DB9851F" w14:textId="77777777" w:rsidR="00F07BAE" w:rsidRDefault="00F07BAE" w:rsidP="002A2869">
            <w:pPr>
              <w:pStyle w:val="TableBody"/>
            </w:pPr>
            <w:r>
              <w:t>Renamed Vault ID</w:t>
            </w:r>
          </w:p>
        </w:tc>
      </w:tr>
      <w:tr w:rsidR="00F07BAE" w14:paraId="12A08B0F"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304BBC33" w14:textId="77777777" w:rsidR="00F07BAE" w:rsidRPr="002A2869" w:rsidRDefault="00F07BAE" w:rsidP="002A2869">
            <w:pPr>
              <w:pStyle w:val="TableBody"/>
              <w:rPr>
                <w:b/>
                <w:bCs/>
              </w:rPr>
            </w:pPr>
            <w:r w:rsidRPr="002A2869">
              <w:rPr>
                <w:b/>
                <w:bCs/>
              </w:rPr>
              <w:t>5012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47FB71C" w14:textId="77777777" w:rsidR="00F07BAE" w:rsidRDefault="00F07BAE" w:rsidP="002A2869">
            <w:pPr>
              <w:pStyle w:val="TableBody"/>
            </w:pPr>
            <w:r>
              <w:t>Delete Vault History</w:t>
            </w:r>
          </w:p>
        </w:tc>
      </w:tr>
      <w:tr w:rsidR="00F07BAE" w14:paraId="3A5C219C"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340388C7" w14:textId="77777777" w:rsidR="00F07BAE" w:rsidRPr="002A2869" w:rsidRDefault="00F07BAE" w:rsidP="002A2869">
            <w:pPr>
              <w:pStyle w:val="TableBody"/>
              <w:rPr>
                <w:b/>
                <w:bCs/>
              </w:rPr>
            </w:pPr>
            <w:r w:rsidRPr="002A2869">
              <w:rPr>
                <w:b/>
                <w:bCs/>
              </w:rPr>
              <w:t>5013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6A31B54" w14:textId="77777777" w:rsidR="00F07BAE" w:rsidRDefault="00F07BAE" w:rsidP="002A2869">
            <w:pPr>
              <w:pStyle w:val="TableBody"/>
            </w:pPr>
            <w:r>
              <w:t>Replaced Vault Last Load Information</w:t>
            </w:r>
          </w:p>
        </w:tc>
      </w:tr>
      <w:tr w:rsidR="00F07BAE" w14:paraId="6A222FE1"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7B822B12" w14:textId="77777777" w:rsidR="00F07BAE" w:rsidRPr="002A2869" w:rsidRDefault="00F07BAE" w:rsidP="002A2869">
            <w:pPr>
              <w:pStyle w:val="TableBody"/>
              <w:rPr>
                <w:b/>
                <w:bCs/>
              </w:rPr>
            </w:pPr>
            <w:r w:rsidRPr="002A2869">
              <w:rPr>
                <w:b/>
                <w:bCs/>
              </w:rPr>
              <w:t>5014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BBB43BB" w14:textId="77777777" w:rsidR="00F07BAE" w:rsidRDefault="00F07BAE" w:rsidP="002A2869">
            <w:pPr>
              <w:pStyle w:val="TableBody"/>
            </w:pPr>
            <w:r>
              <w:t>Delete Commercial History</w:t>
            </w:r>
          </w:p>
        </w:tc>
      </w:tr>
      <w:tr w:rsidR="00F07BAE" w14:paraId="61682AD0"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3C93A780" w14:textId="77777777" w:rsidR="00F07BAE" w:rsidRPr="002A2869" w:rsidRDefault="00F07BAE" w:rsidP="002A2869">
            <w:pPr>
              <w:pStyle w:val="TableBody"/>
              <w:rPr>
                <w:b/>
                <w:bCs/>
              </w:rPr>
            </w:pPr>
            <w:r w:rsidRPr="002A2869">
              <w:rPr>
                <w:b/>
                <w:bCs/>
              </w:rPr>
              <w:t>5015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078DAE66" w14:textId="77777777" w:rsidR="00F07BAE" w:rsidRDefault="00F07BAE" w:rsidP="002A2869">
            <w:pPr>
              <w:pStyle w:val="TableBody"/>
            </w:pPr>
            <w:r>
              <w:t>Delete CI History</w:t>
            </w:r>
          </w:p>
        </w:tc>
      </w:tr>
      <w:tr w:rsidR="00F07BAE" w14:paraId="57143385"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743F4A65" w14:textId="77777777" w:rsidR="00F07BAE" w:rsidRPr="002A2869" w:rsidRDefault="00F07BAE" w:rsidP="002A2869">
            <w:pPr>
              <w:pStyle w:val="TableBody"/>
              <w:rPr>
                <w:b/>
                <w:bCs/>
              </w:rPr>
            </w:pPr>
            <w:r w:rsidRPr="002A2869">
              <w:rPr>
                <w:b/>
                <w:bCs/>
              </w:rPr>
              <w:t>5016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B1606EB" w14:textId="77777777" w:rsidR="00F07BAE" w:rsidRDefault="00F07BAE" w:rsidP="002A2869">
            <w:pPr>
              <w:pStyle w:val="TableBody"/>
            </w:pPr>
            <w:r>
              <w:t>Replaced CI Last Load Information</w:t>
            </w:r>
          </w:p>
        </w:tc>
      </w:tr>
      <w:tr w:rsidR="00F07BAE" w14:paraId="79F5C805"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3D096077" w14:textId="77777777" w:rsidR="00F07BAE" w:rsidRPr="002A2869" w:rsidRDefault="00F07BAE" w:rsidP="002A2869">
            <w:pPr>
              <w:pStyle w:val="TableBody"/>
              <w:rPr>
                <w:b/>
                <w:bCs/>
              </w:rPr>
            </w:pPr>
            <w:r w:rsidRPr="002A2869">
              <w:rPr>
                <w:b/>
                <w:bCs/>
              </w:rPr>
              <w:t>5017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2BC68555" w14:textId="77777777" w:rsidR="00F07BAE" w:rsidRDefault="00F07BAE" w:rsidP="002A2869">
            <w:pPr>
              <w:pStyle w:val="TableBody"/>
            </w:pPr>
            <w:r>
              <w:t>Deleted Forecast Queue</w:t>
            </w:r>
          </w:p>
        </w:tc>
      </w:tr>
      <w:tr w:rsidR="00F07BAE" w14:paraId="7E94DC4A"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65076638" w14:textId="77777777" w:rsidR="00F07BAE" w:rsidRPr="002A2869" w:rsidRDefault="00F07BAE" w:rsidP="002A2869">
            <w:pPr>
              <w:pStyle w:val="TableBody"/>
              <w:rPr>
                <w:b/>
                <w:bCs/>
              </w:rPr>
            </w:pPr>
            <w:r w:rsidRPr="002A2869">
              <w:rPr>
                <w:b/>
                <w:bCs/>
              </w:rPr>
              <w:t>5018</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7E95CAA" w14:textId="77777777" w:rsidR="00F07BAE" w:rsidRDefault="00F07BAE" w:rsidP="002A2869">
            <w:pPr>
              <w:pStyle w:val="TableBody"/>
            </w:pPr>
            <w:r>
              <w:t>Deleted Unused Calendars</w:t>
            </w:r>
          </w:p>
        </w:tc>
      </w:tr>
      <w:tr w:rsidR="00F07BAE" w14:paraId="0B0E5F1F"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2FD410B9" w14:textId="77777777" w:rsidR="00F07BAE" w:rsidRPr="002A2869" w:rsidRDefault="00F07BAE" w:rsidP="002A2869">
            <w:pPr>
              <w:pStyle w:val="TableBody"/>
              <w:rPr>
                <w:b/>
                <w:bCs/>
              </w:rPr>
            </w:pPr>
            <w:r w:rsidRPr="002A2869">
              <w:rPr>
                <w:b/>
                <w:bCs/>
              </w:rPr>
              <w:t>5019</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5925D33" w14:textId="77777777" w:rsidR="00F07BAE" w:rsidRDefault="00F07BAE" w:rsidP="002A2869">
            <w:pPr>
              <w:pStyle w:val="TableBody"/>
            </w:pPr>
            <w:r>
              <w:t>Deleted Recommendations</w:t>
            </w:r>
          </w:p>
        </w:tc>
      </w:tr>
      <w:tr w:rsidR="00F07BAE" w14:paraId="052F60B8"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4163E9D3" w14:textId="77777777" w:rsidR="00F07BAE" w:rsidRPr="002A2869" w:rsidRDefault="00F07BAE" w:rsidP="002A2869">
            <w:pPr>
              <w:pStyle w:val="TableBody"/>
              <w:rPr>
                <w:b/>
                <w:bCs/>
              </w:rPr>
            </w:pPr>
            <w:r w:rsidRPr="002A2869">
              <w:rPr>
                <w:b/>
                <w:bCs/>
              </w:rPr>
              <w:t>5020</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310E1B05" w14:textId="77777777" w:rsidR="00F07BAE" w:rsidRDefault="00F07BAE" w:rsidP="002A2869">
            <w:pPr>
              <w:pStyle w:val="TableBody"/>
            </w:pPr>
            <w:r>
              <w:t>Deleted Orders</w:t>
            </w:r>
          </w:p>
        </w:tc>
      </w:tr>
      <w:tr w:rsidR="00F07BAE" w14:paraId="3EBC5163"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59E146A" w14:textId="77777777" w:rsidR="00F07BAE" w:rsidRPr="002A2869" w:rsidRDefault="00F07BAE" w:rsidP="002A2869">
            <w:pPr>
              <w:pStyle w:val="TableBody"/>
              <w:rPr>
                <w:b/>
                <w:bCs/>
              </w:rPr>
            </w:pPr>
            <w:r w:rsidRPr="002A2869">
              <w:rPr>
                <w:b/>
                <w:bCs/>
              </w:rPr>
              <w:t>5021</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C81E85F" w14:textId="77777777" w:rsidR="00F07BAE" w:rsidRDefault="00F07BAE" w:rsidP="002A2869">
            <w:pPr>
              <w:pStyle w:val="TableBody"/>
            </w:pPr>
            <w:r>
              <w:t>Created Override Reason</w:t>
            </w:r>
          </w:p>
        </w:tc>
      </w:tr>
      <w:tr w:rsidR="00F07BAE" w14:paraId="7B2D3047"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598B2ABD" w14:textId="77777777" w:rsidR="00F07BAE" w:rsidRPr="002A2869" w:rsidRDefault="00F07BAE" w:rsidP="002A2869">
            <w:pPr>
              <w:pStyle w:val="TableBody"/>
              <w:rPr>
                <w:b/>
                <w:bCs/>
              </w:rPr>
            </w:pPr>
            <w:r w:rsidRPr="002A2869">
              <w:rPr>
                <w:b/>
                <w:bCs/>
              </w:rPr>
              <w:t>5022</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4AF38474" w14:textId="77777777" w:rsidR="00F07BAE" w:rsidRDefault="00F07BAE" w:rsidP="002A2869">
            <w:pPr>
              <w:pStyle w:val="TableBody"/>
            </w:pPr>
            <w:r>
              <w:t>Deleted User</w:t>
            </w:r>
          </w:p>
        </w:tc>
      </w:tr>
      <w:tr w:rsidR="00F07BAE" w14:paraId="68A3440E"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0FA20157" w14:textId="77777777" w:rsidR="00F07BAE" w:rsidRPr="002A2869" w:rsidRDefault="00F07BAE" w:rsidP="002A2869">
            <w:pPr>
              <w:pStyle w:val="TableBody"/>
              <w:rPr>
                <w:b/>
                <w:bCs/>
              </w:rPr>
            </w:pPr>
            <w:r w:rsidRPr="002A2869">
              <w:rPr>
                <w:b/>
                <w:bCs/>
              </w:rPr>
              <w:t>5023</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551A2FA9" w14:textId="77777777" w:rsidR="00F07BAE" w:rsidRDefault="00F07BAE" w:rsidP="002A2869">
            <w:pPr>
              <w:pStyle w:val="TableBody"/>
            </w:pPr>
            <w:r>
              <w:t>Deleted Business Unit</w:t>
            </w:r>
          </w:p>
        </w:tc>
      </w:tr>
      <w:tr w:rsidR="00F07BAE" w14:paraId="5534571D"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5A76A8DF" w14:textId="77777777" w:rsidR="00F07BAE" w:rsidRPr="002A2869" w:rsidRDefault="00F07BAE" w:rsidP="002A2869">
            <w:pPr>
              <w:pStyle w:val="TableBody"/>
              <w:rPr>
                <w:b/>
                <w:bCs/>
              </w:rPr>
            </w:pPr>
            <w:r w:rsidRPr="002A2869">
              <w:rPr>
                <w:b/>
                <w:bCs/>
              </w:rPr>
              <w:t>5024</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15396069" w14:textId="77777777" w:rsidR="00F07BAE" w:rsidRDefault="00F07BAE" w:rsidP="002A2869">
            <w:pPr>
              <w:pStyle w:val="TableBody"/>
            </w:pPr>
            <w:r>
              <w:t>Rename CI ID</w:t>
            </w:r>
          </w:p>
        </w:tc>
      </w:tr>
      <w:tr w:rsidR="00F07BAE" w14:paraId="3C4355FC"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53FECB80" w14:textId="77777777" w:rsidR="00F07BAE" w:rsidRPr="002A2869" w:rsidRDefault="00F07BAE" w:rsidP="002A2869">
            <w:pPr>
              <w:pStyle w:val="TableBody"/>
              <w:rPr>
                <w:b/>
                <w:bCs/>
              </w:rPr>
            </w:pPr>
            <w:r w:rsidRPr="002A2869">
              <w:rPr>
                <w:b/>
                <w:bCs/>
              </w:rPr>
              <w:t>5025</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0D1D0C7" w14:textId="77777777" w:rsidR="00F07BAE" w:rsidRDefault="00F07BAE" w:rsidP="002A2869">
            <w:pPr>
              <w:pStyle w:val="TableBody"/>
            </w:pPr>
            <w:r>
              <w:t>Rename Commercial ID</w:t>
            </w:r>
          </w:p>
        </w:tc>
      </w:tr>
      <w:tr w:rsidR="00F07BAE" w14:paraId="24560E5F"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7E466967" w14:textId="77777777" w:rsidR="00F07BAE" w:rsidRPr="002A2869" w:rsidRDefault="00F07BAE" w:rsidP="002A2869">
            <w:pPr>
              <w:pStyle w:val="TableBody"/>
              <w:rPr>
                <w:b/>
                <w:bCs/>
              </w:rPr>
            </w:pPr>
            <w:r w:rsidRPr="002A2869">
              <w:rPr>
                <w:b/>
                <w:bCs/>
              </w:rPr>
              <w:t>5026</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6E4691D8" w14:textId="77777777" w:rsidR="00F07BAE" w:rsidRDefault="00F07BAE" w:rsidP="002A2869">
            <w:pPr>
              <w:pStyle w:val="TableBody"/>
            </w:pPr>
            <w:r>
              <w:t>Update All Used Calendars</w:t>
            </w:r>
          </w:p>
        </w:tc>
      </w:tr>
      <w:tr w:rsidR="00F07BAE" w14:paraId="58BF8726" w14:textId="77777777" w:rsidTr="001D71AF">
        <w:trPr>
          <w:cantSplit/>
        </w:trPr>
        <w:tc>
          <w:tcPr>
            <w:tcW w:w="2480" w:type="dxa"/>
            <w:tcBorders>
              <w:left w:val="single" w:sz="4" w:space="0" w:color="000000"/>
              <w:bottom w:val="single" w:sz="4" w:space="0" w:color="000000"/>
            </w:tcBorders>
            <w:tcMar>
              <w:top w:w="0" w:type="dxa"/>
              <w:left w:w="79" w:type="dxa"/>
              <w:bottom w:w="0" w:type="dxa"/>
              <w:right w:w="79" w:type="dxa"/>
            </w:tcMar>
          </w:tcPr>
          <w:p w14:paraId="14721294" w14:textId="77777777" w:rsidR="00F07BAE" w:rsidRPr="002A2869" w:rsidRDefault="00F07BAE" w:rsidP="002A2869">
            <w:pPr>
              <w:pStyle w:val="TableBody"/>
              <w:rPr>
                <w:b/>
                <w:bCs/>
              </w:rPr>
            </w:pPr>
            <w:r w:rsidRPr="002A2869">
              <w:rPr>
                <w:b/>
                <w:bCs/>
              </w:rPr>
              <w:t>5027</w:t>
            </w:r>
          </w:p>
        </w:tc>
        <w:tc>
          <w:tcPr>
            <w:tcW w:w="5615" w:type="dxa"/>
            <w:tcBorders>
              <w:left w:val="single" w:sz="4" w:space="0" w:color="000000"/>
              <w:bottom w:val="single" w:sz="4" w:space="0" w:color="000000"/>
              <w:right w:val="single" w:sz="4" w:space="0" w:color="000000"/>
            </w:tcBorders>
            <w:tcMar>
              <w:top w:w="0" w:type="dxa"/>
              <w:left w:w="79" w:type="dxa"/>
              <w:bottom w:w="0" w:type="dxa"/>
              <w:right w:w="79" w:type="dxa"/>
            </w:tcMar>
          </w:tcPr>
          <w:p w14:paraId="773F76DA" w14:textId="77777777" w:rsidR="00F07BAE" w:rsidRDefault="00F07BAE" w:rsidP="002A2869">
            <w:pPr>
              <w:pStyle w:val="TableBody"/>
            </w:pPr>
            <w:r>
              <w:t>Insert All New Calendars</w:t>
            </w:r>
          </w:p>
        </w:tc>
      </w:tr>
    </w:tbl>
    <w:p w14:paraId="46B0A3AE" w14:textId="77777777" w:rsidR="00F07BAE" w:rsidRDefault="00F07BAE" w:rsidP="00F07BAE">
      <w:pPr>
        <w:pStyle w:val="Standard"/>
        <w:rPr>
          <w:szCs w:val="16"/>
        </w:rPr>
      </w:pPr>
    </w:p>
    <w:p w14:paraId="0184331D" w14:textId="77777777" w:rsidR="00F07BAE" w:rsidRDefault="00F07BAE" w:rsidP="00F07BAE">
      <w:pPr>
        <w:pStyle w:val="Heading1"/>
        <w:rPr>
          <w:szCs w:val="16"/>
        </w:rPr>
      </w:pPr>
      <w:bookmarkStart w:id="102" w:name="__RefHeading__5572_187579874"/>
      <w:bookmarkStart w:id="103" w:name="_Toc105186453"/>
      <w:bookmarkStart w:id="104" w:name="_Toc126556104"/>
      <w:bookmarkEnd w:id="102"/>
      <w:r>
        <w:rPr>
          <w:szCs w:val="16"/>
        </w:rPr>
        <w:lastRenderedPageBreak/>
        <w:t>Batch Processes</w:t>
      </w:r>
      <w:bookmarkEnd w:id="103"/>
      <w:bookmarkEnd w:id="104"/>
    </w:p>
    <w:p w14:paraId="47A99E66" w14:textId="69CAE436" w:rsidR="00F07BAE" w:rsidRDefault="00F07BAE" w:rsidP="00BC6BCC">
      <w:pPr>
        <w:pStyle w:val="BodyText"/>
      </w:pPr>
      <w:r>
        <w:t xml:space="preserve">The purpose of batch process execution is to provide more </w:t>
      </w:r>
      <w:r w:rsidDel="00780830">
        <w:t>time</w:t>
      </w:r>
      <w:r w:rsidR="00780830">
        <w:t>-</w:t>
      </w:r>
      <w:r>
        <w:t>efficient execution of regular OptiVault processes. The jobs can be scheduled to run overnight.</w:t>
      </w:r>
    </w:p>
    <w:p w14:paraId="512E981B" w14:textId="77777777" w:rsidR="00F07BAE" w:rsidRDefault="00F07BAE" w:rsidP="00BC6BCC">
      <w:pPr>
        <w:pStyle w:val="BodyText"/>
      </w:pPr>
      <w:r>
        <w:t xml:space="preserve">All the batch process files will be located under the deployment directory of the OptiVault Web Application in the </w:t>
      </w:r>
      <w:r w:rsidRPr="0002699D">
        <w:rPr>
          <w:b/>
          <w:bCs/>
        </w:rPr>
        <w:t>‘batch’</w:t>
      </w:r>
      <w:r>
        <w:t xml:space="preserve"> directory. The batch files will be available after the OptiVault WAR File is deployed.</w:t>
      </w:r>
    </w:p>
    <w:p w14:paraId="038E1C14" w14:textId="77777777" w:rsidR="00F07BAE" w:rsidRDefault="00F07BAE" w:rsidP="00BC6BCC">
      <w:pPr>
        <w:pStyle w:val="BodyText"/>
      </w:pPr>
      <w:r w:rsidRPr="00080689">
        <w:rPr>
          <w:b/>
          <w:bCs/>
          <w:u w:val="single"/>
        </w:rPr>
        <w:t>Example:</w:t>
      </w:r>
      <w:r>
        <w:t xml:space="preserve">  C:\IBM\WebSphere\AppServer\profiles\default\installedApps\MIRAGENode01Cell\OptiVault.ear\OptiVault.war\Batch</w:t>
      </w:r>
    </w:p>
    <w:tbl>
      <w:tblPr>
        <w:tblW w:w="8060" w:type="dxa"/>
        <w:jc w:val="center"/>
        <w:tblLayout w:type="fixed"/>
        <w:tblCellMar>
          <w:left w:w="10" w:type="dxa"/>
          <w:right w:w="10" w:type="dxa"/>
        </w:tblCellMar>
        <w:tblLook w:val="0000" w:firstRow="0" w:lastRow="0" w:firstColumn="0" w:lastColumn="0" w:noHBand="0" w:noVBand="0"/>
      </w:tblPr>
      <w:tblGrid>
        <w:gridCol w:w="1224"/>
        <w:gridCol w:w="6836"/>
      </w:tblGrid>
      <w:tr w:rsidR="00F07BAE" w14:paraId="61ACEB95" w14:textId="77777777" w:rsidTr="00BC6BCC">
        <w:trPr>
          <w:trHeight w:val="840"/>
          <w:jc w:val="center"/>
        </w:trPr>
        <w:tc>
          <w:tcPr>
            <w:tcW w:w="1224" w:type="dxa"/>
            <w:tcBorders>
              <w:top w:val="single" w:sz="4" w:space="0" w:color="000000"/>
              <w:left w:val="single" w:sz="4" w:space="0" w:color="000000"/>
              <w:bottom w:val="single" w:sz="4" w:space="0" w:color="000000"/>
            </w:tcBorders>
            <w:tcMar>
              <w:top w:w="0" w:type="dxa"/>
              <w:left w:w="79" w:type="dxa"/>
              <w:bottom w:w="0" w:type="dxa"/>
              <w:right w:w="79" w:type="dxa"/>
            </w:tcMar>
            <w:vAlign w:val="center"/>
          </w:tcPr>
          <w:p w14:paraId="7DD7DDB0" w14:textId="77777777" w:rsidR="00F07BAE" w:rsidRDefault="00F07BAE" w:rsidP="001D71AF">
            <w:pPr>
              <w:pStyle w:val="Textbody"/>
            </w:pPr>
            <w:r>
              <w:rPr>
                <w:noProof/>
              </w:rPr>
              <w:drawing>
                <wp:inline distT="0" distB="0" distL="0" distR="0" wp14:anchorId="5638A09C" wp14:editId="55766201">
                  <wp:extent cx="333375" cy="342900"/>
                  <wp:effectExtent l="0" t="0" r="9525" b="0"/>
                  <wp:docPr id="5" name="graphics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1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solidFill>
                            <a:srgbClr val="FFFFFF"/>
                          </a:solidFill>
                          <a:ln>
                            <a:noFill/>
                          </a:ln>
                        </pic:spPr>
                      </pic:pic>
                    </a:graphicData>
                  </a:graphic>
                </wp:inline>
              </w:drawing>
            </w:r>
          </w:p>
        </w:tc>
        <w:tc>
          <w:tcPr>
            <w:tcW w:w="6836" w:type="dxa"/>
            <w:tcBorders>
              <w:top w:val="single" w:sz="4" w:space="0" w:color="000000"/>
              <w:left w:val="single" w:sz="4" w:space="0" w:color="000000"/>
              <w:bottom w:val="single" w:sz="4" w:space="0" w:color="000000"/>
              <w:right w:val="single" w:sz="4" w:space="0" w:color="000000"/>
            </w:tcBorders>
            <w:tcMar>
              <w:top w:w="0" w:type="dxa"/>
              <w:left w:w="79" w:type="dxa"/>
              <w:bottom w:w="0" w:type="dxa"/>
              <w:right w:w="79" w:type="dxa"/>
            </w:tcMar>
            <w:vAlign w:val="center"/>
          </w:tcPr>
          <w:p w14:paraId="5D60B281" w14:textId="24063A00" w:rsidR="00F07BAE" w:rsidRDefault="00F07BAE" w:rsidP="00BC6BCC">
            <w:pPr>
              <w:pStyle w:val="TableNote"/>
            </w:pPr>
            <w:r>
              <w:rPr>
                <w:b/>
                <w:bCs/>
              </w:rPr>
              <w:t>Note</w:t>
            </w:r>
            <w:r>
              <w:t>: Each time a WAR file is deployed or upgraded to a newer version, batch files will need to be backed up to save the environment settings. For that reason, the batch directory should be moved to a different location during installation, from where the processes will be run on an ongoing basis.</w:t>
            </w:r>
          </w:p>
        </w:tc>
      </w:tr>
    </w:tbl>
    <w:p w14:paraId="41D6A279" w14:textId="77777777" w:rsidR="00F07BAE" w:rsidRDefault="00F07BAE" w:rsidP="00F07BAE">
      <w:pPr>
        <w:pStyle w:val="Textbody"/>
      </w:pPr>
    </w:p>
    <w:p w14:paraId="6223D2A6" w14:textId="77777777" w:rsidR="00F07BAE" w:rsidRDefault="00F07BAE" w:rsidP="00BC6BCC">
      <w:pPr>
        <w:pStyle w:val="BodyText"/>
      </w:pPr>
      <w:r>
        <w:t>The batch files:</w:t>
      </w:r>
    </w:p>
    <w:p w14:paraId="13550A37" w14:textId="703BD672" w:rsidR="00F07BAE" w:rsidRDefault="00F07BAE" w:rsidP="00BC6BCC">
      <w:pPr>
        <w:pStyle w:val="ListNumber"/>
        <w:numPr>
          <w:ilvl w:val="0"/>
          <w:numId w:val="114"/>
        </w:numPr>
      </w:pPr>
      <w:r>
        <w:t>Are intended to be used by the customer to implement their own production</w:t>
      </w:r>
      <w:r w:rsidR="00E57AD2">
        <w:t>-</w:t>
      </w:r>
      <w:r>
        <w:t>quality batch processing schedule.</w:t>
      </w:r>
    </w:p>
    <w:p w14:paraId="4075A6A3" w14:textId="1096C05A" w:rsidR="00F07BAE" w:rsidRDefault="00F07BAE" w:rsidP="00BC6BCC">
      <w:pPr>
        <w:pStyle w:val="ListNumber"/>
      </w:pPr>
      <w:r>
        <w:t>Can be executed in their current form to carry out the basic processing steps, however</w:t>
      </w:r>
      <w:r w:rsidR="00780830">
        <w:t>,</w:t>
      </w:r>
      <w:r>
        <w:t xml:space="preserve"> the expectation is that the customer will either modify/wrap or rewrite the scripts to meet the banks internal batch standards and to closely integrate with the bank environment, considering issues such as file transfers, on</w:t>
      </w:r>
      <w:r w:rsidR="00492812">
        <w:t>-</w:t>
      </w:r>
      <w:r>
        <w:t>call alerts, standard scheduling packages and/or programming languages etc.</w:t>
      </w:r>
    </w:p>
    <w:p w14:paraId="7C86A011" w14:textId="07B6626D" w:rsidR="00F07BAE" w:rsidRDefault="00F07BAE" w:rsidP="00BC6BCC">
      <w:pPr>
        <w:pStyle w:val="BodyText"/>
      </w:pPr>
      <w:r>
        <w:t xml:space="preserve">NCR Cash Management recommends the customer </w:t>
      </w:r>
      <w:r w:rsidR="00B225A0">
        <w:t xml:space="preserve">to </w:t>
      </w:r>
      <w:r>
        <w:t>first run the process in its basic form using the batch process and then, as necessary, make the changes to meet the local institution</w:t>
      </w:r>
      <w:r w:rsidR="00DE531E">
        <w:t>’s</w:t>
      </w:r>
      <w:r>
        <w:t xml:space="preserve"> requirements.</w:t>
      </w:r>
    </w:p>
    <w:tbl>
      <w:tblPr>
        <w:tblW w:w="8060" w:type="dxa"/>
        <w:jc w:val="center"/>
        <w:tblLayout w:type="fixed"/>
        <w:tblCellMar>
          <w:left w:w="10" w:type="dxa"/>
          <w:right w:w="10" w:type="dxa"/>
        </w:tblCellMar>
        <w:tblLook w:val="0000" w:firstRow="0" w:lastRow="0" w:firstColumn="0" w:lastColumn="0" w:noHBand="0" w:noVBand="0"/>
      </w:tblPr>
      <w:tblGrid>
        <w:gridCol w:w="1224"/>
        <w:gridCol w:w="6836"/>
      </w:tblGrid>
      <w:tr w:rsidR="00F07BAE" w14:paraId="258EB643" w14:textId="77777777" w:rsidTr="00BC6BCC">
        <w:trPr>
          <w:trHeight w:val="840"/>
          <w:jc w:val="center"/>
        </w:trPr>
        <w:tc>
          <w:tcPr>
            <w:tcW w:w="1224" w:type="dxa"/>
            <w:tcBorders>
              <w:top w:val="single" w:sz="4" w:space="0" w:color="000000"/>
              <w:left w:val="single" w:sz="4" w:space="0" w:color="000000"/>
              <w:bottom w:val="single" w:sz="4" w:space="0" w:color="000000"/>
            </w:tcBorders>
            <w:tcMar>
              <w:top w:w="0" w:type="dxa"/>
              <w:left w:w="79" w:type="dxa"/>
              <w:bottom w:w="0" w:type="dxa"/>
              <w:right w:w="79" w:type="dxa"/>
            </w:tcMar>
            <w:vAlign w:val="center"/>
          </w:tcPr>
          <w:p w14:paraId="53B798BF" w14:textId="77777777" w:rsidR="00F07BAE" w:rsidRDefault="00F07BAE" w:rsidP="001D71AF">
            <w:pPr>
              <w:pStyle w:val="Textbody"/>
            </w:pPr>
            <w:r>
              <w:rPr>
                <w:noProof/>
              </w:rPr>
              <w:drawing>
                <wp:inline distT="0" distB="0" distL="0" distR="0" wp14:anchorId="399A9854" wp14:editId="7AD2B1CB">
                  <wp:extent cx="333375" cy="342900"/>
                  <wp:effectExtent l="0" t="0" r="9525" b="0"/>
                  <wp:docPr id="6" name="graphics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solidFill>
                            <a:srgbClr val="FFFFFF"/>
                          </a:solidFill>
                          <a:ln>
                            <a:noFill/>
                          </a:ln>
                        </pic:spPr>
                      </pic:pic>
                    </a:graphicData>
                  </a:graphic>
                </wp:inline>
              </w:drawing>
            </w:r>
          </w:p>
        </w:tc>
        <w:tc>
          <w:tcPr>
            <w:tcW w:w="6836" w:type="dxa"/>
            <w:tcBorders>
              <w:top w:val="single" w:sz="4" w:space="0" w:color="000000"/>
              <w:left w:val="single" w:sz="4" w:space="0" w:color="000000"/>
              <w:bottom w:val="single" w:sz="4" w:space="0" w:color="000000"/>
              <w:right w:val="single" w:sz="4" w:space="0" w:color="000000"/>
            </w:tcBorders>
            <w:tcMar>
              <w:top w:w="0" w:type="dxa"/>
              <w:left w:w="79" w:type="dxa"/>
              <w:bottom w:w="0" w:type="dxa"/>
              <w:right w:w="79" w:type="dxa"/>
            </w:tcMar>
            <w:vAlign w:val="center"/>
          </w:tcPr>
          <w:p w14:paraId="456BB8DE" w14:textId="0939F077" w:rsidR="00F07BAE" w:rsidRDefault="00F07BAE" w:rsidP="00BC6BCC">
            <w:pPr>
              <w:pStyle w:val="TableNote"/>
            </w:pPr>
            <w:r>
              <w:rPr>
                <w:b/>
                <w:bCs/>
              </w:rPr>
              <w:t>Note</w:t>
            </w:r>
            <w:r>
              <w:t>: NCR Cash Management does not provide ongoing support for the batch files due to integration requirements to existing customer systems, specific customer procedures in relation to data file interface</w:t>
            </w:r>
            <w:r w:rsidR="00633FA6">
              <w:t xml:space="preserve"> a </w:t>
            </w:r>
            <w:r>
              <w:t>variety of scheduling capabilities and security concerns.</w:t>
            </w:r>
          </w:p>
          <w:p w14:paraId="50A0028D" w14:textId="77777777" w:rsidR="00F07BAE" w:rsidRDefault="00F07BAE" w:rsidP="00BC6BCC">
            <w:pPr>
              <w:pStyle w:val="TableNote"/>
            </w:pPr>
            <w:r>
              <w:t>Therefore, it is the responsibility of the client to review, understand and support these batch files.</w:t>
            </w:r>
          </w:p>
        </w:tc>
      </w:tr>
    </w:tbl>
    <w:p w14:paraId="79E424AF" w14:textId="77777777" w:rsidR="00F07BAE" w:rsidRDefault="00F07BAE" w:rsidP="00F07BAE">
      <w:pPr>
        <w:pStyle w:val="Textbody"/>
        <w:rPr>
          <w:szCs w:val="16"/>
        </w:rPr>
      </w:pPr>
    </w:p>
    <w:p w14:paraId="4060483B" w14:textId="77777777" w:rsidR="00F07BAE" w:rsidRDefault="00F07BAE" w:rsidP="00F07BAE">
      <w:pPr>
        <w:pStyle w:val="Heading2"/>
      </w:pPr>
      <w:bookmarkStart w:id="105" w:name="__RefHeading__5574_187579874"/>
      <w:bookmarkStart w:id="106" w:name="_Toc105186454"/>
      <w:bookmarkStart w:id="107" w:name="_Toc126556105"/>
      <w:bookmarkEnd w:id="105"/>
      <w:r>
        <w:t>Ant Based Execution of Batch</w:t>
      </w:r>
      <w:bookmarkEnd w:id="106"/>
      <w:bookmarkEnd w:id="107"/>
    </w:p>
    <w:p w14:paraId="48BFE69C" w14:textId="7858991A" w:rsidR="00F07BAE" w:rsidRDefault="00F07BAE" w:rsidP="00BC6BCC">
      <w:pPr>
        <w:pStyle w:val="BodyText"/>
      </w:pPr>
      <w:r>
        <w:t xml:space="preserve">Commencing with OptiSuite version 8, it is recommended to execute our batch processes via ANT, although other methods may be possible. The java standard </w:t>
      </w:r>
      <w:r w:rsidR="00913EA8">
        <w:t>A</w:t>
      </w:r>
      <w:r>
        <w:t xml:space="preserve">pache ANT package is used to execute the custom export framework, and it is available for free for any </w:t>
      </w:r>
      <w:r>
        <w:lastRenderedPageBreak/>
        <w:t xml:space="preserve">operating system.  ANT is available at </w:t>
      </w:r>
      <w:r w:rsidRPr="007E3869">
        <w:rPr>
          <w:color w:val="4472C4" w:themeColor="accent1"/>
          <w:u w:val="single"/>
        </w:rPr>
        <w:t>http://ant.apache.org</w:t>
      </w:r>
      <w:r>
        <w:t>.  The custom export requires ANT version 1.7 at minimum.</w:t>
      </w:r>
    </w:p>
    <w:p w14:paraId="04FECD16" w14:textId="1C2DA0D8" w:rsidR="00F07BAE" w:rsidRDefault="00F07BAE" w:rsidP="00BC6BCC">
      <w:pPr>
        <w:pStyle w:val="BodyText"/>
      </w:pPr>
      <w:r>
        <w:t>A</w:t>
      </w:r>
      <w:r w:rsidR="006B1EE1">
        <w:t>NT</w:t>
      </w:r>
      <w:r>
        <w:t xml:space="preserve"> will need to be downloaded onto the computer which is running the custom output.  Since A</w:t>
      </w:r>
      <w:r w:rsidR="009F1602">
        <w:t>NT</w:t>
      </w:r>
      <w:r>
        <w:t xml:space="preserve"> is java-based, you may simply unzip the Ant directory structure, and add the underlying </w:t>
      </w:r>
      <w:r w:rsidRPr="00875E7B">
        <w:rPr>
          <w:b/>
          <w:bCs/>
        </w:rPr>
        <w:t>“bin”</w:t>
      </w:r>
      <w:r>
        <w:t xml:space="preserve"> directory to the system path so that calls to execute “ant” are found.  If </w:t>
      </w:r>
      <w:r w:rsidR="00D6417C">
        <w:t>ANT</w:t>
      </w:r>
      <w:r>
        <w:t xml:space="preserve"> is not added to the system path, simply call the fully-loaded path to the </w:t>
      </w:r>
      <w:r w:rsidR="00EF03F2">
        <w:t>ANT</w:t>
      </w:r>
      <w:r>
        <w:t xml:space="preserve"> executable instead.</w:t>
      </w:r>
    </w:p>
    <w:p w14:paraId="3E0E7360" w14:textId="55CA765C" w:rsidR="00F07BAE" w:rsidRDefault="00F07BAE" w:rsidP="00BC6BCC">
      <w:pPr>
        <w:pStyle w:val="BodyText"/>
      </w:pPr>
      <w:r>
        <w:t xml:space="preserve">Since </w:t>
      </w:r>
      <w:r w:rsidR="003D08AB">
        <w:t>ANT</w:t>
      </w:r>
      <w:r>
        <w:t xml:space="preserve"> is a </w:t>
      </w:r>
      <w:r w:rsidR="00822480">
        <w:t>J</w:t>
      </w:r>
      <w:r>
        <w:t xml:space="preserve">ava-based utility, </w:t>
      </w:r>
      <w:r w:rsidRPr="003D1C6A">
        <w:rPr>
          <w:b/>
          <w:bCs/>
        </w:rPr>
        <w:t>%JAVA_HOME%</w:t>
      </w:r>
      <w:r>
        <w:t xml:space="preserve"> must also be defined, but this should have been done earlier in the installation process and if so</w:t>
      </w:r>
      <w:r w:rsidR="00F7114C">
        <w:t>,</w:t>
      </w:r>
      <w:r>
        <w:t xml:space="preserve"> no additional action is necessary.</w:t>
      </w:r>
    </w:p>
    <w:p w14:paraId="4B6CEE0F" w14:textId="77777777" w:rsidR="00F07BAE" w:rsidRDefault="00F07BAE" w:rsidP="00BC6BCC">
      <w:pPr>
        <w:pStyle w:val="BodyText"/>
      </w:pPr>
      <w:r>
        <w:t>There are three files of importance for executing the batch process:</w:t>
      </w:r>
    </w:p>
    <w:p w14:paraId="2CF59A87" w14:textId="77777777" w:rsidR="00F07BAE" w:rsidRDefault="00F07BAE" w:rsidP="00BC6BCC">
      <w:pPr>
        <w:pStyle w:val="ListBullet"/>
      </w:pPr>
      <w:r w:rsidRPr="00BB0D91">
        <w:rPr>
          <w:b/>
          <w:bCs/>
        </w:rPr>
        <w:t>build.properties –</w:t>
      </w:r>
      <w:r>
        <w:t xml:space="preserve"> This file contains the properties associated with each batch process.</w:t>
      </w:r>
    </w:p>
    <w:p w14:paraId="65360827" w14:textId="77777777" w:rsidR="00F07BAE" w:rsidRDefault="00F07BAE" w:rsidP="00BC6BCC">
      <w:pPr>
        <w:pStyle w:val="ListBullet"/>
      </w:pPr>
      <w:r w:rsidRPr="00EA0247">
        <w:rPr>
          <w:b/>
          <w:bCs/>
        </w:rPr>
        <w:t>build.xml –</w:t>
      </w:r>
      <w:r>
        <w:t xml:space="preserve"> This file contains the configuration and calls to each underlying batch process, using the parameters defined in the </w:t>
      </w:r>
      <w:r w:rsidRPr="00F00DDC">
        <w:rPr>
          <w:b/>
          <w:bCs/>
        </w:rPr>
        <w:t>build.properties</w:t>
      </w:r>
      <w:r>
        <w:t xml:space="preserve"> file.</w:t>
      </w:r>
    </w:p>
    <w:p w14:paraId="64E3BB93" w14:textId="7A588F4E" w:rsidR="00F07BAE" w:rsidRDefault="00F07BAE" w:rsidP="00BC6BCC">
      <w:pPr>
        <w:pStyle w:val="ListBullet"/>
      </w:pPr>
      <w:r w:rsidRPr="00EA0247">
        <w:rPr>
          <w:b/>
          <w:bCs/>
        </w:rPr>
        <w:t>ant_execution_samples –</w:t>
      </w:r>
      <w:r>
        <w:t xml:space="preserve"> </w:t>
      </w:r>
      <w:r w:rsidR="00F00DDC">
        <w:t>T</w:t>
      </w:r>
      <w:r>
        <w:t>his file contains sample calls to execute each process via ant</w:t>
      </w:r>
    </w:p>
    <w:p w14:paraId="0F9FD677" w14:textId="77777777" w:rsidR="00F07BAE" w:rsidRDefault="00F07BAE" w:rsidP="00F07BAE">
      <w:pPr>
        <w:pStyle w:val="Heading3"/>
        <w:tabs>
          <w:tab w:val="left" w:pos="0"/>
        </w:tabs>
      </w:pPr>
      <w:bookmarkStart w:id="108" w:name="_Toc105186455"/>
      <w:bookmarkStart w:id="109" w:name="_Toc126556106"/>
      <w:r>
        <w:t>General Parameters</w:t>
      </w:r>
      <w:bookmarkEnd w:id="108"/>
      <w:bookmarkEnd w:id="109"/>
    </w:p>
    <w:p w14:paraId="01F34177" w14:textId="77777777" w:rsidR="00F07BAE" w:rsidRDefault="00F07BAE" w:rsidP="00BC6BCC">
      <w:pPr>
        <w:pStyle w:val="BodyText"/>
      </w:pPr>
      <w:r>
        <w:t xml:space="preserve">These parameters must be set in the </w:t>
      </w:r>
      <w:r w:rsidRPr="001460BA">
        <w:rPr>
          <w:b/>
          <w:bCs/>
        </w:rPr>
        <w:t>build.properties</w:t>
      </w:r>
      <w:r>
        <w:t xml:space="preserve"> file</w:t>
      </w:r>
    </w:p>
    <w:p w14:paraId="6C23287A" w14:textId="77777777" w:rsidR="00F07BAE" w:rsidRDefault="00F07BAE" w:rsidP="00BC6BCC">
      <w:pPr>
        <w:pStyle w:val="ListBullet"/>
      </w:pPr>
      <w:r>
        <w:t xml:space="preserve">optivault.dir=The directory path of the OptiCash war file.  e.g. </w:t>
      </w:r>
      <w:hyperlink r:id="rId27" w:history="1">
        <w:r w:rsidRPr="001460BA">
          <w:rPr>
            <w:rStyle w:val="Internetlink"/>
            <w:color w:val="4472C4" w:themeColor="accent1"/>
          </w:rPr>
          <w:t>C:/IBM/WebSphere/AppServer/profiles/AppSrv01/installedApps/ironhideNode01Cell/OptiVault.ear/OptiVault.war/</w:t>
        </w:r>
      </w:hyperlink>
    </w:p>
    <w:p w14:paraId="1BD4BDA5" w14:textId="77777777" w:rsidR="00F07BAE" w:rsidRDefault="00F07BAE" w:rsidP="00BC6BCC">
      <w:pPr>
        <w:pStyle w:val="ListBullet"/>
      </w:pPr>
      <w:r>
        <w:t>optivault.lib.dir=The directory path to the application server jar files.  e.g. C:/IBM/WebSphere/AppServer/lib</w:t>
      </w:r>
    </w:p>
    <w:p w14:paraId="4B7C2DF2" w14:textId="77777777" w:rsidR="00F07BAE" w:rsidRDefault="00F07BAE" w:rsidP="00BC6BCC">
      <w:pPr>
        <w:pStyle w:val="ListBullet"/>
      </w:pPr>
      <w:r>
        <w:t>optivault.oracle.dir=The directory oracle ojdbc jar file.</w:t>
      </w:r>
    </w:p>
    <w:p w14:paraId="75FB6FEF" w14:textId="77777777" w:rsidR="00F07BAE" w:rsidRDefault="00F07BAE" w:rsidP="00BC6BCC">
      <w:pPr>
        <w:pStyle w:val="ListBullet"/>
      </w:pPr>
      <w:r>
        <w:t>optivault.user=A valid user in OptiVault who has rights to the given batch functions and cashpoints.</w:t>
      </w:r>
    </w:p>
    <w:p w14:paraId="59D2B2CA" w14:textId="77777777" w:rsidR="00F07BAE" w:rsidRDefault="00F07BAE" w:rsidP="00F07BAE">
      <w:pPr>
        <w:pStyle w:val="Heading2"/>
      </w:pPr>
      <w:bookmarkStart w:id="110" w:name="__RefHeading__5576_187579874"/>
      <w:bookmarkStart w:id="111" w:name="_Toc105186456"/>
      <w:bookmarkStart w:id="112" w:name="_Toc126556107"/>
      <w:bookmarkEnd w:id="110"/>
      <w:r>
        <w:t>Load Balance</w:t>
      </w:r>
      <w:bookmarkEnd w:id="111"/>
      <w:bookmarkEnd w:id="112"/>
    </w:p>
    <w:p w14:paraId="0321C495" w14:textId="77777777" w:rsidR="00F07BAE" w:rsidRDefault="00F07BAE" w:rsidP="00BC6BCC">
      <w:pPr>
        <w:pStyle w:val="BodyText"/>
      </w:pPr>
      <w:r>
        <w:t>The Load_Balance</w:t>
      </w:r>
      <w:r>
        <w:rPr>
          <w:i/>
          <w:iCs/>
        </w:rPr>
        <w:t xml:space="preserve"> </w:t>
      </w:r>
      <w:r>
        <w:t xml:space="preserve">batch will load daily load file(s), i.e. the file(s) that supply the activity and balance figures for the VAULT and COMMERCIAL cashpoints. Refer to the document </w:t>
      </w:r>
      <w:r>
        <w:rPr>
          <w:b/>
          <w:bCs/>
          <w:i/>
          <w:iCs/>
        </w:rPr>
        <w:t>OptiVault Input/Output Formats</w:t>
      </w:r>
      <w:r>
        <w:t xml:space="preserve"> for more information about this load format.</w:t>
      </w:r>
    </w:p>
    <w:p w14:paraId="417F2966" w14:textId="77777777" w:rsidR="00F07BAE" w:rsidRDefault="00F07BAE" w:rsidP="00F07BAE">
      <w:pPr>
        <w:pStyle w:val="Heading3"/>
      </w:pPr>
      <w:bookmarkStart w:id="113" w:name="_Toc105186457"/>
      <w:bookmarkStart w:id="114" w:name="_Toc126556108"/>
      <w:r>
        <w:t>Properties</w:t>
      </w:r>
      <w:bookmarkEnd w:id="113"/>
      <w:bookmarkEnd w:id="114"/>
    </w:p>
    <w:p w14:paraId="4663FA69" w14:textId="0A0679FA" w:rsidR="00F07BAE" w:rsidRDefault="00F07BAE" w:rsidP="002A34EA">
      <w:pPr>
        <w:pStyle w:val="ListBullet"/>
      </w:pPr>
      <w:r>
        <w:t xml:space="preserve">Load_Balance.fileName=Name of the file to be loaded.  </w:t>
      </w:r>
      <w:r w:rsidR="006C3039">
        <w:t xml:space="preserve">The </w:t>
      </w:r>
      <w:r>
        <w:t>File must be in the applicable defined import directory (e.g. C:\OptiSuite\optivault\import).  Supply only the Basic Filename - No path is necessary. If load</w:t>
      </w:r>
      <w:r w:rsidR="00824C83">
        <w:t>ed</w:t>
      </w:r>
      <w:r>
        <w:t xml:space="preserve"> from ETL, put ‘none’ or ‘na’.</w:t>
      </w:r>
    </w:p>
    <w:p w14:paraId="048A5C26" w14:textId="77777777" w:rsidR="00F07BAE" w:rsidRDefault="00F07BAE" w:rsidP="002A34EA">
      <w:pPr>
        <w:pStyle w:val="ListBullet"/>
      </w:pPr>
      <w:r>
        <w:t>Load_Balance.cashpointType=Valid Cashpoint Types: VAULT, COMMERCIAL</w:t>
      </w:r>
    </w:p>
    <w:p w14:paraId="4AFDD4A7" w14:textId="77777777" w:rsidR="00F07BAE" w:rsidRDefault="00F07BAE" w:rsidP="002A34EA">
      <w:pPr>
        <w:pStyle w:val="ListBullet"/>
      </w:pPr>
      <w:r>
        <w:lastRenderedPageBreak/>
        <w:t>Load_Balance.delim=Supported separators – comma, tab. If load from ETL, put ‘none’ or ‘na’.</w:t>
      </w:r>
    </w:p>
    <w:p w14:paraId="06D3E303" w14:textId="77777777" w:rsidR="00F07BAE" w:rsidRDefault="00F07BAE" w:rsidP="002A34EA">
      <w:pPr>
        <w:pStyle w:val="ListBullet"/>
      </w:pPr>
      <w:r>
        <w:t>Load_Balance.mailaddr=Email addresses, where the log file is sent once the process is completed</w:t>
      </w:r>
    </w:p>
    <w:p w14:paraId="09B8A37D" w14:textId="3560920E" w:rsidR="00F07BAE" w:rsidRDefault="00F07BAE" w:rsidP="002A34EA">
      <w:pPr>
        <w:pStyle w:val="ListBullet"/>
      </w:pPr>
      <w:r w:rsidRPr="00F9522E">
        <w:t>Load_Balance.source</w:t>
      </w:r>
      <w:r>
        <w:t xml:space="preserve">=Data source: file, </w:t>
      </w:r>
      <w:r w:rsidR="008562FF">
        <w:t>ETL</w:t>
      </w:r>
    </w:p>
    <w:p w14:paraId="0B64AB22" w14:textId="77777777" w:rsidR="00F07BAE" w:rsidRDefault="00F07BAE" w:rsidP="00F07BAE">
      <w:pPr>
        <w:pStyle w:val="Heading3"/>
      </w:pPr>
      <w:bookmarkStart w:id="115" w:name="_Toc105186458"/>
      <w:bookmarkStart w:id="116" w:name="_Toc126556109"/>
      <w:r>
        <w:t>Syntax</w:t>
      </w:r>
      <w:bookmarkEnd w:id="115"/>
      <w:bookmarkEnd w:id="116"/>
    </w:p>
    <w:p w14:paraId="3005FE16" w14:textId="77777777" w:rsidR="00F07BAE" w:rsidRDefault="00F07BAE" w:rsidP="002A34EA">
      <w:pPr>
        <w:pStyle w:val="BodyText"/>
      </w:pPr>
      <w:r>
        <w:t>ant -f build.xml Load_Balance</w:t>
      </w:r>
    </w:p>
    <w:p w14:paraId="70F15773" w14:textId="77777777" w:rsidR="00F07BAE" w:rsidRDefault="00F07BAE" w:rsidP="00F07BAE">
      <w:pPr>
        <w:pStyle w:val="Textbody"/>
      </w:pPr>
    </w:p>
    <w:p w14:paraId="75B4BF39" w14:textId="77777777" w:rsidR="00F07BAE" w:rsidRDefault="00F07BAE" w:rsidP="00F07BAE">
      <w:pPr>
        <w:pStyle w:val="Heading2"/>
      </w:pPr>
      <w:bookmarkStart w:id="117" w:name="__RefHeading__5578_187579874"/>
      <w:bookmarkStart w:id="118" w:name="_Toc105186459"/>
      <w:bookmarkStart w:id="119" w:name="_Toc126556110"/>
      <w:bookmarkEnd w:id="117"/>
      <w:r>
        <w:t>First Level Aggregation</w:t>
      </w:r>
      <w:bookmarkEnd w:id="118"/>
      <w:bookmarkEnd w:id="119"/>
    </w:p>
    <w:p w14:paraId="3218F601" w14:textId="00AA6EB2" w:rsidR="00F07BAE" w:rsidRDefault="00F07BAE" w:rsidP="002A34EA">
      <w:pPr>
        <w:pStyle w:val="BodyText"/>
      </w:pPr>
      <w:r>
        <w:t>The First_Level_Aggregation</w:t>
      </w:r>
      <w:r>
        <w:rPr>
          <w:i/>
          <w:iCs/>
        </w:rPr>
        <w:t xml:space="preserve"> </w:t>
      </w:r>
      <w:r>
        <w:t>batch will run the first</w:t>
      </w:r>
      <w:r w:rsidR="001F0DD7">
        <w:t>-</w:t>
      </w:r>
      <w:r>
        <w:t>level aggregation between OptiCash and OptiVault.</w:t>
      </w:r>
    </w:p>
    <w:p w14:paraId="02A2476E" w14:textId="77777777" w:rsidR="00F07BAE" w:rsidRDefault="00F07BAE" w:rsidP="00F07BAE">
      <w:pPr>
        <w:pStyle w:val="Heading3"/>
      </w:pPr>
      <w:bookmarkStart w:id="120" w:name="_Toc105186460"/>
      <w:bookmarkStart w:id="121" w:name="_Toc126556111"/>
      <w:r>
        <w:t>Properties</w:t>
      </w:r>
      <w:bookmarkEnd w:id="120"/>
      <w:bookmarkEnd w:id="121"/>
    </w:p>
    <w:p w14:paraId="269AE9E1" w14:textId="19855785" w:rsidR="00F07BAE" w:rsidRDefault="00F07BAE" w:rsidP="002A34EA">
      <w:pPr>
        <w:pStyle w:val="ListBullet"/>
      </w:pPr>
      <w:r>
        <w:t xml:space="preserve">First_Level_Aggregation.startDate=Starting date of the aggregation.  </w:t>
      </w:r>
      <w:r w:rsidR="004C2E9C">
        <w:t xml:space="preserve">The </w:t>
      </w:r>
      <w:r>
        <w:t>Format should be yyyy-mm-dd</w:t>
      </w:r>
    </w:p>
    <w:p w14:paraId="200B28F2" w14:textId="282F35DE" w:rsidR="00F07BAE" w:rsidRDefault="00F07BAE" w:rsidP="002A34EA">
      <w:pPr>
        <w:pStyle w:val="ListBullet"/>
      </w:pPr>
      <w:r>
        <w:t xml:space="preserve">First_Level_Aggregation.endDate=End date of the aggregation. </w:t>
      </w:r>
      <w:r w:rsidR="004C2E9C">
        <w:t>The</w:t>
      </w:r>
      <w:r>
        <w:t xml:space="preserve"> Format should be yyyy-mm-dd</w:t>
      </w:r>
    </w:p>
    <w:p w14:paraId="672E8BFA" w14:textId="77777777" w:rsidR="00F07BAE" w:rsidRDefault="00F07BAE" w:rsidP="002A34EA">
      <w:pPr>
        <w:pStyle w:val="ListBullet"/>
      </w:pPr>
      <w:r>
        <w:t>First_Level_Aggregation.HorizonLen=Length of desired Horizon</w:t>
      </w:r>
    </w:p>
    <w:p w14:paraId="7FBCDB45" w14:textId="77777777" w:rsidR="00F07BAE" w:rsidRDefault="00F07BAE" w:rsidP="002A34EA">
      <w:pPr>
        <w:pStyle w:val="ListBullet"/>
      </w:pPr>
      <w:r>
        <w:t>First_Level_Aggregation.CurrencyID=Currency ID to be aggregated</w:t>
      </w:r>
    </w:p>
    <w:p w14:paraId="0B34E406" w14:textId="77777777" w:rsidR="00F07BAE" w:rsidRDefault="00F07BAE" w:rsidP="00F07BAE">
      <w:pPr>
        <w:pStyle w:val="Heading3"/>
      </w:pPr>
      <w:bookmarkStart w:id="122" w:name="_Toc105186461"/>
      <w:bookmarkStart w:id="123" w:name="_Toc126556112"/>
      <w:r>
        <w:t>Syntax</w:t>
      </w:r>
      <w:bookmarkEnd w:id="122"/>
      <w:bookmarkEnd w:id="123"/>
    </w:p>
    <w:p w14:paraId="071C7AB2" w14:textId="77777777" w:rsidR="00F07BAE" w:rsidRDefault="00F07BAE" w:rsidP="002A34EA">
      <w:pPr>
        <w:pStyle w:val="BodyText"/>
      </w:pPr>
      <w:r>
        <w:t>ant -f build.xml First_Level_Aggregation</w:t>
      </w:r>
    </w:p>
    <w:p w14:paraId="6A9BC133" w14:textId="77777777" w:rsidR="00F07BAE" w:rsidRDefault="00F07BAE" w:rsidP="00F07BAE">
      <w:pPr>
        <w:pStyle w:val="Textbody"/>
      </w:pPr>
    </w:p>
    <w:p w14:paraId="744FA6C1" w14:textId="77777777" w:rsidR="00F07BAE" w:rsidRDefault="00F07BAE" w:rsidP="00F07BAE">
      <w:pPr>
        <w:pStyle w:val="Heading2"/>
      </w:pPr>
      <w:bookmarkStart w:id="124" w:name="__RefHeading__5580_187579874"/>
      <w:bookmarkStart w:id="125" w:name="_Toc105186462"/>
      <w:bookmarkStart w:id="126" w:name="_Toc126556113"/>
      <w:bookmarkEnd w:id="124"/>
      <w:r>
        <w:t>Run Recommendations</w:t>
      </w:r>
      <w:bookmarkEnd w:id="125"/>
      <w:bookmarkEnd w:id="126"/>
    </w:p>
    <w:p w14:paraId="2EBD232A" w14:textId="77777777" w:rsidR="00F07BAE" w:rsidRDefault="00F07BAE" w:rsidP="002A34EA">
      <w:pPr>
        <w:pStyle w:val="BodyText"/>
      </w:pPr>
      <w:r>
        <w:t>The Run_Recommendations batch will run the OptiVault recommendation process.</w:t>
      </w:r>
    </w:p>
    <w:p w14:paraId="28FACF36" w14:textId="77777777" w:rsidR="00F07BAE" w:rsidRDefault="00F07BAE" w:rsidP="00F07BAE">
      <w:pPr>
        <w:pStyle w:val="Heading3"/>
      </w:pPr>
      <w:bookmarkStart w:id="127" w:name="_Toc105186463"/>
      <w:bookmarkStart w:id="128" w:name="_Toc126556114"/>
      <w:r>
        <w:t>Properties</w:t>
      </w:r>
      <w:bookmarkEnd w:id="127"/>
      <w:bookmarkEnd w:id="128"/>
    </w:p>
    <w:p w14:paraId="38EC1300" w14:textId="77777777" w:rsidR="00F07BAE" w:rsidRDefault="00F07BAE" w:rsidP="002A34EA">
      <w:pPr>
        <w:pStyle w:val="ListBullet"/>
      </w:pPr>
      <w:r>
        <w:t>Run_Recommendations.Group=valid group in OptiVault</w:t>
      </w:r>
    </w:p>
    <w:p w14:paraId="53A1AC4F" w14:textId="77777777" w:rsidR="00F07BAE" w:rsidRDefault="00F07BAE" w:rsidP="002A34EA">
      <w:pPr>
        <w:pStyle w:val="ListBullet"/>
      </w:pPr>
      <w:r>
        <w:t>Run_Recommendations.OVSetId=Valid Recommendation Job Process ID (e.g. 1, 2, 3, etc.)</w:t>
      </w:r>
    </w:p>
    <w:p w14:paraId="7C5C2D36" w14:textId="77777777" w:rsidR="00F07BAE" w:rsidRDefault="00F07BAE" w:rsidP="00F07BAE">
      <w:pPr>
        <w:pStyle w:val="Heading3"/>
      </w:pPr>
      <w:bookmarkStart w:id="129" w:name="_Toc105186464"/>
      <w:bookmarkStart w:id="130" w:name="_Toc126556115"/>
      <w:r>
        <w:t>Syntax</w:t>
      </w:r>
      <w:bookmarkEnd w:id="129"/>
      <w:bookmarkEnd w:id="130"/>
    </w:p>
    <w:p w14:paraId="773F5AA3" w14:textId="77777777" w:rsidR="00F07BAE" w:rsidRDefault="00F07BAE" w:rsidP="002A34EA">
      <w:pPr>
        <w:pStyle w:val="BodyText"/>
      </w:pPr>
      <w:r>
        <w:t>ant -f build.xml Run_Recommendations</w:t>
      </w:r>
    </w:p>
    <w:p w14:paraId="54852051" w14:textId="77777777" w:rsidR="00F07BAE" w:rsidRDefault="00F07BAE" w:rsidP="00F07BAE">
      <w:pPr>
        <w:pStyle w:val="Textbody"/>
      </w:pPr>
    </w:p>
    <w:p w14:paraId="12359C12" w14:textId="77777777" w:rsidR="00F07BAE" w:rsidRDefault="00F07BAE" w:rsidP="00F07BAE">
      <w:pPr>
        <w:pStyle w:val="Heading2"/>
      </w:pPr>
      <w:bookmarkStart w:id="131" w:name="_Toc105186465"/>
      <w:bookmarkStart w:id="132" w:name="_Toc126556116"/>
      <w:r>
        <w:lastRenderedPageBreak/>
        <w:t>Run AllRecommendations</w:t>
      </w:r>
      <w:bookmarkEnd w:id="131"/>
      <w:bookmarkEnd w:id="132"/>
    </w:p>
    <w:p w14:paraId="2DB10D72" w14:textId="77777777" w:rsidR="00F07BAE" w:rsidRDefault="00F07BAE" w:rsidP="002A34EA">
      <w:pPr>
        <w:pStyle w:val="BodyText"/>
      </w:pPr>
      <w:r w:rsidRPr="002A34EA">
        <w:rPr>
          <w:rFonts w:eastAsia="Arial Unicode MS"/>
        </w:rPr>
        <w:t>The Run_All</w:t>
      </w:r>
      <w:r w:rsidRPr="002A34EA">
        <w:rPr>
          <w:rStyle w:val="BodyTextChar"/>
        </w:rPr>
        <w:t xml:space="preserve">Recommendations batch will run all of the OptiVault recommendation processes which are marked as </w:t>
      </w:r>
      <w:r w:rsidRPr="00D84157">
        <w:rPr>
          <w:rStyle w:val="BodyTextChar"/>
          <w:b/>
          <w:bCs/>
        </w:rPr>
        <w:t>“Recurring</w:t>
      </w:r>
      <w:r w:rsidRPr="00D84157">
        <w:rPr>
          <w:b/>
          <w:bCs/>
        </w:rPr>
        <w:t>”</w:t>
      </w:r>
      <w:r>
        <w:t>.</w:t>
      </w:r>
    </w:p>
    <w:p w14:paraId="7C5D9D03" w14:textId="77777777" w:rsidR="00F07BAE" w:rsidRDefault="00F07BAE" w:rsidP="00F07BAE">
      <w:pPr>
        <w:pStyle w:val="Heading3"/>
      </w:pPr>
      <w:bookmarkStart w:id="133" w:name="_Toc105186466"/>
      <w:bookmarkStart w:id="134" w:name="_Toc126556117"/>
      <w:r>
        <w:t>Properties</w:t>
      </w:r>
      <w:bookmarkEnd w:id="133"/>
      <w:bookmarkEnd w:id="134"/>
    </w:p>
    <w:p w14:paraId="2E5D6AAF" w14:textId="77777777" w:rsidR="00F07BAE" w:rsidRDefault="00F07BAE" w:rsidP="002A34EA">
      <w:pPr>
        <w:pStyle w:val="ListBullet"/>
      </w:pPr>
      <w:r>
        <w:t>This job requires no parameters.</w:t>
      </w:r>
    </w:p>
    <w:p w14:paraId="50D2994F" w14:textId="77777777" w:rsidR="00F07BAE" w:rsidRDefault="00F07BAE" w:rsidP="00F07BAE">
      <w:pPr>
        <w:pStyle w:val="Heading3"/>
      </w:pPr>
      <w:bookmarkStart w:id="135" w:name="_Toc105186467"/>
      <w:bookmarkStart w:id="136" w:name="_Toc126556118"/>
      <w:r>
        <w:t>Syntax</w:t>
      </w:r>
      <w:bookmarkEnd w:id="135"/>
      <w:bookmarkEnd w:id="136"/>
    </w:p>
    <w:p w14:paraId="3A504E75" w14:textId="77777777" w:rsidR="00F07BAE" w:rsidRDefault="00F07BAE" w:rsidP="002A34EA">
      <w:pPr>
        <w:pStyle w:val="BodyText"/>
      </w:pPr>
      <w:r>
        <w:t>ant -f build.xml Run_AllRecommendations</w:t>
      </w:r>
    </w:p>
    <w:p w14:paraId="35DEA16A" w14:textId="77777777" w:rsidR="00F07BAE" w:rsidRDefault="00F07BAE" w:rsidP="00F07BAE">
      <w:pPr>
        <w:pStyle w:val="Textbody"/>
      </w:pPr>
    </w:p>
    <w:p w14:paraId="38E34137" w14:textId="77777777" w:rsidR="00F07BAE" w:rsidRDefault="00F07BAE" w:rsidP="00F07BAE">
      <w:pPr>
        <w:pStyle w:val="Heading2"/>
      </w:pPr>
      <w:bookmarkStart w:id="137" w:name="__RefHeading__5582_187579874"/>
      <w:bookmarkStart w:id="138" w:name="_Toc105186468"/>
      <w:bookmarkStart w:id="139" w:name="_Toc126556119"/>
      <w:bookmarkEnd w:id="137"/>
      <w:r>
        <w:t>Orders Output</w:t>
      </w:r>
      <w:bookmarkEnd w:id="138"/>
      <w:bookmarkEnd w:id="139"/>
    </w:p>
    <w:p w14:paraId="0149AF6E" w14:textId="77777777" w:rsidR="00F07BAE" w:rsidRDefault="00F07BAE" w:rsidP="002A34EA">
      <w:pPr>
        <w:pStyle w:val="BodyText"/>
      </w:pPr>
      <w:r>
        <w:t>The Output_Orders batch will output OptiVault orders.</w:t>
      </w:r>
    </w:p>
    <w:p w14:paraId="02DBB747" w14:textId="77777777" w:rsidR="00F07BAE" w:rsidRDefault="00F07BAE" w:rsidP="00F07BAE">
      <w:pPr>
        <w:pStyle w:val="Heading3"/>
      </w:pPr>
      <w:bookmarkStart w:id="140" w:name="_Toc105186469"/>
      <w:bookmarkStart w:id="141" w:name="_Toc126556120"/>
      <w:r>
        <w:t>Properties</w:t>
      </w:r>
      <w:bookmarkEnd w:id="140"/>
      <w:bookmarkEnd w:id="141"/>
    </w:p>
    <w:p w14:paraId="4212C7A1" w14:textId="77777777" w:rsidR="00F07BAE" w:rsidRDefault="00F07BAE" w:rsidP="002A34EA">
      <w:pPr>
        <w:pStyle w:val="ListBullet"/>
      </w:pPr>
      <w:r>
        <w:t>Output_Orders.delim=Supported separators – comma</w:t>
      </w:r>
    </w:p>
    <w:p w14:paraId="6581509A" w14:textId="77777777" w:rsidR="00F07BAE" w:rsidRDefault="00F07BAE" w:rsidP="002A34EA">
      <w:pPr>
        <w:pStyle w:val="ListBullet"/>
      </w:pPr>
      <w:r>
        <w:t>Output_Orders.mailaddr=Email addresses, where the log file is sent once the process is completed</w:t>
      </w:r>
    </w:p>
    <w:p w14:paraId="2CFDFEC3" w14:textId="77777777" w:rsidR="00F07BAE" w:rsidRDefault="00F07BAE" w:rsidP="002A34EA">
      <w:pPr>
        <w:pStyle w:val="ListBullet"/>
      </w:pPr>
      <w:r>
        <w:t>Output_Orders.jobID=Valid Orders Order Job Process ID (e.g. 1, 2, 3, etc.)</w:t>
      </w:r>
    </w:p>
    <w:p w14:paraId="27233803" w14:textId="77777777" w:rsidR="00F07BAE" w:rsidRDefault="00F07BAE" w:rsidP="00F07BAE">
      <w:pPr>
        <w:pStyle w:val="Heading3"/>
      </w:pPr>
      <w:bookmarkStart w:id="142" w:name="_Toc105186470"/>
      <w:bookmarkStart w:id="143" w:name="_Toc126556121"/>
      <w:r>
        <w:t>Syntax</w:t>
      </w:r>
      <w:bookmarkEnd w:id="142"/>
      <w:bookmarkEnd w:id="143"/>
    </w:p>
    <w:p w14:paraId="0D289546" w14:textId="77777777" w:rsidR="00F07BAE" w:rsidRDefault="00F07BAE" w:rsidP="002A34EA">
      <w:pPr>
        <w:pStyle w:val="BodyText"/>
      </w:pPr>
      <w:r>
        <w:t>ant – f build.xml Output_Orders</w:t>
      </w:r>
    </w:p>
    <w:p w14:paraId="68F34B29" w14:textId="77777777" w:rsidR="00F07BAE" w:rsidRDefault="00F07BAE" w:rsidP="00F07BAE">
      <w:pPr>
        <w:pStyle w:val="Textbody"/>
      </w:pPr>
    </w:p>
    <w:p w14:paraId="58974E97" w14:textId="77777777" w:rsidR="00F07BAE" w:rsidRDefault="00F07BAE" w:rsidP="00F07BAE">
      <w:pPr>
        <w:pStyle w:val="Heading2"/>
      </w:pPr>
      <w:bookmarkStart w:id="144" w:name="__RefHeading__5584_187579874"/>
      <w:bookmarkStart w:id="145" w:name="_Toc105186471"/>
      <w:bookmarkStart w:id="146" w:name="_Toc126556122"/>
      <w:bookmarkEnd w:id="144"/>
      <w:r>
        <w:t>Recommendations Output</w:t>
      </w:r>
      <w:bookmarkEnd w:id="145"/>
      <w:bookmarkEnd w:id="146"/>
    </w:p>
    <w:p w14:paraId="3FAEE9DF" w14:textId="77777777" w:rsidR="00F07BAE" w:rsidRDefault="00F07BAE" w:rsidP="002A34EA">
      <w:pPr>
        <w:pStyle w:val="BodyText"/>
      </w:pPr>
      <w:r>
        <w:t>The Output_Recommendations batch will output OptiVault orders.</w:t>
      </w:r>
    </w:p>
    <w:p w14:paraId="344EE2E2" w14:textId="77777777" w:rsidR="00F07BAE" w:rsidRDefault="00F07BAE" w:rsidP="00F07BAE">
      <w:pPr>
        <w:pStyle w:val="Heading3"/>
      </w:pPr>
      <w:bookmarkStart w:id="147" w:name="_Toc105186472"/>
      <w:bookmarkStart w:id="148" w:name="_Toc126556123"/>
      <w:r>
        <w:t>Properties</w:t>
      </w:r>
      <w:bookmarkEnd w:id="147"/>
      <w:bookmarkEnd w:id="148"/>
    </w:p>
    <w:p w14:paraId="5162CDE5" w14:textId="13801FF6" w:rsidR="00F07BAE" w:rsidRDefault="00F07BAE" w:rsidP="002A34EA">
      <w:pPr>
        <w:pStyle w:val="ListBullet"/>
      </w:pPr>
      <w:r>
        <w:t xml:space="preserve">Output_Recommendations.fileName=Name of </w:t>
      </w:r>
      <w:r w:rsidR="00892CF8">
        <w:t xml:space="preserve">the </w:t>
      </w:r>
      <w:r>
        <w:t>file to be output.</w:t>
      </w:r>
    </w:p>
    <w:p w14:paraId="5681A335" w14:textId="77777777" w:rsidR="00F07BAE" w:rsidRDefault="00F07BAE" w:rsidP="002A34EA">
      <w:pPr>
        <w:pStyle w:val="ListBullet"/>
      </w:pPr>
      <w:r>
        <w:t>Output_Recommendations.delim=Supported separators – comma</w:t>
      </w:r>
    </w:p>
    <w:p w14:paraId="465EFA00" w14:textId="77777777" w:rsidR="00F07BAE" w:rsidRDefault="00F07BAE" w:rsidP="002A34EA">
      <w:pPr>
        <w:pStyle w:val="ListBullet"/>
      </w:pPr>
      <w:r>
        <w:t>Output_Recommendations.startDate=Starting date of recommendations</w:t>
      </w:r>
    </w:p>
    <w:p w14:paraId="44A9B25C" w14:textId="77777777" w:rsidR="00F07BAE" w:rsidRDefault="00F07BAE" w:rsidP="002A34EA">
      <w:pPr>
        <w:pStyle w:val="ListBullet"/>
      </w:pPr>
      <w:r>
        <w:t>Output_Recommendations.endDate=Endign date of recommendations</w:t>
      </w:r>
    </w:p>
    <w:p w14:paraId="3D2C3D87" w14:textId="77777777" w:rsidR="00F07BAE" w:rsidRDefault="00F07BAE" w:rsidP="002A34EA">
      <w:pPr>
        <w:pStyle w:val="ListBullet"/>
      </w:pPr>
      <w:r>
        <w:t>Output_Recommendations.mailaddr=Email addresses, where the log file is sent once the process is completed</w:t>
      </w:r>
    </w:p>
    <w:p w14:paraId="6541302B" w14:textId="77777777" w:rsidR="00F07BAE" w:rsidRDefault="00F07BAE" w:rsidP="00F07BAE">
      <w:pPr>
        <w:pStyle w:val="Heading3"/>
      </w:pPr>
      <w:bookmarkStart w:id="149" w:name="_Toc105186473"/>
      <w:bookmarkStart w:id="150" w:name="_Toc126556124"/>
      <w:r>
        <w:t>Syntax</w:t>
      </w:r>
      <w:bookmarkEnd w:id="149"/>
      <w:bookmarkEnd w:id="150"/>
    </w:p>
    <w:p w14:paraId="10E1D071" w14:textId="77777777" w:rsidR="00F07BAE" w:rsidRDefault="00F07BAE" w:rsidP="002A34EA">
      <w:pPr>
        <w:pStyle w:val="BodyText"/>
      </w:pPr>
      <w:r>
        <w:t>ant -f build.xml Output_Recommendations</w:t>
      </w:r>
    </w:p>
    <w:p w14:paraId="42064B54" w14:textId="77777777" w:rsidR="00F07BAE" w:rsidRDefault="00F07BAE" w:rsidP="00F07BAE">
      <w:pPr>
        <w:pStyle w:val="Textbody"/>
        <w:tabs>
          <w:tab w:val="left" w:pos="0"/>
        </w:tabs>
        <w:jc w:val="left"/>
      </w:pPr>
    </w:p>
    <w:p w14:paraId="0684ABE9" w14:textId="77777777" w:rsidR="00F07BAE" w:rsidRDefault="00F07BAE" w:rsidP="00F07BAE">
      <w:pPr>
        <w:pStyle w:val="Heading2"/>
      </w:pPr>
      <w:bookmarkStart w:id="151" w:name="__RefHeading__5586_187579874"/>
      <w:bookmarkStart w:id="152" w:name="_Toc105186474"/>
      <w:bookmarkStart w:id="153" w:name="_Toc126556125"/>
      <w:bookmarkEnd w:id="151"/>
      <w:r>
        <w:t>Orders Load</w:t>
      </w:r>
      <w:bookmarkEnd w:id="152"/>
      <w:bookmarkEnd w:id="153"/>
    </w:p>
    <w:p w14:paraId="2AC3CDAE" w14:textId="77777777" w:rsidR="00F07BAE" w:rsidRDefault="00F07BAE" w:rsidP="002A34EA">
      <w:pPr>
        <w:pStyle w:val="BodyText"/>
      </w:pPr>
      <w:r>
        <w:t>The Load_Orders batch will load VAULT orders.</w:t>
      </w:r>
    </w:p>
    <w:p w14:paraId="34B6635B" w14:textId="77777777" w:rsidR="00F07BAE" w:rsidRDefault="00F07BAE" w:rsidP="00F07BAE">
      <w:pPr>
        <w:pStyle w:val="Heading3"/>
      </w:pPr>
      <w:bookmarkStart w:id="154" w:name="_Toc105186475"/>
      <w:bookmarkStart w:id="155" w:name="_Toc126556126"/>
      <w:r>
        <w:t>Properties</w:t>
      </w:r>
      <w:bookmarkEnd w:id="154"/>
      <w:bookmarkEnd w:id="155"/>
    </w:p>
    <w:p w14:paraId="540E570D" w14:textId="32814EF6" w:rsidR="00F07BAE" w:rsidRDefault="00F07BAE" w:rsidP="002A34EA">
      <w:pPr>
        <w:pStyle w:val="ListBullet"/>
      </w:pPr>
      <w:r>
        <w:t xml:space="preserve">Load_Orders.loadfile=Name of </w:t>
      </w:r>
      <w:r w:rsidR="00974F52">
        <w:t xml:space="preserve">the </w:t>
      </w:r>
      <w:r>
        <w:t>file to be loaded</w:t>
      </w:r>
    </w:p>
    <w:p w14:paraId="452E6204" w14:textId="77777777" w:rsidR="00F07BAE" w:rsidRDefault="00F07BAE" w:rsidP="002A34EA">
      <w:pPr>
        <w:pStyle w:val="ListBullet"/>
      </w:pPr>
      <w:r>
        <w:t>Load_Orders.delim=Supported separators – comma</w:t>
      </w:r>
    </w:p>
    <w:p w14:paraId="1F731A8F" w14:textId="77777777" w:rsidR="00F07BAE" w:rsidRDefault="00F07BAE" w:rsidP="002A34EA">
      <w:pPr>
        <w:pStyle w:val="ListBullet"/>
      </w:pPr>
      <w:r>
        <w:t>Load_Orders.mailaddr=Email addresses, where the log file is sent once the process is completed</w:t>
      </w:r>
    </w:p>
    <w:p w14:paraId="1DCE9108" w14:textId="77777777" w:rsidR="00F07BAE" w:rsidRDefault="00F07BAE" w:rsidP="002A34EA">
      <w:pPr>
        <w:pStyle w:val="ListBullet"/>
      </w:pPr>
      <w:r>
        <w:t>Load_Orders.overwrite=Overwrite existing order records in the data- yes, no</w:t>
      </w:r>
    </w:p>
    <w:p w14:paraId="189E9269" w14:textId="77777777" w:rsidR="00F07BAE" w:rsidRDefault="00F07BAE" w:rsidP="002A34EA">
      <w:pPr>
        <w:pStyle w:val="ListBullet"/>
      </w:pPr>
      <w:r>
        <w:t>Load_Orders.optld=Write invalid records to a file - yes, no</w:t>
      </w:r>
    </w:p>
    <w:p w14:paraId="166389F5" w14:textId="77777777" w:rsidR="00F07BAE" w:rsidRDefault="00F07BAE" w:rsidP="002A34EA">
      <w:pPr>
        <w:pStyle w:val="ListBullet"/>
      </w:pPr>
      <w:r>
        <w:t>Load_Orders.datchk=Validate order &amp; due date - yes, no</w:t>
      </w:r>
    </w:p>
    <w:p w14:paraId="03B03E3F" w14:textId="77777777" w:rsidR="00F07BAE" w:rsidRDefault="00F07BAE" w:rsidP="00F07BAE">
      <w:pPr>
        <w:pStyle w:val="Heading3"/>
      </w:pPr>
      <w:bookmarkStart w:id="156" w:name="_Toc105186476"/>
      <w:bookmarkStart w:id="157" w:name="_Toc126556127"/>
      <w:r>
        <w:t>Syntax</w:t>
      </w:r>
      <w:bookmarkEnd w:id="156"/>
      <w:bookmarkEnd w:id="157"/>
    </w:p>
    <w:p w14:paraId="1B5099E1" w14:textId="77777777" w:rsidR="00F07BAE" w:rsidRDefault="00F07BAE" w:rsidP="002A34EA">
      <w:pPr>
        <w:pStyle w:val="BodyText"/>
      </w:pPr>
      <w:r>
        <w:t>ant -f build.xml Load_Orders</w:t>
      </w:r>
    </w:p>
    <w:p w14:paraId="7E2C1FE8" w14:textId="77777777" w:rsidR="00F07BAE" w:rsidRDefault="00F07BAE" w:rsidP="00F07BAE">
      <w:pPr>
        <w:pStyle w:val="Textbody"/>
      </w:pPr>
    </w:p>
    <w:p w14:paraId="7DD0F8F2" w14:textId="77777777" w:rsidR="00F07BAE" w:rsidRDefault="00F07BAE" w:rsidP="00F07BAE">
      <w:pPr>
        <w:pStyle w:val="Heading2"/>
      </w:pPr>
      <w:bookmarkStart w:id="158" w:name="__RefHeading__5588_187579874"/>
      <w:bookmarkStart w:id="159" w:name="_Toc105186477"/>
      <w:bookmarkStart w:id="160" w:name="_Toc126556128"/>
      <w:bookmarkEnd w:id="158"/>
      <w:r>
        <w:t>Calculate CI Constraints</w:t>
      </w:r>
      <w:bookmarkEnd w:id="159"/>
      <w:bookmarkEnd w:id="160"/>
    </w:p>
    <w:p w14:paraId="54EB4AE2" w14:textId="77777777" w:rsidR="00F07BAE" w:rsidRDefault="00F07BAE" w:rsidP="002A34EA">
      <w:pPr>
        <w:pStyle w:val="BodyText"/>
      </w:pPr>
      <w:r>
        <w:t>The Calculate_Constraints batch will run the CI CAP/OBMH calculations.</w:t>
      </w:r>
    </w:p>
    <w:p w14:paraId="61A49A63" w14:textId="77777777" w:rsidR="00F07BAE" w:rsidRDefault="00F07BAE" w:rsidP="00F07BAE">
      <w:pPr>
        <w:pStyle w:val="Heading3"/>
      </w:pPr>
      <w:bookmarkStart w:id="161" w:name="_Toc105186478"/>
      <w:bookmarkStart w:id="162" w:name="_Toc126556129"/>
      <w:r>
        <w:t>Properties</w:t>
      </w:r>
      <w:bookmarkEnd w:id="161"/>
      <w:bookmarkEnd w:id="162"/>
    </w:p>
    <w:p w14:paraId="02C3C373" w14:textId="77777777" w:rsidR="00F07BAE" w:rsidRDefault="00F07BAE" w:rsidP="002A34EA">
      <w:pPr>
        <w:pStyle w:val="ListBullet"/>
      </w:pPr>
      <w:r>
        <w:t>Calculate_Constraints.setID=Calculation Settings ID</w:t>
      </w:r>
    </w:p>
    <w:p w14:paraId="2B2DD371" w14:textId="77777777" w:rsidR="00F07BAE" w:rsidRDefault="00F07BAE" w:rsidP="002A34EA">
      <w:pPr>
        <w:pStyle w:val="ListBullet"/>
      </w:pPr>
      <w:r>
        <w:t>Calculate_Constraints.mailaddr=Email addresses, where the log file is sent once the process is completed</w:t>
      </w:r>
    </w:p>
    <w:p w14:paraId="18156687" w14:textId="77777777" w:rsidR="00F07BAE" w:rsidRDefault="00F07BAE" w:rsidP="002A34EA">
      <w:pPr>
        <w:pStyle w:val="ListBullet"/>
      </w:pPr>
      <w:r>
        <w:t>Calculate_Constraints.integerStart=Start at date relative to today; 0 is today, -1 is yesterday, 4 is four days in future</w:t>
      </w:r>
    </w:p>
    <w:p w14:paraId="080B16AC" w14:textId="77777777" w:rsidR="00F07BAE" w:rsidRDefault="00F07BAE" w:rsidP="002A34EA">
      <w:pPr>
        <w:pStyle w:val="ListBullet"/>
      </w:pPr>
      <w:r>
        <w:t>Calculate_Constraints.integerEnd=End at date relative to today; 0 is today, -1 is yesterday, 4 is four days in future</w:t>
      </w:r>
    </w:p>
    <w:p w14:paraId="2C717EDB" w14:textId="77777777" w:rsidR="00F07BAE" w:rsidRDefault="00F07BAE" w:rsidP="002A34EA">
      <w:pPr>
        <w:pStyle w:val="ListBullet"/>
      </w:pPr>
      <w:r>
        <w:t>Calculate_Constraints.from=from</w:t>
      </w:r>
    </w:p>
    <w:p w14:paraId="191C5E25" w14:textId="77777777" w:rsidR="00F07BAE" w:rsidRDefault="00F07BAE" w:rsidP="002A34EA">
      <w:pPr>
        <w:pStyle w:val="ListBullet"/>
      </w:pPr>
      <w:r>
        <w:t>Calculate_Constraints.to=to</w:t>
      </w:r>
    </w:p>
    <w:p w14:paraId="705468F6" w14:textId="77777777" w:rsidR="00F07BAE" w:rsidRDefault="00F07BAE" w:rsidP="002A34EA">
      <w:pPr>
        <w:pStyle w:val="ListBullet"/>
      </w:pPr>
      <w:r>
        <w:t>Calculate_Constraints.day=day</w:t>
      </w:r>
    </w:p>
    <w:p w14:paraId="714B960F" w14:textId="77777777" w:rsidR="00F07BAE" w:rsidRDefault="00F07BAE" w:rsidP="00F07BAE">
      <w:pPr>
        <w:pStyle w:val="Heading3"/>
      </w:pPr>
      <w:bookmarkStart w:id="163" w:name="_Toc105186479"/>
      <w:bookmarkStart w:id="164" w:name="_Toc126556130"/>
      <w:r>
        <w:t>Syntax</w:t>
      </w:r>
      <w:bookmarkEnd w:id="163"/>
      <w:bookmarkEnd w:id="164"/>
    </w:p>
    <w:p w14:paraId="7BC89E7A" w14:textId="77777777" w:rsidR="00F07BAE" w:rsidRDefault="00F07BAE" w:rsidP="002A34EA">
      <w:pPr>
        <w:pStyle w:val="BodyText"/>
      </w:pPr>
      <w:r>
        <w:t>ant -f build.xml Calculate_Constraints</w:t>
      </w:r>
    </w:p>
    <w:p w14:paraId="5A74B737" w14:textId="77777777" w:rsidR="00F07BAE" w:rsidRDefault="00F07BAE" w:rsidP="00F07BAE">
      <w:pPr>
        <w:pStyle w:val="Textbody"/>
      </w:pPr>
    </w:p>
    <w:p w14:paraId="4AA58D6D" w14:textId="77777777" w:rsidR="00F07BAE" w:rsidRDefault="00F07BAE" w:rsidP="00F07BAE">
      <w:pPr>
        <w:pStyle w:val="Heading2"/>
      </w:pPr>
      <w:bookmarkStart w:id="165" w:name="__RefHeading__5590_187579874"/>
      <w:bookmarkStart w:id="166" w:name="_Toc105186480"/>
      <w:bookmarkStart w:id="167" w:name="_Toc126556131"/>
      <w:bookmarkEnd w:id="165"/>
      <w:r>
        <w:lastRenderedPageBreak/>
        <w:t>Run Forecast</w:t>
      </w:r>
      <w:bookmarkEnd w:id="166"/>
      <w:bookmarkEnd w:id="167"/>
    </w:p>
    <w:p w14:paraId="4C2F5D46" w14:textId="00091A98" w:rsidR="00F07BAE" w:rsidRDefault="00F07BAE" w:rsidP="002A34EA">
      <w:pPr>
        <w:pStyle w:val="BodyText"/>
      </w:pPr>
      <w:r>
        <w:t>The Run_Forecast batch will run</w:t>
      </w:r>
      <w:r w:rsidR="007B588F">
        <w:t xml:space="preserve"> the</w:t>
      </w:r>
      <w:r>
        <w:t xml:space="preserve"> forecast in batch.</w:t>
      </w:r>
    </w:p>
    <w:p w14:paraId="501A15A1" w14:textId="77777777" w:rsidR="00F07BAE" w:rsidRDefault="00F07BAE" w:rsidP="00F07BAE">
      <w:pPr>
        <w:pStyle w:val="Heading3"/>
      </w:pPr>
      <w:bookmarkStart w:id="168" w:name="_Toc105186481"/>
      <w:bookmarkStart w:id="169" w:name="_Toc126556132"/>
      <w:r>
        <w:t>Properties</w:t>
      </w:r>
      <w:bookmarkEnd w:id="168"/>
      <w:bookmarkEnd w:id="169"/>
    </w:p>
    <w:p w14:paraId="13BC9B1B" w14:textId="77777777" w:rsidR="00F07BAE" w:rsidRDefault="00F07BAE" w:rsidP="002A34EA">
      <w:pPr>
        <w:pStyle w:val="ListBullet"/>
      </w:pPr>
      <w:r>
        <w:t>Run_Forecast.ForecastType=batch</w:t>
      </w:r>
    </w:p>
    <w:p w14:paraId="45971793" w14:textId="77777777" w:rsidR="00F07BAE" w:rsidRDefault="00F07BAE" w:rsidP="002A34EA">
      <w:pPr>
        <w:pStyle w:val="ListBullet"/>
      </w:pPr>
      <w:r>
        <w:t>Run_Forecast.Horizon=Valid Forecast Definition ID</w:t>
      </w:r>
    </w:p>
    <w:p w14:paraId="50704827" w14:textId="77777777" w:rsidR="00F07BAE" w:rsidRDefault="00F07BAE" w:rsidP="002A34EA">
      <w:pPr>
        <w:pStyle w:val="ListBullet"/>
      </w:pPr>
      <w:r>
        <w:t>Run_Forecast.FilterType=Filter type. Method of selecting cashpoints. I = institution (all cashpoints). G = group. V = cashpoint (vault or commercial)</w:t>
      </w:r>
    </w:p>
    <w:p w14:paraId="7E8CF3A1" w14:textId="77777777" w:rsidR="00F07BAE" w:rsidRDefault="00F07BAE" w:rsidP="002A34EA">
      <w:pPr>
        <w:pStyle w:val="ListBullet"/>
      </w:pPr>
      <w:r>
        <w:t>Run_Forecast.Filter=The ID of the filter based on the filter type.  Used if the filter type IS NOT "I"</w:t>
      </w:r>
    </w:p>
    <w:p w14:paraId="006B642C" w14:textId="77777777" w:rsidR="00F07BAE" w:rsidRDefault="00F07BAE" w:rsidP="002A34EA">
      <w:pPr>
        <w:pStyle w:val="ListBullet"/>
      </w:pPr>
      <w:r>
        <w:t>Run_Forecast.mailaddr=Email addresses, where the log file is sent once the process is completed</w:t>
      </w:r>
    </w:p>
    <w:p w14:paraId="32EEA90D" w14:textId="77777777" w:rsidR="00F07BAE" w:rsidRDefault="00F07BAE" w:rsidP="00F07BAE">
      <w:pPr>
        <w:pStyle w:val="Heading3"/>
      </w:pPr>
      <w:bookmarkStart w:id="170" w:name="_Toc105186482"/>
      <w:bookmarkStart w:id="171" w:name="_Toc126556133"/>
      <w:r>
        <w:t>Syntax</w:t>
      </w:r>
      <w:bookmarkEnd w:id="170"/>
      <w:bookmarkEnd w:id="171"/>
    </w:p>
    <w:p w14:paraId="08D832FD" w14:textId="77777777" w:rsidR="00F07BAE" w:rsidRDefault="00F07BAE" w:rsidP="002A34EA">
      <w:pPr>
        <w:pStyle w:val="BodyText"/>
      </w:pPr>
      <w:r>
        <w:t>ant -f build.xml Run_Forecast</w:t>
      </w:r>
    </w:p>
    <w:p w14:paraId="6928DC07" w14:textId="77777777" w:rsidR="00F07BAE" w:rsidRDefault="00F07BAE" w:rsidP="00F07BAE">
      <w:pPr>
        <w:pStyle w:val="Textbody"/>
      </w:pPr>
    </w:p>
    <w:p w14:paraId="5F8DDF01" w14:textId="77777777" w:rsidR="00F07BAE" w:rsidRDefault="00F07BAE" w:rsidP="00F07BAE">
      <w:pPr>
        <w:pStyle w:val="Heading2"/>
      </w:pPr>
      <w:bookmarkStart w:id="172" w:name="_Toc105186483"/>
      <w:bookmarkStart w:id="173" w:name="_Toc126556134"/>
      <w:r>
        <w:t>Run Commercial Consolidation</w:t>
      </w:r>
      <w:bookmarkEnd w:id="172"/>
      <w:bookmarkEnd w:id="173"/>
    </w:p>
    <w:p w14:paraId="60B12571" w14:textId="77777777" w:rsidR="00F07BAE" w:rsidRDefault="00F07BAE" w:rsidP="002A34EA">
      <w:pPr>
        <w:pStyle w:val="BodyText"/>
      </w:pPr>
      <w:r>
        <w:t>The ComConsolidation batch will run merge the commercial forecast into the associated vault’s forecast.</w:t>
      </w:r>
    </w:p>
    <w:p w14:paraId="06F65877" w14:textId="77777777" w:rsidR="00F07BAE" w:rsidRDefault="00F07BAE" w:rsidP="00F07BAE">
      <w:pPr>
        <w:pStyle w:val="Heading3"/>
      </w:pPr>
      <w:bookmarkStart w:id="174" w:name="_Toc105186484"/>
      <w:bookmarkStart w:id="175" w:name="_Toc126556135"/>
      <w:r>
        <w:t>Properties</w:t>
      </w:r>
      <w:bookmarkEnd w:id="174"/>
      <w:bookmarkEnd w:id="175"/>
    </w:p>
    <w:p w14:paraId="33AC7CBC" w14:textId="77777777" w:rsidR="00F07BAE" w:rsidRDefault="00F07BAE" w:rsidP="002A34EA">
      <w:pPr>
        <w:pStyle w:val="ListBullet"/>
      </w:pPr>
      <w:r w:rsidRPr="007D65AA">
        <w:t>ComConsolidation.setID</w:t>
      </w:r>
      <w:r>
        <w:t>=Valid Commercial Consolidation Setting ID from within OptiVault.</w:t>
      </w:r>
    </w:p>
    <w:p w14:paraId="7B3A1847" w14:textId="77777777" w:rsidR="00F07BAE" w:rsidRDefault="00F07BAE" w:rsidP="00F07BAE">
      <w:pPr>
        <w:pStyle w:val="Heading3"/>
      </w:pPr>
      <w:bookmarkStart w:id="176" w:name="_Toc105186485"/>
      <w:bookmarkStart w:id="177" w:name="_Toc126556136"/>
      <w:r>
        <w:t>Syntax</w:t>
      </w:r>
      <w:bookmarkEnd w:id="176"/>
      <w:bookmarkEnd w:id="177"/>
    </w:p>
    <w:p w14:paraId="7EC24FC7" w14:textId="77777777" w:rsidR="00F07BAE" w:rsidRDefault="00F07BAE" w:rsidP="002A34EA">
      <w:pPr>
        <w:pStyle w:val="BodyText"/>
      </w:pPr>
      <w:r>
        <w:t>ant -f build.xml ComConsolidation</w:t>
      </w:r>
    </w:p>
    <w:p w14:paraId="7F7B8C63" w14:textId="77777777" w:rsidR="00F07BAE" w:rsidRDefault="00F07BAE" w:rsidP="00F07BAE">
      <w:pPr>
        <w:pStyle w:val="Textbody"/>
      </w:pPr>
    </w:p>
    <w:p w14:paraId="41C59EFC" w14:textId="77777777" w:rsidR="00F07BAE" w:rsidRDefault="00F07BAE" w:rsidP="00F07BAE">
      <w:pPr>
        <w:pStyle w:val="Heading2"/>
      </w:pPr>
      <w:bookmarkStart w:id="178" w:name="_Toc105186486"/>
      <w:bookmarkStart w:id="179" w:name="_Toc126556137"/>
      <w:r>
        <w:t>Cost Calculation</w:t>
      </w:r>
      <w:bookmarkEnd w:id="178"/>
      <w:bookmarkEnd w:id="179"/>
    </w:p>
    <w:p w14:paraId="55710E79" w14:textId="7335A381" w:rsidR="00F07BAE" w:rsidRDefault="00F07BAE" w:rsidP="002A34EA">
      <w:pPr>
        <w:pStyle w:val="BodyText"/>
      </w:pPr>
      <w:r>
        <w:t xml:space="preserve">The Cost Calculation batch process will determine </w:t>
      </w:r>
      <w:r w:rsidR="00B85D77">
        <w:t xml:space="preserve">the </w:t>
      </w:r>
      <w:r>
        <w:t xml:space="preserve">costs of actual or projected activity in vaults. The resulting values will be available in OptiVault reports. </w:t>
      </w:r>
    </w:p>
    <w:p w14:paraId="6D452B7E" w14:textId="77777777" w:rsidR="00F07BAE" w:rsidRDefault="00F07BAE" w:rsidP="00F07BAE">
      <w:pPr>
        <w:pStyle w:val="Heading3"/>
      </w:pPr>
      <w:bookmarkStart w:id="180" w:name="_Toc105186487"/>
      <w:bookmarkStart w:id="181" w:name="_Toc126556138"/>
      <w:r>
        <w:t>Properties</w:t>
      </w:r>
      <w:bookmarkEnd w:id="180"/>
      <w:bookmarkEnd w:id="181"/>
    </w:p>
    <w:p w14:paraId="11A2846D" w14:textId="77777777" w:rsidR="00F07BAE" w:rsidRDefault="00F07BAE" w:rsidP="002A34EA">
      <w:pPr>
        <w:pStyle w:val="ListBullet"/>
      </w:pPr>
      <w:r>
        <w:t>Cost_Calculation.cashGroup_id= ID of the group of cashpoints for which cost calculation will run.</w:t>
      </w:r>
    </w:p>
    <w:p w14:paraId="22BF029F" w14:textId="77777777" w:rsidR="00F07BAE" w:rsidRDefault="00F07BAE" w:rsidP="002A34EA">
      <w:pPr>
        <w:pStyle w:val="ListBullet"/>
      </w:pPr>
      <w:r>
        <w:t>Cost_Calculation.model_id= “none” – not used in this version of OptiVault</w:t>
      </w:r>
    </w:p>
    <w:p w14:paraId="14D44A02" w14:textId="77777777" w:rsidR="00F07BAE" w:rsidRDefault="00F07BAE" w:rsidP="002A34EA">
      <w:pPr>
        <w:pStyle w:val="ListBullet"/>
      </w:pPr>
      <w:r>
        <w:t>Cost_Calculation.startDate=YYYY-MM-DD – costs will be calculated for activity beginning on this date</w:t>
      </w:r>
    </w:p>
    <w:p w14:paraId="2F27E3B4" w14:textId="77777777" w:rsidR="00F07BAE" w:rsidRDefault="00F07BAE" w:rsidP="002A34EA">
      <w:pPr>
        <w:pStyle w:val="ListBullet"/>
      </w:pPr>
      <w:r>
        <w:lastRenderedPageBreak/>
        <w:t>Cost_Calculation.endDate =</w:t>
      </w:r>
      <w:r w:rsidRPr="002559CC">
        <w:t xml:space="preserve"> </w:t>
      </w:r>
      <w:r>
        <w:t>YYYY-MM-DD – costs will be calculated for activity ending on this date</w:t>
      </w:r>
    </w:p>
    <w:p w14:paraId="285733FA" w14:textId="77777777" w:rsidR="00F07BAE" w:rsidRDefault="00F07BAE" w:rsidP="002A34EA">
      <w:pPr>
        <w:pStyle w:val="ListBullet"/>
      </w:pPr>
      <w:r w:rsidRPr="002559CC">
        <w:t xml:space="preserve">Cost_Calculation.calcType </w:t>
      </w:r>
      <w:r>
        <w:t>= “ACTUAL” or “PROJECTED”</w:t>
      </w:r>
    </w:p>
    <w:p w14:paraId="3471D184" w14:textId="77777777" w:rsidR="00F07BAE" w:rsidRDefault="00F07BAE" w:rsidP="00F07BAE">
      <w:pPr>
        <w:pStyle w:val="Heading3"/>
      </w:pPr>
      <w:bookmarkStart w:id="182" w:name="_Toc105186488"/>
      <w:bookmarkStart w:id="183" w:name="_Toc126556139"/>
      <w:r>
        <w:t>Syntax</w:t>
      </w:r>
      <w:bookmarkEnd w:id="182"/>
      <w:bookmarkEnd w:id="183"/>
    </w:p>
    <w:p w14:paraId="0D7F8AAD" w14:textId="77777777" w:rsidR="00F07BAE" w:rsidRDefault="00F07BAE" w:rsidP="002A34EA">
      <w:pPr>
        <w:pStyle w:val="BodyText"/>
      </w:pPr>
      <w:r>
        <w:t xml:space="preserve">ant -f build.xml </w:t>
      </w:r>
      <w:r w:rsidRPr="002559CC">
        <w:t>Cost_Calculation</w:t>
      </w:r>
    </w:p>
    <w:p w14:paraId="70F7BA87" w14:textId="77777777" w:rsidR="00F07BAE" w:rsidRDefault="00F07BAE" w:rsidP="00F07BAE">
      <w:pPr>
        <w:pStyle w:val="Textbody"/>
      </w:pPr>
    </w:p>
    <w:p w14:paraId="6ABBC946" w14:textId="77777777" w:rsidR="00F07BAE" w:rsidRDefault="00F07BAE" w:rsidP="00F07BAE">
      <w:pPr>
        <w:pStyle w:val="Heading2"/>
      </w:pPr>
      <w:bookmarkStart w:id="184" w:name="_Toc105186489"/>
      <w:bookmarkStart w:id="185" w:name="_Toc126556140"/>
      <w:r>
        <w:t>Purge Application File Data</w:t>
      </w:r>
      <w:bookmarkEnd w:id="184"/>
      <w:bookmarkEnd w:id="185"/>
    </w:p>
    <w:p w14:paraId="41256290" w14:textId="3C984A82" w:rsidR="00F07BAE" w:rsidRDefault="00C53312" w:rsidP="002A34EA">
      <w:pPr>
        <w:pStyle w:val="BodyText"/>
      </w:pPr>
      <w:r>
        <w:t xml:space="preserve">The </w:t>
      </w:r>
      <w:r w:rsidR="00F07BAE">
        <w:t>Process to delete temporary files (usually report document files and generated graph images)</w:t>
      </w:r>
    </w:p>
    <w:p w14:paraId="524309E0" w14:textId="77777777" w:rsidR="00F07BAE" w:rsidRDefault="00F07BAE" w:rsidP="00F07BAE">
      <w:pPr>
        <w:pStyle w:val="Heading3"/>
      </w:pPr>
      <w:bookmarkStart w:id="186" w:name="_Toc105186490"/>
      <w:bookmarkStart w:id="187" w:name="_Toc126556141"/>
      <w:r>
        <w:t>Properties</w:t>
      </w:r>
      <w:bookmarkEnd w:id="186"/>
      <w:bookmarkEnd w:id="187"/>
    </w:p>
    <w:p w14:paraId="70DEAEDD" w14:textId="77777777" w:rsidR="00F07BAE" w:rsidRDefault="00F07BAE" w:rsidP="002A34EA">
      <w:pPr>
        <w:pStyle w:val="ListBullet"/>
      </w:pPr>
      <w:r w:rsidRPr="001147E3">
        <w:t>Purge_ApplicationFile_Data.daysInPast</w:t>
      </w:r>
      <w:r>
        <w:t>= Delete files which were created more than this number of days in past.</w:t>
      </w:r>
    </w:p>
    <w:p w14:paraId="29E741FB" w14:textId="77777777" w:rsidR="00F07BAE" w:rsidRDefault="00F07BAE" w:rsidP="002A34EA">
      <w:pPr>
        <w:pStyle w:val="ListBullet"/>
      </w:pPr>
      <w:r w:rsidRPr="001147E3">
        <w:t>Purge_ApplicationFile_Data.mailaddr</w:t>
      </w:r>
      <w:r>
        <w:t>= Email addresses, where the log file is sent once the process is completed</w:t>
      </w:r>
    </w:p>
    <w:p w14:paraId="27DB1107" w14:textId="77777777" w:rsidR="00F07BAE" w:rsidRDefault="00F07BAE" w:rsidP="00F07BAE">
      <w:pPr>
        <w:pStyle w:val="Heading3"/>
      </w:pPr>
      <w:bookmarkStart w:id="188" w:name="_Toc105186491"/>
      <w:bookmarkStart w:id="189" w:name="_Toc126556142"/>
      <w:r>
        <w:t>Syntax</w:t>
      </w:r>
      <w:bookmarkEnd w:id="188"/>
      <w:bookmarkEnd w:id="189"/>
    </w:p>
    <w:p w14:paraId="1A290107" w14:textId="77777777" w:rsidR="00F07BAE" w:rsidRDefault="00F07BAE" w:rsidP="002A34EA">
      <w:pPr>
        <w:pStyle w:val="BodyText"/>
      </w:pPr>
      <w:r>
        <w:t xml:space="preserve">ant -f build.xml </w:t>
      </w:r>
      <w:r w:rsidRPr="001147E3">
        <w:t>Purge_ApplicationFile_Data</w:t>
      </w:r>
    </w:p>
    <w:p w14:paraId="321927F6" w14:textId="77777777" w:rsidR="00F07BAE" w:rsidRDefault="00F07BAE" w:rsidP="00F07BAE">
      <w:pPr>
        <w:pStyle w:val="Textbody"/>
      </w:pPr>
    </w:p>
    <w:p w14:paraId="0A1EC79C" w14:textId="77777777" w:rsidR="00F07BAE" w:rsidRDefault="00F07BAE" w:rsidP="00F07BAE">
      <w:pPr>
        <w:pStyle w:val="Heading2"/>
      </w:pPr>
      <w:bookmarkStart w:id="190" w:name="_Toc105186492"/>
      <w:bookmarkStart w:id="191" w:name="_Toc126556143"/>
      <w:r>
        <w:t>Purge Cashpoint Costs</w:t>
      </w:r>
      <w:bookmarkEnd w:id="190"/>
      <w:bookmarkEnd w:id="191"/>
    </w:p>
    <w:p w14:paraId="59DC6AD6" w14:textId="4B030A76" w:rsidR="00F07BAE" w:rsidRDefault="008A25A8" w:rsidP="002A34EA">
      <w:pPr>
        <w:pStyle w:val="BodyText"/>
      </w:pPr>
      <w:r>
        <w:t xml:space="preserve">The </w:t>
      </w:r>
      <w:r w:rsidR="00F07BAE">
        <w:t>Process to delete cashpoint cost records.</w:t>
      </w:r>
    </w:p>
    <w:p w14:paraId="77FB724C" w14:textId="77777777" w:rsidR="00F07BAE" w:rsidRDefault="00F07BAE" w:rsidP="00F07BAE">
      <w:pPr>
        <w:pStyle w:val="Heading3"/>
      </w:pPr>
      <w:bookmarkStart w:id="192" w:name="_Toc105186493"/>
      <w:bookmarkStart w:id="193" w:name="_Toc126556144"/>
      <w:r>
        <w:t>Properties</w:t>
      </w:r>
      <w:bookmarkEnd w:id="192"/>
      <w:bookmarkEnd w:id="193"/>
    </w:p>
    <w:p w14:paraId="045CD6A8" w14:textId="77777777" w:rsidR="00F07BAE" w:rsidRDefault="00F07BAE" w:rsidP="002A34EA">
      <w:pPr>
        <w:pStyle w:val="ListBullet"/>
      </w:pPr>
      <w:r w:rsidRPr="001147E3">
        <w:t>Purge_Cashpoint_Cost.monthsInPast</w:t>
      </w:r>
      <w:r>
        <w:t>= Delete data more than this number of months in the past</w:t>
      </w:r>
    </w:p>
    <w:p w14:paraId="78A3A70C" w14:textId="77777777" w:rsidR="00F07BAE" w:rsidRDefault="00F07BAE" w:rsidP="002A34EA">
      <w:pPr>
        <w:pStyle w:val="ListBullet"/>
      </w:pPr>
      <w:r w:rsidRPr="001147E3">
        <w:t>Purge_Cashpoint_Cost.mailaddr</w:t>
      </w:r>
      <w:r>
        <w:t>= Email addresses, where the log file is sent once the process is completed</w:t>
      </w:r>
    </w:p>
    <w:p w14:paraId="394C6428" w14:textId="77777777" w:rsidR="00F07BAE" w:rsidRDefault="00F07BAE" w:rsidP="00F07BAE">
      <w:pPr>
        <w:pStyle w:val="Heading3"/>
      </w:pPr>
      <w:bookmarkStart w:id="194" w:name="_Toc105186494"/>
      <w:bookmarkStart w:id="195" w:name="_Toc126556145"/>
      <w:r>
        <w:t>Syntax</w:t>
      </w:r>
      <w:bookmarkEnd w:id="194"/>
      <w:bookmarkEnd w:id="195"/>
    </w:p>
    <w:p w14:paraId="42AB227B" w14:textId="77777777" w:rsidR="00F07BAE" w:rsidRDefault="00F07BAE" w:rsidP="002A34EA">
      <w:pPr>
        <w:pStyle w:val="BodyText"/>
      </w:pPr>
      <w:r>
        <w:t xml:space="preserve">ant -f build.xml </w:t>
      </w:r>
      <w:r w:rsidRPr="001147E3">
        <w:t>Purge_Cashpoint_Cost</w:t>
      </w:r>
    </w:p>
    <w:p w14:paraId="3A569B41" w14:textId="77777777" w:rsidR="00F07BAE" w:rsidRDefault="00F07BAE" w:rsidP="00F07BAE">
      <w:pPr>
        <w:pStyle w:val="Textbody"/>
      </w:pPr>
    </w:p>
    <w:p w14:paraId="278EECE6" w14:textId="77777777" w:rsidR="00F07BAE" w:rsidRDefault="00F07BAE" w:rsidP="00F07BAE">
      <w:pPr>
        <w:pStyle w:val="Heading2"/>
      </w:pPr>
      <w:bookmarkStart w:id="196" w:name="_Toc105186495"/>
      <w:bookmarkStart w:id="197" w:name="_Toc126556146"/>
      <w:r>
        <w:t>Purge Calendar Events</w:t>
      </w:r>
      <w:bookmarkEnd w:id="196"/>
      <w:bookmarkEnd w:id="197"/>
    </w:p>
    <w:p w14:paraId="3122F6B1" w14:textId="2E22089C" w:rsidR="00F07BAE" w:rsidRDefault="008A25A8" w:rsidP="002A34EA">
      <w:pPr>
        <w:pStyle w:val="BodyText"/>
      </w:pPr>
      <w:r>
        <w:t xml:space="preserve">The </w:t>
      </w:r>
      <w:r w:rsidR="00F07BAE">
        <w:t>Process to delete calendar Event records.</w:t>
      </w:r>
    </w:p>
    <w:p w14:paraId="255EB48D" w14:textId="77777777" w:rsidR="00F07BAE" w:rsidRDefault="00F07BAE" w:rsidP="00F07BAE">
      <w:pPr>
        <w:pStyle w:val="Heading3"/>
      </w:pPr>
      <w:bookmarkStart w:id="198" w:name="_Toc105186496"/>
      <w:bookmarkStart w:id="199" w:name="_Toc126556147"/>
      <w:r>
        <w:lastRenderedPageBreak/>
        <w:t>Properties</w:t>
      </w:r>
      <w:bookmarkEnd w:id="198"/>
      <w:bookmarkEnd w:id="199"/>
    </w:p>
    <w:p w14:paraId="3D414D4E" w14:textId="77777777" w:rsidR="00F07BAE" w:rsidRDefault="00F07BAE" w:rsidP="002A34EA">
      <w:pPr>
        <w:pStyle w:val="ListBullet"/>
      </w:pPr>
      <w:r w:rsidRPr="001147E3">
        <w:t>Purge_Event.monthsInPast</w:t>
      </w:r>
      <w:r>
        <w:t>= Delete data more than this number of months in the past</w:t>
      </w:r>
    </w:p>
    <w:p w14:paraId="0D3F7923" w14:textId="77777777" w:rsidR="00F07BAE" w:rsidRDefault="00F07BAE" w:rsidP="002A34EA">
      <w:pPr>
        <w:pStyle w:val="ListBullet"/>
      </w:pPr>
      <w:r w:rsidRPr="001147E3">
        <w:t>Purge_Event.mailaddr</w:t>
      </w:r>
      <w:r>
        <w:t>= Email addresses, where the log file is sent once the process is completed</w:t>
      </w:r>
    </w:p>
    <w:p w14:paraId="5716F859" w14:textId="77777777" w:rsidR="00F07BAE" w:rsidRDefault="00F07BAE" w:rsidP="00F07BAE">
      <w:pPr>
        <w:pStyle w:val="Heading3"/>
      </w:pPr>
      <w:bookmarkStart w:id="200" w:name="_Toc105186497"/>
      <w:bookmarkStart w:id="201" w:name="_Toc126556148"/>
      <w:r>
        <w:t>Syntax</w:t>
      </w:r>
      <w:bookmarkEnd w:id="200"/>
      <w:bookmarkEnd w:id="201"/>
    </w:p>
    <w:p w14:paraId="274256DC" w14:textId="77777777" w:rsidR="00F07BAE" w:rsidRDefault="00F07BAE" w:rsidP="002A34EA">
      <w:pPr>
        <w:pStyle w:val="BodyText"/>
      </w:pPr>
      <w:r>
        <w:t xml:space="preserve">ant -f build.xml </w:t>
      </w:r>
      <w:r w:rsidRPr="001147E3">
        <w:t>Purge_Event</w:t>
      </w:r>
    </w:p>
    <w:p w14:paraId="370AF84F" w14:textId="77777777" w:rsidR="00F07BAE" w:rsidRDefault="00F07BAE" w:rsidP="00F07BAE">
      <w:pPr>
        <w:pStyle w:val="Textbody"/>
      </w:pPr>
    </w:p>
    <w:p w14:paraId="3AE4C5FE" w14:textId="77777777" w:rsidR="00F07BAE" w:rsidRDefault="00F07BAE" w:rsidP="00F07BAE">
      <w:pPr>
        <w:pStyle w:val="Heading2"/>
      </w:pPr>
      <w:bookmarkStart w:id="202" w:name="_Toc105186498"/>
      <w:bookmarkStart w:id="203" w:name="_Toc126556149"/>
      <w:r>
        <w:t>Purge Forecast Adjustments</w:t>
      </w:r>
      <w:bookmarkEnd w:id="202"/>
      <w:bookmarkEnd w:id="203"/>
    </w:p>
    <w:p w14:paraId="758C6C33" w14:textId="6B1FA34E" w:rsidR="00F07BAE" w:rsidRDefault="004C558E" w:rsidP="002A34EA">
      <w:pPr>
        <w:pStyle w:val="BodyText"/>
      </w:pPr>
      <w:r>
        <w:t xml:space="preserve">The </w:t>
      </w:r>
      <w:r w:rsidR="00F07BAE">
        <w:t>Process to delete Forecast Adjustment records which were only applicable in the past.</w:t>
      </w:r>
    </w:p>
    <w:p w14:paraId="271FD2F2" w14:textId="77777777" w:rsidR="00F07BAE" w:rsidRDefault="00F07BAE" w:rsidP="00F07BAE">
      <w:pPr>
        <w:pStyle w:val="Heading3"/>
      </w:pPr>
      <w:bookmarkStart w:id="204" w:name="_Toc105186499"/>
      <w:bookmarkStart w:id="205" w:name="_Toc126556150"/>
      <w:r>
        <w:t>Properties</w:t>
      </w:r>
      <w:bookmarkEnd w:id="204"/>
      <w:bookmarkEnd w:id="205"/>
    </w:p>
    <w:p w14:paraId="0AEC4F7B" w14:textId="77777777" w:rsidR="00F07BAE" w:rsidRDefault="00F07BAE" w:rsidP="002A34EA">
      <w:pPr>
        <w:pStyle w:val="ListBullet"/>
      </w:pPr>
      <w:r w:rsidRPr="003D63F3">
        <w:t>Purge_Forecast_Adjustment</w:t>
      </w:r>
      <w:r w:rsidRPr="001147E3">
        <w:t>.monthsInPast</w:t>
      </w:r>
      <w:r>
        <w:t>= Delete data more than this number of months in the past</w:t>
      </w:r>
    </w:p>
    <w:p w14:paraId="26B1D2B0" w14:textId="77777777" w:rsidR="00F07BAE" w:rsidRDefault="00F07BAE" w:rsidP="002A34EA">
      <w:pPr>
        <w:pStyle w:val="ListBullet"/>
      </w:pPr>
      <w:r w:rsidRPr="003D63F3">
        <w:t>Purge_Forecast_Adjustment</w:t>
      </w:r>
      <w:r w:rsidRPr="001147E3">
        <w:t>.mailaddr</w:t>
      </w:r>
      <w:r>
        <w:t>= Email addresses, where the log file is sent once the process is completed</w:t>
      </w:r>
    </w:p>
    <w:p w14:paraId="0EEC7BD6" w14:textId="77777777" w:rsidR="00F07BAE" w:rsidRDefault="00F07BAE" w:rsidP="00F07BAE">
      <w:pPr>
        <w:pStyle w:val="Heading3"/>
      </w:pPr>
      <w:bookmarkStart w:id="206" w:name="_Toc105186500"/>
      <w:bookmarkStart w:id="207" w:name="_Toc126556151"/>
      <w:r>
        <w:t>Syntax</w:t>
      </w:r>
      <w:bookmarkEnd w:id="206"/>
      <w:bookmarkEnd w:id="207"/>
    </w:p>
    <w:p w14:paraId="215788AD" w14:textId="77777777" w:rsidR="00F07BAE" w:rsidRDefault="00F07BAE" w:rsidP="002A34EA">
      <w:pPr>
        <w:pStyle w:val="BodyText"/>
      </w:pPr>
      <w:r>
        <w:t xml:space="preserve">ant -f build.xml </w:t>
      </w:r>
      <w:r w:rsidRPr="003D63F3">
        <w:t>Purge_Forecast_Adjustment</w:t>
      </w:r>
    </w:p>
    <w:p w14:paraId="362316B6" w14:textId="77777777" w:rsidR="00F07BAE" w:rsidRDefault="00F07BAE" w:rsidP="00F07BAE">
      <w:pPr>
        <w:pStyle w:val="Textbody"/>
      </w:pPr>
    </w:p>
    <w:p w14:paraId="7B2B10FE" w14:textId="77777777" w:rsidR="00F07BAE" w:rsidRDefault="00F07BAE" w:rsidP="00F07BAE">
      <w:pPr>
        <w:pStyle w:val="Heading2"/>
      </w:pPr>
      <w:bookmarkStart w:id="208" w:name="_Toc105186501"/>
      <w:bookmarkStart w:id="209" w:name="_Toc126556152"/>
      <w:r>
        <w:t>Purge CI CAP/OBMH</w:t>
      </w:r>
      <w:bookmarkEnd w:id="208"/>
      <w:bookmarkEnd w:id="209"/>
    </w:p>
    <w:p w14:paraId="3E37C80D" w14:textId="008A6B57" w:rsidR="00F07BAE" w:rsidRDefault="004C558E" w:rsidP="002A34EA">
      <w:pPr>
        <w:pStyle w:val="BodyText"/>
      </w:pPr>
      <w:r>
        <w:t xml:space="preserve">The </w:t>
      </w:r>
      <w:r w:rsidR="00F07BAE">
        <w:t>Process to delete Custodial Inventory CAP and OBMH (On Book Minimum Holding) records.</w:t>
      </w:r>
    </w:p>
    <w:p w14:paraId="7D026439" w14:textId="77777777" w:rsidR="00F07BAE" w:rsidRDefault="00F07BAE" w:rsidP="00F07BAE">
      <w:pPr>
        <w:pStyle w:val="Heading3"/>
      </w:pPr>
      <w:bookmarkStart w:id="210" w:name="_Toc105186502"/>
      <w:bookmarkStart w:id="211" w:name="_Toc126556153"/>
      <w:r>
        <w:t>Properties</w:t>
      </w:r>
      <w:bookmarkEnd w:id="210"/>
      <w:bookmarkEnd w:id="211"/>
    </w:p>
    <w:p w14:paraId="5FCBE62D" w14:textId="77777777" w:rsidR="00F07BAE" w:rsidRDefault="00F07BAE" w:rsidP="002A34EA">
      <w:pPr>
        <w:pStyle w:val="ListBullet"/>
      </w:pPr>
      <w:r w:rsidRPr="003D63F3">
        <w:t>Purge_Obmh_Cap</w:t>
      </w:r>
      <w:r w:rsidRPr="001147E3">
        <w:t>.</w:t>
      </w:r>
      <w:r>
        <w:t>day</w:t>
      </w:r>
      <w:r w:rsidRPr="001147E3">
        <w:t>sInPast</w:t>
      </w:r>
      <w:r>
        <w:t>= Delete data more than this number of days in the past</w:t>
      </w:r>
    </w:p>
    <w:p w14:paraId="2C4A35C6" w14:textId="77777777" w:rsidR="00F07BAE" w:rsidRDefault="00F07BAE" w:rsidP="002A34EA">
      <w:pPr>
        <w:pStyle w:val="ListBullet"/>
      </w:pPr>
      <w:r w:rsidRPr="003D63F3">
        <w:t>Purge_Obmh_Cap</w:t>
      </w:r>
      <w:r w:rsidRPr="001147E3">
        <w:t>.mailaddr</w:t>
      </w:r>
      <w:r>
        <w:t>= Email addresses, where the log file is sent once the process is completed</w:t>
      </w:r>
    </w:p>
    <w:p w14:paraId="35FDB636" w14:textId="77777777" w:rsidR="00F07BAE" w:rsidRDefault="00F07BAE" w:rsidP="00F07BAE">
      <w:pPr>
        <w:pStyle w:val="Heading3"/>
      </w:pPr>
      <w:bookmarkStart w:id="212" w:name="_Toc105186503"/>
      <w:bookmarkStart w:id="213" w:name="_Toc126556154"/>
      <w:r>
        <w:t>Syntax</w:t>
      </w:r>
      <w:bookmarkEnd w:id="212"/>
      <w:bookmarkEnd w:id="213"/>
    </w:p>
    <w:p w14:paraId="614401D1" w14:textId="77777777" w:rsidR="00F07BAE" w:rsidRDefault="00F07BAE" w:rsidP="002A34EA">
      <w:pPr>
        <w:pStyle w:val="BodyText"/>
      </w:pPr>
      <w:r>
        <w:t xml:space="preserve">ant -f build.xml </w:t>
      </w:r>
      <w:r w:rsidRPr="003D63F3">
        <w:t>Purge_Obmh_Cap</w:t>
      </w:r>
    </w:p>
    <w:p w14:paraId="0906A4B7" w14:textId="77777777" w:rsidR="00F07BAE" w:rsidRDefault="00F07BAE" w:rsidP="00F07BAE">
      <w:pPr>
        <w:pStyle w:val="Textbody"/>
      </w:pPr>
    </w:p>
    <w:p w14:paraId="5EE9C8A3" w14:textId="77777777" w:rsidR="00F07BAE" w:rsidRDefault="00F07BAE" w:rsidP="00F07BAE">
      <w:pPr>
        <w:pStyle w:val="Heading2"/>
      </w:pPr>
      <w:bookmarkStart w:id="214" w:name="_Toc105186504"/>
      <w:bookmarkStart w:id="215" w:name="_Toc126556155"/>
      <w:r>
        <w:t>Purge Audit Records</w:t>
      </w:r>
      <w:bookmarkEnd w:id="214"/>
      <w:bookmarkEnd w:id="215"/>
    </w:p>
    <w:p w14:paraId="49C2EBFB" w14:textId="2694A22A" w:rsidR="00F07BAE" w:rsidRDefault="004C558E" w:rsidP="002A34EA">
      <w:pPr>
        <w:pStyle w:val="BodyText"/>
      </w:pPr>
      <w:r>
        <w:t xml:space="preserve">The </w:t>
      </w:r>
      <w:r w:rsidR="00F07BAE">
        <w:t>Process to delete records of OptiVault user activity.</w:t>
      </w:r>
    </w:p>
    <w:p w14:paraId="55E3E30F" w14:textId="77777777" w:rsidR="00F07BAE" w:rsidRDefault="00F07BAE" w:rsidP="00F07BAE">
      <w:pPr>
        <w:pStyle w:val="Heading3"/>
      </w:pPr>
      <w:bookmarkStart w:id="216" w:name="_Toc105186505"/>
      <w:bookmarkStart w:id="217" w:name="_Toc126556156"/>
      <w:r>
        <w:lastRenderedPageBreak/>
        <w:t>Properties</w:t>
      </w:r>
      <w:bookmarkEnd w:id="216"/>
      <w:bookmarkEnd w:id="217"/>
    </w:p>
    <w:p w14:paraId="228A9F5A" w14:textId="77777777" w:rsidR="00F07BAE" w:rsidRDefault="00F07BAE" w:rsidP="002A34EA">
      <w:pPr>
        <w:pStyle w:val="ListBullet"/>
      </w:pPr>
      <w:r w:rsidRPr="003D63F3">
        <w:t>Purge_Audit</w:t>
      </w:r>
      <w:r w:rsidRPr="001147E3">
        <w:t>.</w:t>
      </w:r>
      <w:r>
        <w:t>day</w:t>
      </w:r>
      <w:r w:rsidRPr="001147E3">
        <w:t>sInPast</w:t>
      </w:r>
      <w:r>
        <w:t>= Delete data more than this number of days in the past</w:t>
      </w:r>
    </w:p>
    <w:p w14:paraId="3B0FFE90" w14:textId="77777777" w:rsidR="00F07BAE" w:rsidRDefault="00F07BAE" w:rsidP="002A34EA">
      <w:pPr>
        <w:pStyle w:val="ListBullet"/>
      </w:pPr>
      <w:r w:rsidRPr="003D63F3">
        <w:t>Purge_Audit</w:t>
      </w:r>
      <w:r w:rsidRPr="001147E3">
        <w:t>.mailaddr</w:t>
      </w:r>
      <w:r>
        <w:t>= Email addresses, where the log file is sent once the process is completed</w:t>
      </w:r>
    </w:p>
    <w:p w14:paraId="6FA59CFF" w14:textId="77777777" w:rsidR="00F07BAE" w:rsidRDefault="00F07BAE" w:rsidP="00F07BAE">
      <w:pPr>
        <w:pStyle w:val="Heading3"/>
      </w:pPr>
      <w:bookmarkStart w:id="218" w:name="_Toc105186506"/>
      <w:bookmarkStart w:id="219" w:name="_Toc126556157"/>
      <w:r>
        <w:t>Syntax</w:t>
      </w:r>
      <w:bookmarkEnd w:id="218"/>
      <w:bookmarkEnd w:id="219"/>
    </w:p>
    <w:p w14:paraId="3F84D5CD" w14:textId="77777777" w:rsidR="00F07BAE" w:rsidRDefault="00F07BAE" w:rsidP="002A34EA">
      <w:pPr>
        <w:pStyle w:val="BodyText"/>
      </w:pPr>
      <w:r>
        <w:t xml:space="preserve">ant -f build.xml </w:t>
      </w:r>
      <w:r w:rsidRPr="003D63F3">
        <w:t>Purge_Audit</w:t>
      </w:r>
    </w:p>
    <w:p w14:paraId="660AFA5A" w14:textId="77777777" w:rsidR="00F07BAE" w:rsidRDefault="00F07BAE" w:rsidP="00F07BAE">
      <w:pPr>
        <w:pStyle w:val="Textbody"/>
      </w:pPr>
    </w:p>
    <w:p w14:paraId="4E334994" w14:textId="77777777" w:rsidR="00F07BAE" w:rsidRDefault="00F07BAE" w:rsidP="00F07BAE">
      <w:pPr>
        <w:pStyle w:val="Heading2"/>
      </w:pPr>
      <w:bookmarkStart w:id="220" w:name="_Toc105186507"/>
      <w:bookmarkStart w:id="221" w:name="_Toc126556158"/>
      <w:r>
        <w:t>Purge History</w:t>
      </w:r>
      <w:bookmarkEnd w:id="220"/>
      <w:bookmarkEnd w:id="221"/>
    </w:p>
    <w:p w14:paraId="209A8869" w14:textId="1298C4BB" w:rsidR="00F07BAE" w:rsidRDefault="004C558E" w:rsidP="002A34EA">
      <w:pPr>
        <w:pStyle w:val="BodyText"/>
      </w:pPr>
      <w:r>
        <w:t xml:space="preserve">The </w:t>
      </w:r>
      <w:r w:rsidR="00F07BAE">
        <w:t>Process to delete cashpoint history data.</w:t>
      </w:r>
    </w:p>
    <w:p w14:paraId="636FEF39" w14:textId="77777777" w:rsidR="00F07BAE" w:rsidRDefault="00F07BAE" w:rsidP="00F07BAE">
      <w:pPr>
        <w:pStyle w:val="Heading3"/>
      </w:pPr>
      <w:bookmarkStart w:id="222" w:name="_Toc105186508"/>
      <w:bookmarkStart w:id="223" w:name="_Toc126556159"/>
      <w:r>
        <w:t>Properties</w:t>
      </w:r>
      <w:bookmarkEnd w:id="222"/>
      <w:bookmarkEnd w:id="223"/>
    </w:p>
    <w:p w14:paraId="583937B2" w14:textId="77777777" w:rsidR="00F07BAE" w:rsidRDefault="00F07BAE" w:rsidP="002A34EA">
      <w:pPr>
        <w:pStyle w:val="ListBullet"/>
      </w:pPr>
      <w:r w:rsidRPr="003D63F3">
        <w:t>Purge_History</w:t>
      </w:r>
      <w:r w:rsidRPr="001147E3">
        <w:t>.</w:t>
      </w:r>
      <w:r>
        <w:t>month</w:t>
      </w:r>
      <w:r w:rsidRPr="001147E3">
        <w:t>sInPast</w:t>
      </w:r>
      <w:r>
        <w:t>= Delete data more than this number of months in the past</w:t>
      </w:r>
    </w:p>
    <w:p w14:paraId="261A8746" w14:textId="77777777" w:rsidR="00F07BAE" w:rsidRDefault="00F07BAE" w:rsidP="002A34EA">
      <w:pPr>
        <w:pStyle w:val="ListBullet"/>
      </w:pPr>
      <w:r w:rsidRPr="003D63F3">
        <w:t>Purge_History</w:t>
      </w:r>
      <w:r w:rsidRPr="001147E3">
        <w:t>.mailaddr</w:t>
      </w:r>
      <w:r>
        <w:t>= Email addresses, where the log file is sent once the process is completed</w:t>
      </w:r>
    </w:p>
    <w:p w14:paraId="62C45993" w14:textId="77777777" w:rsidR="00F07BAE" w:rsidRDefault="00F07BAE" w:rsidP="00F07BAE">
      <w:pPr>
        <w:pStyle w:val="Heading3"/>
      </w:pPr>
      <w:bookmarkStart w:id="224" w:name="_Toc105186509"/>
      <w:bookmarkStart w:id="225" w:name="_Toc126556160"/>
      <w:r>
        <w:t>Syntax</w:t>
      </w:r>
      <w:bookmarkEnd w:id="224"/>
      <w:bookmarkEnd w:id="225"/>
    </w:p>
    <w:p w14:paraId="21AD51BE" w14:textId="77777777" w:rsidR="00F07BAE" w:rsidRDefault="00F07BAE" w:rsidP="002A34EA">
      <w:pPr>
        <w:pStyle w:val="BodyText"/>
      </w:pPr>
      <w:r>
        <w:t xml:space="preserve">ant -f build.xml </w:t>
      </w:r>
      <w:r w:rsidRPr="003D63F3">
        <w:t>Purge_History</w:t>
      </w:r>
    </w:p>
    <w:p w14:paraId="1125AABC" w14:textId="77777777" w:rsidR="00F07BAE" w:rsidRDefault="00F07BAE" w:rsidP="00F07BAE">
      <w:pPr>
        <w:pStyle w:val="Textbody"/>
      </w:pPr>
    </w:p>
    <w:p w14:paraId="6D13B76D" w14:textId="77777777" w:rsidR="00F07BAE" w:rsidRDefault="00F07BAE" w:rsidP="00F07BAE">
      <w:pPr>
        <w:pStyle w:val="Heading2"/>
      </w:pPr>
      <w:bookmarkStart w:id="226" w:name="_Toc105186510"/>
      <w:bookmarkStart w:id="227" w:name="_Toc126556161"/>
      <w:r>
        <w:t>Purge Recommendations</w:t>
      </w:r>
      <w:bookmarkEnd w:id="226"/>
      <w:bookmarkEnd w:id="227"/>
    </w:p>
    <w:p w14:paraId="2870B53A" w14:textId="36895E36" w:rsidR="00F07BAE" w:rsidRDefault="004C558E" w:rsidP="002A34EA">
      <w:pPr>
        <w:pStyle w:val="BodyText"/>
      </w:pPr>
      <w:r>
        <w:t xml:space="preserve">The </w:t>
      </w:r>
      <w:r w:rsidR="00F07BAE">
        <w:t>Process to delete recommendation records.</w:t>
      </w:r>
    </w:p>
    <w:p w14:paraId="06E549D1" w14:textId="77777777" w:rsidR="00F07BAE" w:rsidRDefault="00F07BAE" w:rsidP="00F07BAE">
      <w:pPr>
        <w:pStyle w:val="Heading3"/>
      </w:pPr>
      <w:bookmarkStart w:id="228" w:name="_Toc105186511"/>
      <w:bookmarkStart w:id="229" w:name="_Toc126556162"/>
      <w:r>
        <w:t>Properties</w:t>
      </w:r>
      <w:bookmarkEnd w:id="228"/>
      <w:bookmarkEnd w:id="229"/>
    </w:p>
    <w:p w14:paraId="254D7EF0" w14:textId="77777777" w:rsidR="00F07BAE" w:rsidRDefault="00F07BAE" w:rsidP="002A34EA">
      <w:pPr>
        <w:pStyle w:val="ListBullet"/>
      </w:pPr>
      <w:r w:rsidRPr="0008657A">
        <w:t>Purge_Recommendations</w:t>
      </w:r>
      <w:r w:rsidRPr="001147E3">
        <w:t>.</w:t>
      </w:r>
      <w:r>
        <w:t>day</w:t>
      </w:r>
      <w:r w:rsidRPr="001147E3">
        <w:t>sInPast</w:t>
      </w:r>
      <w:r>
        <w:t>= Delete data more than this number of days in the past</w:t>
      </w:r>
    </w:p>
    <w:p w14:paraId="290B96E1" w14:textId="77777777" w:rsidR="00F07BAE" w:rsidRDefault="00F07BAE" w:rsidP="002A34EA">
      <w:pPr>
        <w:pStyle w:val="ListBullet"/>
      </w:pPr>
      <w:r w:rsidRPr="0008657A">
        <w:t>Purge_Recommendations</w:t>
      </w:r>
      <w:r w:rsidRPr="001147E3">
        <w:t>.mailaddr</w:t>
      </w:r>
      <w:r>
        <w:t>= Email addresses, where the log file is sent once the process is completed</w:t>
      </w:r>
    </w:p>
    <w:p w14:paraId="3CA7F979" w14:textId="77777777" w:rsidR="00F07BAE" w:rsidRDefault="00F07BAE" w:rsidP="00F07BAE">
      <w:pPr>
        <w:pStyle w:val="Heading3"/>
      </w:pPr>
      <w:bookmarkStart w:id="230" w:name="_Toc105186512"/>
      <w:bookmarkStart w:id="231" w:name="_Toc126556163"/>
      <w:r>
        <w:t>Syntax</w:t>
      </w:r>
      <w:bookmarkEnd w:id="230"/>
      <w:bookmarkEnd w:id="231"/>
    </w:p>
    <w:p w14:paraId="131A7897" w14:textId="77777777" w:rsidR="00F07BAE" w:rsidRDefault="00F07BAE" w:rsidP="002A34EA">
      <w:pPr>
        <w:pStyle w:val="BodyText"/>
      </w:pPr>
      <w:r>
        <w:t xml:space="preserve">ant -f build.xml </w:t>
      </w:r>
      <w:r w:rsidRPr="0008657A">
        <w:t>Purge_Recommendations</w:t>
      </w:r>
    </w:p>
    <w:p w14:paraId="79910654" w14:textId="77777777" w:rsidR="00F07BAE" w:rsidRDefault="00F07BAE" w:rsidP="00F07BAE">
      <w:pPr>
        <w:pStyle w:val="Textbody"/>
      </w:pPr>
    </w:p>
    <w:p w14:paraId="4BACBDAD" w14:textId="77777777" w:rsidR="00F07BAE" w:rsidRDefault="00F07BAE" w:rsidP="00F07BAE">
      <w:pPr>
        <w:pStyle w:val="Heading2"/>
      </w:pPr>
      <w:bookmarkStart w:id="232" w:name="_Toc105186513"/>
      <w:bookmarkStart w:id="233" w:name="_Toc126556164"/>
      <w:r>
        <w:t>Purge Orders</w:t>
      </w:r>
      <w:bookmarkEnd w:id="232"/>
      <w:bookmarkEnd w:id="233"/>
    </w:p>
    <w:p w14:paraId="3CF564BF" w14:textId="00F3E931" w:rsidR="00F07BAE" w:rsidRDefault="004C558E" w:rsidP="002A34EA">
      <w:pPr>
        <w:pStyle w:val="BodyText"/>
      </w:pPr>
      <w:r>
        <w:t xml:space="preserve">The </w:t>
      </w:r>
      <w:r w:rsidR="00F07BAE">
        <w:t>Process to delete order records.</w:t>
      </w:r>
    </w:p>
    <w:p w14:paraId="2D26D77E" w14:textId="77777777" w:rsidR="00F07BAE" w:rsidRDefault="00F07BAE" w:rsidP="00F07BAE">
      <w:pPr>
        <w:pStyle w:val="Heading3"/>
      </w:pPr>
      <w:bookmarkStart w:id="234" w:name="_Toc105186514"/>
      <w:bookmarkStart w:id="235" w:name="_Toc126556165"/>
      <w:r>
        <w:t>Properties</w:t>
      </w:r>
      <w:bookmarkEnd w:id="234"/>
      <w:bookmarkEnd w:id="235"/>
    </w:p>
    <w:p w14:paraId="4625CA06" w14:textId="77777777" w:rsidR="00F07BAE" w:rsidRDefault="00F07BAE" w:rsidP="002A34EA">
      <w:pPr>
        <w:pStyle w:val="ListBullet"/>
      </w:pPr>
      <w:r w:rsidRPr="0008657A">
        <w:t>Purge_Orders</w:t>
      </w:r>
      <w:r w:rsidRPr="001147E3">
        <w:t>.</w:t>
      </w:r>
      <w:r>
        <w:t>day</w:t>
      </w:r>
      <w:r w:rsidRPr="001147E3">
        <w:t>sInPast</w:t>
      </w:r>
      <w:r>
        <w:t>= Delete data more than this number of days in the past</w:t>
      </w:r>
    </w:p>
    <w:p w14:paraId="32C42C6F" w14:textId="77777777" w:rsidR="00F07BAE" w:rsidRDefault="00F07BAE" w:rsidP="002A34EA">
      <w:pPr>
        <w:pStyle w:val="ListBullet"/>
      </w:pPr>
      <w:r w:rsidRPr="0008657A">
        <w:lastRenderedPageBreak/>
        <w:t>Purge_Orders</w:t>
      </w:r>
      <w:r w:rsidRPr="001147E3">
        <w:t>.mailaddr</w:t>
      </w:r>
      <w:r>
        <w:t>= Email addresses, where the log file is sent once the process is completed</w:t>
      </w:r>
    </w:p>
    <w:p w14:paraId="2AE97983" w14:textId="77777777" w:rsidR="00F07BAE" w:rsidRDefault="00F07BAE" w:rsidP="00F07BAE">
      <w:pPr>
        <w:pStyle w:val="Heading3"/>
      </w:pPr>
      <w:bookmarkStart w:id="236" w:name="_Toc105186515"/>
      <w:bookmarkStart w:id="237" w:name="_Toc126556166"/>
      <w:r>
        <w:t>Syntax</w:t>
      </w:r>
      <w:bookmarkEnd w:id="236"/>
      <w:bookmarkEnd w:id="237"/>
    </w:p>
    <w:p w14:paraId="59E7729A" w14:textId="77777777" w:rsidR="00F07BAE" w:rsidRDefault="00F07BAE" w:rsidP="002A34EA">
      <w:pPr>
        <w:pStyle w:val="BodyText"/>
      </w:pPr>
      <w:r>
        <w:t xml:space="preserve">ant -f build.xml </w:t>
      </w:r>
      <w:r w:rsidRPr="0008657A">
        <w:t>Purge_Orders</w:t>
      </w:r>
    </w:p>
    <w:p w14:paraId="1F2459E2" w14:textId="77777777" w:rsidR="00F07BAE" w:rsidRDefault="00F07BAE" w:rsidP="00F07BAE">
      <w:pPr>
        <w:pStyle w:val="Textbody"/>
      </w:pPr>
    </w:p>
    <w:p w14:paraId="50990812" w14:textId="77777777" w:rsidR="00F07BAE" w:rsidRDefault="00F07BAE" w:rsidP="00F07BAE">
      <w:pPr>
        <w:pStyle w:val="Heading2"/>
      </w:pPr>
      <w:bookmarkStart w:id="238" w:name="_Toc105186516"/>
      <w:bookmarkStart w:id="239" w:name="_Toc126556167"/>
      <w:r>
        <w:t>Cashpoint Synchronization</w:t>
      </w:r>
      <w:bookmarkEnd w:id="238"/>
      <w:bookmarkEnd w:id="239"/>
    </w:p>
    <w:p w14:paraId="19D773A2" w14:textId="0ECAC11A" w:rsidR="00F07BAE" w:rsidRDefault="004C558E" w:rsidP="002A34EA">
      <w:pPr>
        <w:pStyle w:val="BodyText"/>
      </w:pPr>
      <w:r>
        <w:t xml:space="preserve">The </w:t>
      </w:r>
      <w:r w:rsidR="00F07BAE">
        <w:t xml:space="preserve">Process to bring OptiCash cashpoint details into OptiVault. Create, update </w:t>
      </w:r>
      <w:r w:rsidR="00490DCE">
        <w:t xml:space="preserve">and </w:t>
      </w:r>
      <w:r w:rsidR="00F07BAE">
        <w:t xml:space="preserve">delete cashpoints as well as ensure relationships between cashpoints are </w:t>
      </w:r>
      <w:r w:rsidR="00490DCE">
        <w:t xml:space="preserve">the </w:t>
      </w:r>
      <w:r w:rsidR="00F07BAE">
        <w:t>same as OptiCash.</w:t>
      </w:r>
    </w:p>
    <w:p w14:paraId="797BC033" w14:textId="77777777" w:rsidR="00F07BAE" w:rsidRDefault="00F07BAE" w:rsidP="00F07BAE">
      <w:pPr>
        <w:pStyle w:val="Heading3"/>
      </w:pPr>
      <w:bookmarkStart w:id="240" w:name="_Toc105186517"/>
      <w:bookmarkStart w:id="241" w:name="_Toc126556168"/>
      <w:r>
        <w:t>Properties</w:t>
      </w:r>
      <w:bookmarkEnd w:id="240"/>
      <w:bookmarkEnd w:id="241"/>
    </w:p>
    <w:p w14:paraId="1B896721" w14:textId="77777777" w:rsidR="00F07BAE" w:rsidRDefault="00F07BAE" w:rsidP="002A34EA">
      <w:pPr>
        <w:pStyle w:val="ListBullet"/>
      </w:pPr>
      <w:r>
        <w:t>Batch_Cashpoint_Synchronization.insertFlag= “yes” or “no”. New cashpoints in OptiCash will be added into OptiVault.</w:t>
      </w:r>
    </w:p>
    <w:p w14:paraId="0146278C" w14:textId="135EBAF2" w:rsidR="00F07BAE" w:rsidRDefault="00F07BAE" w:rsidP="002A34EA">
      <w:pPr>
        <w:pStyle w:val="ListBullet"/>
      </w:pPr>
      <w:r>
        <w:t xml:space="preserve">Batch_Cashpoint_Synchronization.updateFlag= “yes” or “no”. Cashpoint details from OptiCash will overwrite the same </w:t>
      </w:r>
      <w:r w:rsidR="003B1EA5">
        <w:t xml:space="preserve">that </w:t>
      </w:r>
      <w:r>
        <w:t xml:space="preserve">already exists in OptiVault. </w:t>
      </w:r>
    </w:p>
    <w:p w14:paraId="7B67CF11" w14:textId="77777777" w:rsidR="00F07BAE" w:rsidRDefault="00F07BAE" w:rsidP="002A34EA">
      <w:pPr>
        <w:pStyle w:val="ListBullet"/>
      </w:pPr>
      <w:r>
        <w:t>Batch_Cashpoint_Synchronization.deleteFlag= “yes” or “no”. Cashpoints already removed from OptiCash will be removed from OptiVault.</w:t>
      </w:r>
    </w:p>
    <w:p w14:paraId="587FBBA2" w14:textId="77777777" w:rsidR="00F07BAE" w:rsidRDefault="00F07BAE" w:rsidP="002A34EA">
      <w:pPr>
        <w:pStyle w:val="ListBullet"/>
      </w:pPr>
      <w:r>
        <w:t>Batch_Cashpoint_Synchronization.mailaddr</w:t>
      </w:r>
      <w:r w:rsidRPr="0008657A">
        <w:t>Purge_Orders</w:t>
      </w:r>
      <w:r w:rsidRPr="001147E3">
        <w:t>.mailaddr</w:t>
      </w:r>
      <w:r>
        <w:t>= Email addresses, where the log file is sent once the process is completed</w:t>
      </w:r>
    </w:p>
    <w:p w14:paraId="374E0FFE" w14:textId="77777777" w:rsidR="00F07BAE" w:rsidRDefault="00F07BAE" w:rsidP="00F07BAE">
      <w:pPr>
        <w:pStyle w:val="Heading3"/>
      </w:pPr>
      <w:bookmarkStart w:id="242" w:name="_Toc105186518"/>
      <w:bookmarkStart w:id="243" w:name="_Toc126556169"/>
      <w:r>
        <w:t>Syntax</w:t>
      </w:r>
      <w:bookmarkEnd w:id="242"/>
      <w:bookmarkEnd w:id="243"/>
    </w:p>
    <w:p w14:paraId="48C84A75" w14:textId="77777777" w:rsidR="00F07BAE" w:rsidRDefault="00F07BAE" w:rsidP="002A34EA">
      <w:pPr>
        <w:pStyle w:val="BodyText"/>
      </w:pPr>
      <w:r>
        <w:t>ant -f build.xml Batch_Cashpoint_Synchronization</w:t>
      </w:r>
    </w:p>
    <w:p w14:paraId="46DD3369" w14:textId="77777777" w:rsidR="00F07BAE" w:rsidRDefault="00F07BAE" w:rsidP="00F07BAE">
      <w:pPr>
        <w:pStyle w:val="Textbody"/>
      </w:pPr>
    </w:p>
    <w:p w14:paraId="2F0A12DF" w14:textId="77777777" w:rsidR="00F07BAE" w:rsidRDefault="00F07BAE" w:rsidP="00F07BAE">
      <w:pPr>
        <w:pStyle w:val="Heading2"/>
      </w:pPr>
      <w:bookmarkStart w:id="244" w:name="_Toc105186519"/>
      <w:bookmarkStart w:id="245" w:name="_Toc126556170"/>
      <w:r>
        <w:t>Calendar Refresh</w:t>
      </w:r>
      <w:bookmarkEnd w:id="244"/>
      <w:bookmarkEnd w:id="245"/>
    </w:p>
    <w:p w14:paraId="3082B2AE" w14:textId="0B491AFF" w:rsidR="00F07BAE" w:rsidRDefault="009858C6" w:rsidP="002A34EA">
      <w:pPr>
        <w:pStyle w:val="BodyText"/>
      </w:pPr>
      <w:r>
        <w:t xml:space="preserve">The </w:t>
      </w:r>
      <w:r w:rsidR="00F07BAE">
        <w:t>Process to bring OptiCash system settings into OptiVault. Calendars, Events, Currency and Denomination Definitions, Service Depots, and Exchange Rates are all made to be</w:t>
      </w:r>
      <w:r w:rsidR="00DE3EF3">
        <w:t xml:space="preserve"> the</w:t>
      </w:r>
      <w:r w:rsidR="00F07BAE">
        <w:t xml:space="preserve"> same as OptiCash.</w:t>
      </w:r>
    </w:p>
    <w:p w14:paraId="210D837F" w14:textId="77777777" w:rsidR="00F07BAE" w:rsidRDefault="00F07BAE" w:rsidP="00F07BAE">
      <w:pPr>
        <w:pStyle w:val="Heading3"/>
      </w:pPr>
      <w:bookmarkStart w:id="246" w:name="_Toc105186520"/>
      <w:bookmarkStart w:id="247" w:name="_Toc126556171"/>
      <w:r>
        <w:t>Properties</w:t>
      </w:r>
      <w:bookmarkEnd w:id="246"/>
      <w:bookmarkEnd w:id="247"/>
    </w:p>
    <w:p w14:paraId="1E7A6127" w14:textId="77777777" w:rsidR="00F07BAE" w:rsidRDefault="00F07BAE" w:rsidP="002A34EA">
      <w:pPr>
        <w:pStyle w:val="ListBullet"/>
      </w:pPr>
      <w:r w:rsidRPr="002402A0">
        <w:t>Batch_Calendar_Refresh</w:t>
      </w:r>
      <w:r>
        <w:t>.mailaddr= Email addresses, where the log file is sent once the process is completed</w:t>
      </w:r>
    </w:p>
    <w:p w14:paraId="57EDC99E" w14:textId="77777777" w:rsidR="00F07BAE" w:rsidRDefault="00F07BAE" w:rsidP="00F07BAE">
      <w:pPr>
        <w:pStyle w:val="Heading3"/>
      </w:pPr>
      <w:bookmarkStart w:id="248" w:name="_Toc105186521"/>
      <w:bookmarkStart w:id="249" w:name="_Toc126556172"/>
      <w:r>
        <w:t>Syntax</w:t>
      </w:r>
      <w:bookmarkEnd w:id="248"/>
      <w:bookmarkEnd w:id="249"/>
    </w:p>
    <w:p w14:paraId="585C91EE" w14:textId="77777777" w:rsidR="00F07BAE" w:rsidRDefault="00F07BAE" w:rsidP="002A34EA">
      <w:pPr>
        <w:pStyle w:val="BodyText"/>
      </w:pPr>
      <w:r>
        <w:t xml:space="preserve">ant -f build.xml </w:t>
      </w:r>
      <w:r w:rsidRPr="002402A0">
        <w:t>Batch_Calendar_Refresh</w:t>
      </w:r>
    </w:p>
    <w:p w14:paraId="72574800" w14:textId="77777777" w:rsidR="00F07BAE" w:rsidRDefault="00F07BAE" w:rsidP="00F07BAE">
      <w:pPr>
        <w:pStyle w:val="Textbody"/>
      </w:pPr>
    </w:p>
    <w:p w14:paraId="19722176" w14:textId="77777777" w:rsidR="00F07BAE" w:rsidRDefault="00F07BAE" w:rsidP="00F07BAE">
      <w:pPr>
        <w:pStyle w:val="Heading2"/>
      </w:pPr>
      <w:bookmarkStart w:id="250" w:name="_Toc105186522"/>
      <w:bookmarkStart w:id="251" w:name="_Toc126556173"/>
      <w:r>
        <w:lastRenderedPageBreak/>
        <w:t>Extend Event Dates</w:t>
      </w:r>
      <w:bookmarkEnd w:id="250"/>
      <w:bookmarkEnd w:id="251"/>
    </w:p>
    <w:p w14:paraId="4A7A7047" w14:textId="0AB6B43F" w:rsidR="00F07BAE" w:rsidRDefault="009858C6" w:rsidP="002A34EA">
      <w:pPr>
        <w:pStyle w:val="BodyText"/>
      </w:pPr>
      <w:r>
        <w:t xml:space="preserve">The </w:t>
      </w:r>
      <w:r w:rsidR="00F07BAE">
        <w:t>Process for automatically extending Event date definition. “Events” in OptiVault are defined like rules: for example, Event “X” happens</w:t>
      </w:r>
      <w:r w:rsidR="00D7377E">
        <w:t xml:space="preserve"> the</w:t>
      </w:r>
      <w:r w:rsidR="00F07BAE">
        <w:t xml:space="preserve"> on 4</w:t>
      </w:r>
      <w:r w:rsidR="00F07BAE" w:rsidRPr="00415B6D">
        <w:rPr>
          <w:vertAlign w:val="superscript"/>
        </w:rPr>
        <w:t>th</w:t>
      </w:r>
      <w:r w:rsidR="00F07BAE">
        <w:t xml:space="preserve"> Thursday of November. “Event Dates” are that rule translated to specific calendar days: for example, 28-Nov-2013, 27-Nov-2014, 26-Nov-2015, 25-Nov-2016. Event Dates need to exist for </w:t>
      </w:r>
      <w:r w:rsidR="002534C3">
        <w:t xml:space="preserve">the </w:t>
      </w:r>
      <w:r w:rsidR="00F07BAE">
        <w:t>Forecast process, so occasionally there is a need to extend further into the future. This process does that in an automatable fashion.</w:t>
      </w:r>
    </w:p>
    <w:p w14:paraId="56322769" w14:textId="77777777" w:rsidR="00F07BAE" w:rsidRDefault="00F07BAE" w:rsidP="00F07BAE">
      <w:pPr>
        <w:pStyle w:val="Heading3"/>
      </w:pPr>
      <w:bookmarkStart w:id="252" w:name="_Toc105186523"/>
      <w:bookmarkStart w:id="253" w:name="_Toc126556174"/>
      <w:r>
        <w:t>Properties</w:t>
      </w:r>
      <w:bookmarkEnd w:id="252"/>
      <w:bookmarkEnd w:id="253"/>
    </w:p>
    <w:p w14:paraId="5D1EDC42" w14:textId="69721870" w:rsidR="00F07BAE" w:rsidRDefault="00F07BAE" w:rsidP="002A34EA">
      <w:pPr>
        <w:pStyle w:val="ListBullet"/>
      </w:pPr>
      <w:r w:rsidRPr="002402A0">
        <w:t>ExtendEventDates</w:t>
      </w:r>
      <w:r>
        <w:t>.startDate= YYYY-MM-DD or “default” or “all”. If a specific date is given, Event date generation begins then. If “default” is specified, Event date generation begins at end of existing Event Dates and goes to</w:t>
      </w:r>
      <w:r w:rsidR="004C317E">
        <w:t xml:space="preserve"> the</w:t>
      </w:r>
      <w:r>
        <w:t xml:space="preserve"> current date + 5 years. If “all” is specified, Event dates are generated for 2 years in </w:t>
      </w:r>
      <w:r w:rsidR="009523E7">
        <w:t xml:space="preserve">the </w:t>
      </w:r>
      <w:r>
        <w:t xml:space="preserve">past, </w:t>
      </w:r>
      <w:r w:rsidR="0007061C">
        <w:t xml:space="preserve">the </w:t>
      </w:r>
      <w:r>
        <w:t>current year, and 2 years beyond.</w:t>
      </w:r>
    </w:p>
    <w:p w14:paraId="03F4A626" w14:textId="77777777" w:rsidR="00F07BAE" w:rsidRDefault="00F07BAE" w:rsidP="002A34EA">
      <w:pPr>
        <w:pStyle w:val="ListBullet"/>
      </w:pPr>
      <w:r>
        <w:t>ExtendEventDates.mailaddr=</w:t>
      </w:r>
      <w:r w:rsidRPr="00424DBA">
        <w:t xml:space="preserve"> </w:t>
      </w:r>
      <w:r>
        <w:t>Email addresses, where the log file is sent once the process is completed</w:t>
      </w:r>
    </w:p>
    <w:p w14:paraId="5B96AEEF" w14:textId="77777777" w:rsidR="00F07BAE" w:rsidRDefault="00F07BAE" w:rsidP="002A34EA">
      <w:pPr>
        <w:pStyle w:val="ListBullet"/>
      </w:pPr>
      <w:r>
        <w:t>ExtendEventDates.overwrite= “yes” or “no”. If “yes” is specified, existing event dates are removed and replaced with newly generated Event dates. If “no”, then newly generated Event dates are added to whatever existed before.</w:t>
      </w:r>
    </w:p>
    <w:p w14:paraId="3EC1EA54" w14:textId="77777777" w:rsidR="00F07BAE" w:rsidRDefault="00F07BAE" w:rsidP="00F07BAE">
      <w:pPr>
        <w:pStyle w:val="Heading3"/>
      </w:pPr>
      <w:bookmarkStart w:id="254" w:name="_Toc105186524"/>
      <w:bookmarkStart w:id="255" w:name="_Toc126556175"/>
      <w:r>
        <w:t>Syntax</w:t>
      </w:r>
      <w:bookmarkEnd w:id="254"/>
      <w:bookmarkEnd w:id="255"/>
    </w:p>
    <w:p w14:paraId="30477ABF" w14:textId="77777777" w:rsidR="00F07BAE" w:rsidRDefault="00F07BAE" w:rsidP="002A34EA">
      <w:pPr>
        <w:pStyle w:val="BodyText"/>
      </w:pPr>
      <w:r>
        <w:t xml:space="preserve">ant -f build.xml </w:t>
      </w:r>
      <w:r w:rsidRPr="002402A0">
        <w:t>ExtendEventDates</w:t>
      </w:r>
    </w:p>
    <w:p w14:paraId="413CD03F" w14:textId="77777777" w:rsidR="00F07BAE" w:rsidRDefault="00F07BAE" w:rsidP="00F07BAE">
      <w:pPr>
        <w:pStyle w:val="Textbody"/>
      </w:pPr>
    </w:p>
    <w:p w14:paraId="550DD914" w14:textId="77777777" w:rsidR="00F07BAE" w:rsidRDefault="00F07BAE" w:rsidP="00F07BAE">
      <w:pPr>
        <w:pStyle w:val="Heading1"/>
      </w:pPr>
      <w:bookmarkStart w:id="256" w:name="__RefHeading__5610_187579874"/>
      <w:bookmarkStart w:id="257" w:name="_Toc105186525"/>
      <w:bookmarkStart w:id="258" w:name="_Toc126556176"/>
      <w:bookmarkEnd w:id="256"/>
      <w:r>
        <w:lastRenderedPageBreak/>
        <w:t>File Maintenance</w:t>
      </w:r>
      <w:bookmarkEnd w:id="257"/>
      <w:bookmarkEnd w:id="258"/>
    </w:p>
    <w:p w14:paraId="0F4DA617" w14:textId="77777777" w:rsidR="00F07BAE" w:rsidRDefault="00F07BAE" w:rsidP="002A34EA">
      <w:pPr>
        <w:pStyle w:val="BodyText"/>
      </w:pPr>
      <w:r>
        <w:t>The following directories should regularly be purged in the deployed instance of OptiVault:</w:t>
      </w:r>
    </w:p>
    <w:p w14:paraId="30E98152" w14:textId="77777777" w:rsidR="00F07BAE" w:rsidRDefault="00F07BAE" w:rsidP="002A34EA">
      <w:pPr>
        <w:pStyle w:val="ListBullet"/>
      </w:pPr>
      <w:r>
        <w:t>dynimages\ - (Kavachart images (pie charts, forecast graphs, etc.) as generated by the UI)</w:t>
      </w:r>
    </w:p>
    <w:p w14:paraId="0912ECC7" w14:textId="77777777" w:rsidR="00F07BAE" w:rsidRDefault="00F07BAE" w:rsidP="002A34EA">
      <w:pPr>
        <w:pStyle w:val="ListBullet"/>
      </w:pPr>
      <w:r>
        <w:t>dynreports\ - (old CSV and PDF reports)</w:t>
      </w:r>
    </w:p>
    <w:p w14:paraId="3612346F" w14:textId="77777777" w:rsidR="00F07BAE" w:rsidRDefault="00F07BAE" w:rsidP="002A34EA">
      <w:pPr>
        <w:pStyle w:val="BodyText"/>
      </w:pPr>
      <w:r>
        <w:t>User institutions should purge these directories weekly.  Deleting files from these directories should have no negative impact on the application.</w:t>
      </w:r>
    </w:p>
    <w:p w14:paraId="73724B41" w14:textId="69BA260F" w:rsidR="00F07BAE" w:rsidRDefault="00F07BAE" w:rsidP="002A34EA">
      <w:pPr>
        <w:pStyle w:val="BodyText"/>
      </w:pPr>
      <w:r>
        <w:t xml:space="preserve">Process logs (i.e. Recommendation logs, Forecast logs, Orders Output logs, etc.) should be purged occasionally, as well.  The directory location for these log files will be the logs directory of the deployed instance.  The interval for purging these logs will vary upon how much the client decides to keep archived, but it is not recommended to keep these files </w:t>
      </w:r>
      <w:r w:rsidR="003B1EA5">
        <w:t xml:space="preserve">for </w:t>
      </w:r>
      <w:r>
        <w:t>more than a month, at most, unless there are compelling reasons.</w:t>
      </w:r>
    </w:p>
    <w:p w14:paraId="02BE0104" w14:textId="77777777" w:rsidR="00F07BAE" w:rsidRDefault="00F07BAE" w:rsidP="00F07BAE">
      <w:pPr>
        <w:pStyle w:val="Textbody"/>
      </w:pPr>
    </w:p>
    <w:p w14:paraId="4E39A86E" w14:textId="77777777" w:rsidR="00F07BAE" w:rsidRDefault="00F07BAE" w:rsidP="00F07BAE">
      <w:pPr>
        <w:pStyle w:val="Heading1"/>
      </w:pPr>
      <w:bookmarkStart w:id="259" w:name="__RefHeading__5612_187579874"/>
      <w:bookmarkStart w:id="260" w:name="_Toc105186526"/>
      <w:bookmarkStart w:id="261" w:name="_Toc126556177"/>
      <w:bookmarkEnd w:id="259"/>
      <w:r>
        <w:lastRenderedPageBreak/>
        <w:t>Redeploying the OptiVault Oracle Schema</w:t>
      </w:r>
      <w:bookmarkEnd w:id="260"/>
      <w:bookmarkEnd w:id="261"/>
    </w:p>
    <w:p w14:paraId="14FF63B9" w14:textId="77777777" w:rsidR="00F07BAE" w:rsidRDefault="00F07BAE" w:rsidP="00842EB0">
      <w:pPr>
        <w:pStyle w:val="ListNumber"/>
        <w:numPr>
          <w:ilvl w:val="0"/>
          <w:numId w:val="5"/>
        </w:numPr>
      </w:pPr>
      <w:r>
        <w:t>It is recommended to have nightly backups of the OptiVault Oracle schema.</w:t>
      </w:r>
    </w:p>
    <w:p w14:paraId="24A17FEF" w14:textId="0DABCAA7" w:rsidR="00F07BAE" w:rsidRDefault="005D415A" w:rsidP="00842EB0">
      <w:pPr>
        <w:pStyle w:val="ListNumber"/>
        <w:numPr>
          <w:ilvl w:val="0"/>
          <w:numId w:val="5"/>
        </w:numPr>
      </w:pPr>
      <w:r>
        <w:t>Users</w:t>
      </w:r>
      <w:r w:rsidR="00F07BAE">
        <w:t xml:space="preserve"> may backup the data using replication, a simple </w:t>
      </w:r>
      <w:r w:rsidR="00F07BAE" w:rsidRPr="005D415A">
        <w:rPr>
          <w:b/>
          <w:i/>
        </w:rPr>
        <w:t>Oracle EXP</w:t>
      </w:r>
      <w:r w:rsidR="00F07BAE">
        <w:t xml:space="preserve"> command, or other tool</w:t>
      </w:r>
      <w:r w:rsidR="00DF618B">
        <w:t>s</w:t>
      </w:r>
      <w:r w:rsidR="00F07BAE">
        <w:t xml:space="preserve"> of choice for the DBA.</w:t>
      </w:r>
    </w:p>
    <w:p w14:paraId="62B5B17D" w14:textId="217CDAD8" w:rsidR="00F07BAE" w:rsidRDefault="00F07BAE" w:rsidP="00842EB0">
      <w:pPr>
        <w:pStyle w:val="ListNumber"/>
        <w:numPr>
          <w:ilvl w:val="0"/>
          <w:numId w:val="5"/>
        </w:numPr>
      </w:pPr>
      <w:r>
        <w:t>You would reload data following the schema user create and import methods outlined earlier in the installation guide.</w:t>
      </w:r>
    </w:p>
    <w:p w14:paraId="6F66F50E" w14:textId="77777777" w:rsidR="00F07BAE" w:rsidRPr="005D415A" w:rsidRDefault="00F07BAE" w:rsidP="00F07BAE">
      <w:pPr>
        <w:pStyle w:val="Textbody"/>
        <w:rPr>
          <w:lang w:val="en-GB"/>
        </w:rPr>
      </w:pPr>
    </w:p>
    <w:p w14:paraId="5BD40276" w14:textId="77777777" w:rsidR="00F07BAE" w:rsidRDefault="00F07BAE" w:rsidP="00F07BAE">
      <w:pPr>
        <w:pStyle w:val="Heading1"/>
      </w:pPr>
      <w:bookmarkStart w:id="262" w:name="__RefHeading__5614_187579874"/>
      <w:bookmarkStart w:id="263" w:name="_Toc105186527"/>
      <w:bookmarkStart w:id="264" w:name="_Toc126556178"/>
      <w:bookmarkEnd w:id="262"/>
      <w:r>
        <w:lastRenderedPageBreak/>
        <w:t>Preventing Access to System Maintenance</w:t>
      </w:r>
      <w:bookmarkEnd w:id="263"/>
      <w:bookmarkEnd w:id="264"/>
    </w:p>
    <w:p w14:paraId="6F6F43C1" w14:textId="77777777" w:rsidR="00F07BAE" w:rsidRDefault="00F07BAE" w:rsidP="002A34EA">
      <w:pPr>
        <w:pStyle w:val="BodyText"/>
      </w:pPr>
      <w:r>
        <w:t xml:space="preserve">All system maintenance functions are stored in the maint sub-directory in the </w:t>
      </w:r>
      <w:r w:rsidRPr="007B0DFE">
        <w:rPr>
          <w:b/>
          <w:bCs/>
        </w:rPr>
        <w:t>OptiVault.war/ directory</w:t>
      </w:r>
      <w:r>
        <w:t>.</w:t>
      </w:r>
    </w:p>
    <w:p w14:paraId="1A87299E" w14:textId="77777777" w:rsidR="00F07BAE" w:rsidRDefault="00F07BAE" w:rsidP="002A34EA">
      <w:pPr>
        <w:pStyle w:val="BodyText"/>
      </w:pPr>
      <w:r>
        <w:t>If you choose to limit access to this directory, you may either:</w:t>
      </w:r>
    </w:p>
    <w:p w14:paraId="4E545875" w14:textId="77777777" w:rsidR="00F07BAE" w:rsidRDefault="00F07BAE" w:rsidP="002A34EA">
      <w:pPr>
        <w:pStyle w:val="ListNumber"/>
        <w:numPr>
          <w:ilvl w:val="0"/>
          <w:numId w:val="115"/>
        </w:numPr>
      </w:pPr>
      <w:r>
        <w:t>Limit access to the URL using the provided security roles which can be mapped to plug-in Users and/or Groups (recommended).</w:t>
      </w:r>
    </w:p>
    <w:p w14:paraId="14D253FA" w14:textId="77777777" w:rsidR="00F07BAE" w:rsidRDefault="00F07BAE" w:rsidP="002A34EA">
      <w:pPr>
        <w:pStyle w:val="ListNumber"/>
      </w:pPr>
      <w:r>
        <w:t>Limit access to the URL at the web tier (recommended).</w:t>
      </w:r>
    </w:p>
    <w:p w14:paraId="63EC5EA2" w14:textId="343687BE" w:rsidR="00F07BAE" w:rsidRDefault="00F07BAE" w:rsidP="002A34EA">
      <w:pPr>
        <w:pStyle w:val="ListNumber"/>
      </w:pPr>
      <w:r>
        <w:t xml:space="preserve">Move the directory to another location outside of the deployed instance once OptiVault is setup properly.  You can always modify the </w:t>
      </w:r>
      <w:r w:rsidRPr="00B43588">
        <w:rPr>
          <w:b/>
          <w:bCs/>
        </w:rPr>
        <w:t>optivault.properties</w:t>
      </w:r>
      <w:r>
        <w:t xml:space="preserve"> file manually if needed.</w:t>
      </w:r>
    </w:p>
    <w:p w14:paraId="7DF74B42" w14:textId="2B0255D9" w:rsidR="00F07BAE" w:rsidRDefault="00F07BAE" w:rsidP="002A34EA">
      <w:pPr>
        <w:pStyle w:val="ListNumber"/>
        <w:rPr>
          <w:szCs w:val="16"/>
        </w:rPr>
      </w:pPr>
      <w:r>
        <w:rPr>
          <w:szCs w:val="16"/>
        </w:rPr>
        <w:t xml:space="preserve">Delete the directory once OptiVault is setup properly.  You can always modify the </w:t>
      </w:r>
      <w:r w:rsidRPr="00DA437D">
        <w:rPr>
          <w:b/>
          <w:bCs/>
          <w:szCs w:val="16"/>
        </w:rPr>
        <w:t>optivault.properties</w:t>
      </w:r>
      <w:r>
        <w:rPr>
          <w:szCs w:val="16"/>
        </w:rPr>
        <w:t xml:space="preserve"> file manually if needed.</w:t>
      </w:r>
    </w:p>
    <w:p w14:paraId="130F1E16" w14:textId="77777777" w:rsidR="00F07BAE" w:rsidRDefault="00F07BAE" w:rsidP="00F07BAE">
      <w:pPr>
        <w:pStyle w:val="Textbody"/>
        <w:rPr>
          <w:szCs w:val="16"/>
        </w:rPr>
      </w:pPr>
    </w:p>
    <w:p w14:paraId="4601F640" w14:textId="77777777" w:rsidR="00F07BAE" w:rsidRDefault="00F07BAE" w:rsidP="00F07BAE">
      <w:pPr>
        <w:pStyle w:val="Textbody"/>
        <w:rPr>
          <w:szCs w:val="16"/>
        </w:rPr>
      </w:pPr>
    </w:p>
    <w:p w14:paraId="5450E14C" w14:textId="77777777" w:rsidR="00F07BAE" w:rsidRDefault="00F07BAE" w:rsidP="00F07BAE">
      <w:pPr>
        <w:pStyle w:val="Heading1"/>
        <w:rPr>
          <w:sz w:val="48"/>
          <w:szCs w:val="48"/>
        </w:rPr>
      </w:pPr>
      <w:bookmarkStart w:id="265" w:name="_Toc516651228"/>
      <w:bookmarkStart w:id="266" w:name="_Toc516660537"/>
      <w:bookmarkStart w:id="267" w:name="_Toc105186528"/>
      <w:bookmarkStart w:id="268" w:name="_Toc126556179"/>
      <w:r>
        <w:lastRenderedPageBreak/>
        <w:t>Additional Dependencies for OptiVault in Tomcat</w:t>
      </w:r>
      <w:bookmarkEnd w:id="265"/>
      <w:bookmarkEnd w:id="266"/>
      <w:bookmarkEnd w:id="267"/>
      <w:bookmarkEnd w:id="268"/>
    </w:p>
    <w:p w14:paraId="19847355" w14:textId="77777777" w:rsidR="008E630D" w:rsidRDefault="00F07BAE" w:rsidP="002A34EA">
      <w:pPr>
        <w:pStyle w:val="BodyText"/>
      </w:pPr>
      <w:r w:rsidRPr="008F0CD1">
        <w:t xml:space="preserve">For clients deploying </w:t>
      </w:r>
      <w:r>
        <w:t>OptiVault</w:t>
      </w:r>
      <w:r w:rsidRPr="008F0CD1">
        <w:t xml:space="preserve"> on Apache Tomcat, you will need</w:t>
      </w:r>
      <w:r>
        <w:t xml:space="preserve"> to configure the CSRF security properties to use the random number generator included with your app server (default refers to one for IBM WebSphere). Find file </w:t>
      </w:r>
      <w:r w:rsidRPr="001D6E3C">
        <w:rPr>
          <w:b/>
          <w:bCs/>
        </w:rPr>
        <w:t>{root directory}\WEB-INF\classes\Owasp.CsrfGuard.properties</w:t>
      </w:r>
      <w:r>
        <w:t xml:space="preserve"> and modify the following two properties:</w:t>
      </w:r>
    </w:p>
    <w:p w14:paraId="4D9AFE80" w14:textId="77777777" w:rsidR="008E630D" w:rsidRDefault="00F07BAE" w:rsidP="008E630D">
      <w:pPr>
        <w:pStyle w:val="ListBullet"/>
      </w:pPr>
      <w:r w:rsidRPr="0023095A">
        <w:t>org.owasp.csrfguard.PRNG=SHA1PRNG</w:t>
      </w:r>
    </w:p>
    <w:p w14:paraId="7E671E53" w14:textId="77777777" w:rsidR="008E630D" w:rsidRDefault="00F07BAE" w:rsidP="008E630D">
      <w:pPr>
        <w:pStyle w:val="ListBullet"/>
      </w:pPr>
      <w:r w:rsidRPr="0023095A">
        <w:t>org.owasp.csrfguard.PRNG.Provider=SUN</w:t>
      </w:r>
    </w:p>
    <w:p w14:paraId="3DDFF79A" w14:textId="0F08B030" w:rsidR="00F07BAE" w:rsidRDefault="00F07BAE" w:rsidP="002A34EA">
      <w:pPr>
        <w:pStyle w:val="BodyText"/>
      </w:pPr>
      <w:r>
        <w:t xml:space="preserve">This example shows a typical Apache Tomcat setup. Similar lines referring to </w:t>
      </w:r>
      <w:r w:rsidR="0094093F">
        <w:t xml:space="preserve">the </w:t>
      </w:r>
      <w:r>
        <w:t>IBM generator will need to be removed or commented out.</w:t>
      </w:r>
    </w:p>
    <w:p w14:paraId="542AA45D" w14:textId="77777777" w:rsidR="00F07BAE" w:rsidRPr="008F0CD1" w:rsidRDefault="00F07BAE" w:rsidP="002A34EA">
      <w:pPr>
        <w:pStyle w:val="BodyText"/>
      </w:pPr>
      <w:r>
        <w:t>Also</w:t>
      </w:r>
      <w:r w:rsidRPr="008F0CD1">
        <w:t xml:space="preserve">, you will need to deploy the following additional dependencies (jar files) under Tomcat </w:t>
      </w:r>
      <w:r w:rsidRPr="00B76BAF">
        <w:rPr>
          <w:b/>
          <w:bCs/>
        </w:rPr>
        <w:t>“lib”</w:t>
      </w:r>
      <w:r w:rsidRPr="008F0CD1">
        <w:t xml:space="preserve"> directory (IBM WebSphere typically comes with these already included). For example, if Tomcat is installed under</w:t>
      </w:r>
    </w:p>
    <w:p w14:paraId="02F06053" w14:textId="77777777" w:rsidR="00F07BAE" w:rsidRPr="00F7455B" w:rsidRDefault="00F07BAE" w:rsidP="002A34EA">
      <w:pPr>
        <w:pStyle w:val="CodeBody"/>
      </w:pPr>
      <w:r w:rsidRPr="00F7455B">
        <w:t>C:\apache-tomcat-7.0.35</w:t>
      </w:r>
    </w:p>
    <w:p w14:paraId="5AAC1024" w14:textId="77777777" w:rsidR="00F07BAE" w:rsidRPr="008F0CD1" w:rsidRDefault="00F07BAE" w:rsidP="002A34EA">
      <w:pPr>
        <w:pStyle w:val="BodyText"/>
      </w:pPr>
      <w:r w:rsidRPr="008F0CD1">
        <w:t>then the jar files mentioned in this document should be put in</w:t>
      </w:r>
    </w:p>
    <w:p w14:paraId="15F41391" w14:textId="77777777" w:rsidR="00F07BAE" w:rsidRPr="00F7455B" w:rsidRDefault="00F07BAE" w:rsidP="002A34EA">
      <w:pPr>
        <w:pStyle w:val="CodeBody"/>
      </w:pPr>
      <w:r w:rsidRPr="00F7455B">
        <w:t>C:\apache-tomcat-7.0.35\lib</w:t>
      </w:r>
    </w:p>
    <w:p w14:paraId="4F9F6E07" w14:textId="76094333" w:rsidR="00F07BAE" w:rsidRPr="008F0CD1" w:rsidRDefault="0015058B" w:rsidP="002A34EA">
      <w:pPr>
        <w:pStyle w:val="Note"/>
      </w:pPr>
      <w:r w:rsidRPr="0015058B">
        <w:rPr>
          <w:b/>
          <w:bCs/>
        </w:rPr>
        <w:t>N</w:t>
      </w:r>
      <w:r w:rsidR="00F07BAE" w:rsidRPr="0015058B">
        <w:rPr>
          <w:b/>
          <w:bCs/>
        </w:rPr>
        <w:t>ote</w:t>
      </w:r>
      <w:r w:rsidR="00F07BAE" w:rsidRPr="008F0CD1">
        <w:t xml:space="preserve"> </w:t>
      </w:r>
      <w:r>
        <w:t>T</w:t>
      </w:r>
      <w:r w:rsidR="00F07BAE" w:rsidRPr="008F0CD1">
        <w:t>he version of each depends on the version of Tomcat installed.</w:t>
      </w:r>
    </w:p>
    <w:p w14:paraId="324CDFE8" w14:textId="77777777" w:rsidR="00F07BAE" w:rsidRPr="008F0CD1" w:rsidRDefault="00F07BAE" w:rsidP="002A34EA">
      <w:pPr>
        <w:pStyle w:val="BodyText"/>
      </w:pPr>
      <w:r w:rsidRPr="008F0CD1">
        <w:t xml:space="preserve">These files should be downloaded from a trusted internet source, such as </w:t>
      </w:r>
      <w:r w:rsidRPr="00803E7E">
        <w:rPr>
          <w:color w:val="4472C4" w:themeColor="accent1"/>
          <w:u w:val="single"/>
        </w:rPr>
        <w:t>mvnrepository.com.</w:t>
      </w:r>
    </w:p>
    <w:p w14:paraId="4A368732" w14:textId="77777777" w:rsidR="00F07BAE" w:rsidRPr="008F0CD1" w:rsidRDefault="00F07BAE" w:rsidP="00F07BAE">
      <w:pPr>
        <w:pStyle w:val="Heading3"/>
        <w:rPr>
          <w:rFonts w:cs="Times New Roman"/>
          <w:sz w:val="20"/>
          <w:szCs w:val="20"/>
        </w:rPr>
      </w:pPr>
      <w:bookmarkStart w:id="269" w:name="_Toc516651230"/>
      <w:bookmarkStart w:id="270" w:name="_Toc516660539"/>
      <w:bookmarkStart w:id="271" w:name="_Toc105186529"/>
      <w:bookmarkStart w:id="272" w:name="_Toc126556180"/>
      <w:r w:rsidRPr="008F0CD1">
        <w:rPr>
          <w:rFonts w:cs="Times New Roman"/>
          <w:sz w:val="20"/>
          <w:szCs w:val="20"/>
        </w:rPr>
        <w:t>Tomcat 7</w:t>
      </w:r>
      <w:bookmarkEnd w:id="269"/>
      <w:bookmarkEnd w:id="270"/>
      <w:bookmarkEnd w:id="271"/>
      <w:bookmarkEnd w:id="272"/>
    </w:p>
    <w:p w14:paraId="28ED60AF" w14:textId="2CADA8F2" w:rsidR="00F07BAE" w:rsidRPr="008F0CD1" w:rsidRDefault="00F07BAE" w:rsidP="002A34EA">
      <w:pPr>
        <w:pStyle w:val="BodyText"/>
      </w:pPr>
      <w:r w:rsidRPr="008F0CD1">
        <w:t xml:space="preserve">Following are dependencies that </w:t>
      </w:r>
      <w:r w:rsidR="00DE26DD">
        <w:t xml:space="preserve">are </w:t>
      </w:r>
      <w:r w:rsidRPr="008F0CD1">
        <w:t>required by OptiCash/OptiNet in Tomcat 7</w:t>
      </w:r>
    </w:p>
    <w:tbl>
      <w:tblPr>
        <w:tblW w:w="0" w:type="auto"/>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933"/>
      </w:tblGrid>
      <w:tr w:rsidR="00F07BAE" w:rsidRPr="00F7455B" w14:paraId="4287330C" w14:textId="77777777" w:rsidTr="002A34EA">
        <w:trPr>
          <w:jc w:val="center"/>
        </w:trPr>
        <w:tc>
          <w:tcPr>
            <w:tcW w:w="0" w:type="auto"/>
            <w:tcBorders>
              <w:top w:val="single" w:sz="6" w:space="0" w:color="auto"/>
              <w:left w:val="single" w:sz="6" w:space="0" w:color="auto"/>
              <w:bottom w:val="single" w:sz="6" w:space="0" w:color="auto"/>
              <w:right w:val="single" w:sz="6" w:space="0" w:color="auto"/>
            </w:tcBorders>
            <w:shd w:val="clear" w:color="auto" w:fill="55B94C"/>
            <w:tcMar>
              <w:top w:w="75" w:type="dxa"/>
              <w:left w:w="75" w:type="dxa"/>
              <w:bottom w:w="75" w:type="dxa"/>
              <w:right w:w="75" w:type="dxa"/>
            </w:tcMar>
            <w:vAlign w:val="center"/>
            <w:hideMark/>
          </w:tcPr>
          <w:p w14:paraId="35A2D30C" w14:textId="77777777" w:rsidR="00F07BAE" w:rsidRPr="008F0CD1" w:rsidRDefault="00F07BAE" w:rsidP="002A34EA">
            <w:pPr>
              <w:pStyle w:val="TableHeading"/>
            </w:pPr>
            <w:r w:rsidRPr="008F0CD1">
              <w:t>File name</w:t>
            </w:r>
          </w:p>
        </w:tc>
      </w:tr>
      <w:tr w:rsidR="00F07BAE" w:rsidRPr="00F7455B" w14:paraId="381D7513" w14:textId="77777777" w:rsidTr="002A34EA">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BE3C55" w14:textId="77777777" w:rsidR="00F07BAE" w:rsidRPr="008F0CD1" w:rsidRDefault="00F07BAE" w:rsidP="002A34EA">
            <w:pPr>
              <w:pStyle w:val="TableBody"/>
            </w:pPr>
            <w:r w:rsidRPr="008F0CD1">
              <w:t>el-api-2.2.jar</w:t>
            </w:r>
          </w:p>
        </w:tc>
      </w:tr>
      <w:tr w:rsidR="00F07BAE" w:rsidRPr="00F7455B" w14:paraId="5F743E8E" w14:textId="77777777" w:rsidTr="002A34EA">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213ED4" w14:textId="77777777" w:rsidR="00F07BAE" w:rsidRPr="008F0CD1" w:rsidRDefault="00F07BAE" w:rsidP="002A34EA">
            <w:pPr>
              <w:pStyle w:val="TableBody"/>
            </w:pPr>
            <w:r w:rsidRPr="008F0CD1">
              <w:t>el-impl-2.2.1-b05.jar</w:t>
            </w:r>
          </w:p>
        </w:tc>
      </w:tr>
      <w:tr w:rsidR="00F07BAE" w:rsidRPr="00F7455B" w14:paraId="0DF80C53" w14:textId="77777777" w:rsidTr="002A34EA">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90AAE0" w14:textId="77777777" w:rsidR="00F07BAE" w:rsidRPr="008F0CD1" w:rsidRDefault="00F07BAE" w:rsidP="002A34EA">
            <w:pPr>
              <w:pStyle w:val="TableBody"/>
            </w:pPr>
            <w:r w:rsidRPr="008F0CD1">
              <w:t>geronimo-jpa_2.0_spec-1.1.jar</w:t>
            </w:r>
          </w:p>
        </w:tc>
      </w:tr>
      <w:tr w:rsidR="00F07BAE" w:rsidRPr="00F7455B" w14:paraId="3B5B120F" w14:textId="77777777" w:rsidTr="002A34EA">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FD816C" w14:textId="77777777" w:rsidR="00F07BAE" w:rsidRPr="008F0CD1" w:rsidRDefault="00F07BAE" w:rsidP="002A34EA">
            <w:pPr>
              <w:pStyle w:val="TableBody"/>
            </w:pPr>
            <w:r w:rsidRPr="008F0CD1">
              <w:t>javax.servlet.jsp-api-2.2.1.jar</w:t>
            </w:r>
          </w:p>
        </w:tc>
      </w:tr>
      <w:tr w:rsidR="00F07BAE" w:rsidRPr="00F7455B" w14:paraId="6EB6C65A" w14:textId="77777777" w:rsidTr="002A34EA">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D08CD0" w14:textId="77777777" w:rsidR="00F07BAE" w:rsidRPr="008F0CD1" w:rsidRDefault="00F07BAE" w:rsidP="002A34EA">
            <w:pPr>
              <w:pStyle w:val="TableBody"/>
            </w:pPr>
            <w:r w:rsidRPr="008F0CD1">
              <w:t>javax.servlet-api-3.0.1.jar</w:t>
            </w:r>
          </w:p>
        </w:tc>
      </w:tr>
      <w:tr w:rsidR="00F07BAE" w:rsidRPr="00F7455B" w14:paraId="75623F4A" w14:textId="77777777" w:rsidTr="002A34EA">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E44CC6" w14:textId="77777777" w:rsidR="00F07BAE" w:rsidRPr="008F0CD1" w:rsidRDefault="00F07BAE" w:rsidP="002A34EA">
            <w:pPr>
              <w:pStyle w:val="TableBody"/>
            </w:pPr>
            <w:r w:rsidRPr="008F0CD1">
              <w:t>jstl-1.2.jar</w:t>
            </w:r>
          </w:p>
        </w:tc>
      </w:tr>
      <w:tr w:rsidR="00F07BAE" w:rsidRPr="00F7455B" w14:paraId="362C5A6B" w14:textId="77777777" w:rsidTr="002A34EA">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22E15C" w14:textId="77777777" w:rsidR="00F07BAE" w:rsidRPr="008F0CD1" w:rsidRDefault="00F07BAE" w:rsidP="002A34EA">
            <w:pPr>
              <w:pStyle w:val="TableBody"/>
            </w:pPr>
            <w:r w:rsidRPr="008F0CD1">
              <w:t>jstl-api-1.2.jar</w:t>
            </w:r>
          </w:p>
        </w:tc>
      </w:tr>
      <w:tr w:rsidR="00F07BAE" w:rsidRPr="00F7455B" w14:paraId="29465502" w14:textId="77777777" w:rsidTr="002A34EA">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958619" w14:textId="77777777" w:rsidR="00F07BAE" w:rsidRPr="008F0CD1" w:rsidRDefault="00F07BAE" w:rsidP="002A34EA">
            <w:pPr>
              <w:pStyle w:val="TableBody"/>
            </w:pPr>
            <w:r w:rsidRPr="008F0CD1">
              <w:t>jstl-impl-1.2.jar</w:t>
            </w:r>
          </w:p>
        </w:tc>
      </w:tr>
      <w:tr w:rsidR="00F07BAE" w:rsidRPr="00F7455B" w14:paraId="22283B9E" w14:textId="77777777" w:rsidTr="002A34EA">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380519" w14:textId="77777777" w:rsidR="00F07BAE" w:rsidRPr="008F0CD1" w:rsidRDefault="00F07BAE" w:rsidP="002A34EA">
            <w:pPr>
              <w:pStyle w:val="TableBody"/>
            </w:pPr>
            <w:r w:rsidRPr="008F0CD1">
              <w:lastRenderedPageBreak/>
              <w:t>jta-1.1.jar</w:t>
            </w:r>
          </w:p>
        </w:tc>
      </w:tr>
      <w:tr w:rsidR="00F07BAE" w:rsidRPr="00F7455B" w14:paraId="6ADB52BD" w14:textId="77777777" w:rsidTr="002A34EA">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83E454" w14:textId="77777777" w:rsidR="00F07BAE" w:rsidRPr="008F0CD1" w:rsidRDefault="00F07BAE" w:rsidP="002A34EA">
            <w:pPr>
              <w:pStyle w:val="TableBody"/>
            </w:pPr>
            <w:r w:rsidRPr="008F0CD1">
              <w:t>validation-api-1.0.0.GA.jar</w:t>
            </w:r>
          </w:p>
        </w:tc>
      </w:tr>
    </w:tbl>
    <w:p w14:paraId="192BB247" w14:textId="77777777" w:rsidR="00F07BAE" w:rsidRPr="008F0CD1" w:rsidRDefault="00F07BAE" w:rsidP="00F07BAE">
      <w:pPr>
        <w:pStyle w:val="Heading3"/>
        <w:rPr>
          <w:rFonts w:cs="Times New Roman"/>
          <w:sz w:val="20"/>
          <w:szCs w:val="20"/>
        </w:rPr>
      </w:pPr>
      <w:bookmarkStart w:id="273" w:name="_Toc516651231"/>
      <w:bookmarkStart w:id="274" w:name="_Toc516660540"/>
      <w:bookmarkStart w:id="275" w:name="_Toc105186530"/>
      <w:bookmarkStart w:id="276" w:name="_Toc126556181"/>
      <w:r w:rsidRPr="008F0CD1">
        <w:rPr>
          <w:rFonts w:cs="Times New Roman"/>
          <w:sz w:val="20"/>
          <w:szCs w:val="20"/>
        </w:rPr>
        <w:t>Tomcat 8</w:t>
      </w:r>
      <w:bookmarkEnd w:id="273"/>
      <w:bookmarkEnd w:id="274"/>
      <w:bookmarkEnd w:id="275"/>
      <w:bookmarkEnd w:id="276"/>
    </w:p>
    <w:p w14:paraId="3C631A25" w14:textId="65554B25" w:rsidR="00F07BAE" w:rsidRPr="008F0CD1" w:rsidRDefault="00F07BAE" w:rsidP="002A34EA">
      <w:pPr>
        <w:pStyle w:val="BodyText"/>
      </w:pPr>
      <w:r w:rsidRPr="008F0CD1">
        <w:t xml:space="preserve">Following are dependencies that </w:t>
      </w:r>
      <w:r w:rsidR="004306C0">
        <w:t xml:space="preserve">are </w:t>
      </w:r>
      <w:r w:rsidRPr="008F0CD1">
        <w:t xml:space="preserve">required by OptiCash/OptiNet in Tomcat 8 </w:t>
      </w:r>
    </w:p>
    <w:tbl>
      <w:tblPr>
        <w:tblW w:w="0" w:type="auto"/>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933"/>
      </w:tblGrid>
      <w:tr w:rsidR="00F07BAE" w:rsidRPr="00F7455B" w14:paraId="264CD0C0" w14:textId="77777777" w:rsidTr="002A34EA">
        <w:trPr>
          <w:jc w:val="center"/>
        </w:trPr>
        <w:tc>
          <w:tcPr>
            <w:tcW w:w="0" w:type="auto"/>
            <w:tcBorders>
              <w:top w:val="single" w:sz="6" w:space="0" w:color="auto"/>
              <w:left w:val="single" w:sz="6" w:space="0" w:color="auto"/>
              <w:bottom w:val="single" w:sz="6" w:space="0" w:color="auto"/>
              <w:right w:val="single" w:sz="6" w:space="0" w:color="auto"/>
            </w:tcBorders>
            <w:shd w:val="clear" w:color="auto" w:fill="55B94C"/>
            <w:tcMar>
              <w:top w:w="75" w:type="dxa"/>
              <w:left w:w="75" w:type="dxa"/>
              <w:bottom w:w="75" w:type="dxa"/>
              <w:right w:w="75" w:type="dxa"/>
            </w:tcMar>
            <w:vAlign w:val="center"/>
            <w:hideMark/>
          </w:tcPr>
          <w:p w14:paraId="40EEDACD" w14:textId="77777777" w:rsidR="00F07BAE" w:rsidRPr="008F0CD1" w:rsidRDefault="00F07BAE" w:rsidP="002A34EA">
            <w:pPr>
              <w:pStyle w:val="TableHeading"/>
            </w:pPr>
            <w:r w:rsidRPr="008F0CD1">
              <w:t>File name</w:t>
            </w:r>
          </w:p>
        </w:tc>
      </w:tr>
      <w:tr w:rsidR="00F07BAE" w:rsidRPr="00F7455B" w14:paraId="1E62698A" w14:textId="77777777" w:rsidTr="002A34EA">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F12D44" w14:textId="77777777" w:rsidR="00F07BAE" w:rsidRPr="008F0CD1" w:rsidRDefault="00F07BAE" w:rsidP="002A34EA">
            <w:pPr>
              <w:pStyle w:val="TableBody"/>
            </w:pPr>
            <w:r w:rsidRPr="008F0CD1">
              <w:t>javax.el-api-3.0.0.jar</w:t>
            </w:r>
          </w:p>
        </w:tc>
      </w:tr>
      <w:tr w:rsidR="00F07BAE" w:rsidRPr="00F7455B" w14:paraId="464B4B22" w14:textId="77777777" w:rsidTr="002A34EA">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7792E6" w14:textId="77777777" w:rsidR="00F07BAE" w:rsidRPr="008F0CD1" w:rsidRDefault="00F07BAE" w:rsidP="002A34EA">
            <w:pPr>
              <w:pStyle w:val="TableBody"/>
            </w:pPr>
            <w:r w:rsidRPr="008F0CD1">
              <w:t>geronimo-jpa_2.0_spec-1.1.jar</w:t>
            </w:r>
          </w:p>
        </w:tc>
      </w:tr>
      <w:tr w:rsidR="00F07BAE" w:rsidRPr="00F7455B" w14:paraId="59241DE6" w14:textId="77777777" w:rsidTr="002A34EA">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8E3F6D" w14:textId="77777777" w:rsidR="00F07BAE" w:rsidRPr="008F0CD1" w:rsidRDefault="00F07BAE" w:rsidP="002A34EA">
            <w:pPr>
              <w:pStyle w:val="TableBody"/>
            </w:pPr>
            <w:r w:rsidRPr="008F0CD1">
              <w:t>javax.servlet.jsp-api-2.3.1.jar</w:t>
            </w:r>
          </w:p>
        </w:tc>
      </w:tr>
      <w:tr w:rsidR="00F07BAE" w:rsidRPr="00F7455B" w14:paraId="4E690015" w14:textId="77777777" w:rsidTr="002A34EA">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9BF092" w14:textId="77777777" w:rsidR="00F07BAE" w:rsidRPr="008F0CD1" w:rsidRDefault="00F07BAE" w:rsidP="002A34EA">
            <w:pPr>
              <w:pStyle w:val="TableBody"/>
            </w:pPr>
            <w:r w:rsidRPr="008F0CD1">
              <w:t>javax.servlet-api-3.1.0.jar</w:t>
            </w:r>
          </w:p>
        </w:tc>
      </w:tr>
      <w:tr w:rsidR="00F07BAE" w:rsidRPr="00F7455B" w14:paraId="66532397" w14:textId="77777777" w:rsidTr="002A34EA">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3506D0" w14:textId="77777777" w:rsidR="00F07BAE" w:rsidRPr="008F0CD1" w:rsidRDefault="00F07BAE" w:rsidP="002A34EA">
            <w:pPr>
              <w:pStyle w:val="TableBody"/>
            </w:pPr>
            <w:r w:rsidRPr="008F0CD1">
              <w:t>jstl-1.2.jar</w:t>
            </w:r>
          </w:p>
        </w:tc>
      </w:tr>
      <w:tr w:rsidR="00F07BAE" w:rsidRPr="00F7455B" w14:paraId="12EAACD1" w14:textId="77777777" w:rsidTr="002A34EA">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894361" w14:textId="77777777" w:rsidR="00F07BAE" w:rsidRPr="008F0CD1" w:rsidRDefault="00F07BAE" w:rsidP="002A34EA">
            <w:pPr>
              <w:pStyle w:val="TableBody"/>
            </w:pPr>
            <w:r w:rsidRPr="008F0CD1">
              <w:t>jstl-api-1.2.jar</w:t>
            </w:r>
          </w:p>
        </w:tc>
      </w:tr>
      <w:tr w:rsidR="00F07BAE" w:rsidRPr="00F7455B" w14:paraId="75BE33ED" w14:textId="77777777" w:rsidTr="002A34EA">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F499D4" w14:textId="77777777" w:rsidR="00F07BAE" w:rsidRPr="008F0CD1" w:rsidRDefault="00F07BAE" w:rsidP="002A34EA">
            <w:pPr>
              <w:pStyle w:val="TableBody"/>
            </w:pPr>
            <w:r w:rsidRPr="008F0CD1">
              <w:t>jstl-impl-1.2.jar</w:t>
            </w:r>
          </w:p>
        </w:tc>
      </w:tr>
      <w:tr w:rsidR="00F07BAE" w:rsidRPr="00F7455B" w14:paraId="1A1F5CCB" w14:textId="77777777" w:rsidTr="002A34EA">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DB0A1B" w14:textId="77777777" w:rsidR="00F07BAE" w:rsidRPr="008F0CD1" w:rsidRDefault="00F07BAE" w:rsidP="002A34EA">
            <w:pPr>
              <w:pStyle w:val="TableBody"/>
            </w:pPr>
            <w:r w:rsidRPr="008F0CD1">
              <w:t>jta-1.1.jar</w:t>
            </w:r>
          </w:p>
        </w:tc>
      </w:tr>
      <w:tr w:rsidR="00F07BAE" w:rsidRPr="00F7455B" w14:paraId="2D4102C0" w14:textId="77777777" w:rsidTr="002A34EA">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3786F4" w14:textId="77777777" w:rsidR="00F07BAE" w:rsidRPr="008F0CD1" w:rsidRDefault="00F07BAE" w:rsidP="002A34EA">
            <w:pPr>
              <w:pStyle w:val="TableBody"/>
            </w:pPr>
            <w:r w:rsidRPr="008F0CD1">
              <w:t>validation-api-1.0.0.GA.jar</w:t>
            </w:r>
          </w:p>
        </w:tc>
      </w:tr>
    </w:tbl>
    <w:p w14:paraId="32135DDC" w14:textId="77777777" w:rsidR="00F07BAE" w:rsidRPr="00F7455B" w:rsidRDefault="00F07BAE" w:rsidP="00F07BAE">
      <w:pPr>
        <w:pStyle w:val="BodyText"/>
        <w:tabs>
          <w:tab w:val="left" w:pos="0"/>
        </w:tabs>
      </w:pPr>
    </w:p>
    <w:p w14:paraId="2C04A028" w14:textId="77777777" w:rsidR="00F07BAE" w:rsidRPr="008F0CD1" w:rsidRDefault="00F07BAE" w:rsidP="00F07BAE">
      <w:pPr>
        <w:pStyle w:val="Heading3"/>
        <w:rPr>
          <w:rFonts w:cs="Times New Roman"/>
          <w:sz w:val="20"/>
          <w:szCs w:val="20"/>
        </w:rPr>
      </w:pPr>
      <w:bookmarkStart w:id="277" w:name="_Toc105186531"/>
      <w:bookmarkStart w:id="278" w:name="_Toc126556182"/>
      <w:r w:rsidRPr="008F0CD1">
        <w:rPr>
          <w:rFonts w:cs="Times New Roman"/>
          <w:sz w:val="20"/>
          <w:szCs w:val="20"/>
        </w:rPr>
        <w:t xml:space="preserve">Tomcat </w:t>
      </w:r>
      <w:r>
        <w:rPr>
          <w:rFonts w:cs="Times New Roman"/>
          <w:sz w:val="20"/>
          <w:szCs w:val="20"/>
        </w:rPr>
        <w:t>9</w:t>
      </w:r>
      <w:bookmarkEnd w:id="277"/>
      <w:bookmarkEnd w:id="278"/>
    </w:p>
    <w:p w14:paraId="4880F333" w14:textId="07D8F721" w:rsidR="00F07BAE" w:rsidRPr="008F0CD1" w:rsidRDefault="00F07BAE" w:rsidP="002A34EA">
      <w:pPr>
        <w:pStyle w:val="BodyText"/>
      </w:pPr>
      <w:r w:rsidRPr="008F0CD1">
        <w:t xml:space="preserve">Following are dependencies that </w:t>
      </w:r>
      <w:r w:rsidR="004306C0">
        <w:t xml:space="preserve">are </w:t>
      </w:r>
      <w:r w:rsidRPr="008F0CD1">
        <w:t xml:space="preserve">required by OptiCash/OptiNet in Tomcat </w:t>
      </w:r>
      <w:r>
        <w:t>9</w:t>
      </w:r>
    </w:p>
    <w:tbl>
      <w:tblPr>
        <w:tblW w:w="0" w:type="auto"/>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964"/>
      </w:tblGrid>
      <w:tr w:rsidR="00F07BAE" w:rsidRPr="00F7455B" w14:paraId="6B5C2801" w14:textId="77777777" w:rsidTr="005C0C41">
        <w:trPr>
          <w:jc w:val="center"/>
        </w:trPr>
        <w:tc>
          <w:tcPr>
            <w:tcW w:w="0" w:type="auto"/>
            <w:tcBorders>
              <w:top w:val="single" w:sz="6" w:space="0" w:color="auto"/>
              <w:left w:val="single" w:sz="6" w:space="0" w:color="auto"/>
              <w:bottom w:val="single" w:sz="6" w:space="0" w:color="auto"/>
              <w:right w:val="single" w:sz="6" w:space="0" w:color="auto"/>
            </w:tcBorders>
            <w:shd w:val="clear" w:color="auto" w:fill="55B94C"/>
            <w:tcMar>
              <w:top w:w="75" w:type="dxa"/>
              <w:left w:w="75" w:type="dxa"/>
              <w:bottom w:w="75" w:type="dxa"/>
              <w:right w:w="75" w:type="dxa"/>
            </w:tcMar>
            <w:vAlign w:val="center"/>
            <w:hideMark/>
          </w:tcPr>
          <w:p w14:paraId="15FECF1C" w14:textId="77777777" w:rsidR="00F07BAE" w:rsidRPr="008F0CD1" w:rsidRDefault="00F07BAE" w:rsidP="002A34EA">
            <w:pPr>
              <w:pStyle w:val="TableHeading"/>
            </w:pPr>
            <w:r w:rsidRPr="008F0CD1">
              <w:t>File name</w:t>
            </w:r>
          </w:p>
        </w:tc>
      </w:tr>
      <w:tr w:rsidR="00F07BAE" w:rsidRPr="00F7455B" w14:paraId="0F9340E0" w14:textId="77777777" w:rsidTr="005C0C41">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77AF77" w14:textId="77777777" w:rsidR="00F07BAE" w:rsidRPr="008F0CD1" w:rsidRDefault="00F07BAE" w:rsidP="002A34EA">
            <w:pPr>
              <w:pStyle w:val="TableBody"/>
            </w:pPr>
            <w:r w:rsidRPr="008F0CD1">
              <w:t>geronimo-jpa_2.0_spec-1.1.jar</w:t>
            </w:r>
          </w:p>
        </w:tc>
      </w:tr>
      <w:tr w:rsidR="00F07BAE" w:rsidRPr="00F7455B" w14:paraId="094218C2" w14:textId="77777777" w:rsidTr="005C0C41">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2C8048" w14:textId="77777777" w:rsidR="00F07BAE" w:rsidRPr="008F0CD1" w:rsidRDefault="00F07BAE" w:rsidP="002A34EA">
            <w:pPr>
              <w:pStyle w:val="TableBody"/>
            </w:pPr>
            <w:r w:rsidRPr="008F0CD1">
              <w:t>javax.servlet.jsp-api-2.3.</w:t>
            </w:r>
            <w:r>
              <w:t>3</w:t>
            </w:r>
            <w:r w:rsidRPr="008F0CD1">
              <w:t>.jar</w:t>
            </w:r>
          </w:p>
        </w:tc>
      </w:tr>
      <w:tr w:rsidR="00F07BAE" w:rsidRPr="00F7455B" w14:paraId="2855077E" w14:textId="77777777" w:rsidTr="005C0C41">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BC92B5" w14:textId="77777777" w:rsidR="00F07BAE" w:rsidRPr="008F0CD1" w:rsidRDefault="00F07BAE" w:rsidP="002A34EA">
            <w:pPr>
              <w:pStyle w:val="TableBody"/>
            </w:pPr>
            <w:r w:rsidRPr="008F0CD1">
              <w:t>javax.servlet-api-</w:t>
            </w:r>
            <w:r>
              <w:t>4.0.1</w:t>
            </w:r>
            <w:r w:rsidRPr="008F0CD1">
              <w:t>.jar</w:t>
            </w:r>
          </w:p>
        </w:tc>
      </w:tr>
      <w:tr w:rsidR="00F07BAE" w:rsidRPr="00F7455B" w14:paraId="50F11988" w14:textId="77777777" w:rsidTr="005C0C41">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0D292A" w14:textId="77777777" w:rsidR="00F07BAE" w:rsidRPr="008F0CD1" w:rsidRDefault="00F07BAE" w:rsidP="002A34EA">
            <w:pPr>
              <w:pStyle w:val="TableBody"/>
            </w:pPr>
            <w:r w:rsidRPr="00A7324B">
              <w:t>taglibs-standard-impl-1.2.5.jar</w:t>
            </w:r>
          </w:p>
        </w:tc>
      </w:tr>
      <w:tr w:rsidR="00F07BAE" w:rsidRPr="00F7455B" w14:paraId="19DA24FB" w14:textId="77777777" w:rsidTr="005C0C41">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6D581D" w14:textId="77777777" w:rsidR="00F07BAE" w:rsidRPr="008F0CD1" w:rsidRDefault="00F07BAE" w:rsidP="002A34EA">
            <w:pPr>
              <w:pStyle w:val="TableBody"/>
            </w:pPr>
            <w:r w:rsidRPr="00A7324B">
              <w:t>taglibs-standard-spec-1.2.5.jar</w:t>
            </w:r>
          </w:p>
        </w:tc>
      </w:tr>
      <w:tr w:rsidR="00F07BAE" w:rsidRPr="00F7455B" w14:paraId="2D3AEA1F" w14:textId="77777777" w:rsidTr="005C0C41">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C97FDB" w14:textId="77777777" w:rsidR="00F07BAE" w:rsidRPr="008F0CD1" w:rsidRDefault="00F07BAE" w:rsidP="002A34EA">
            <w:pPr>
              <w:pStyle w:val="TableBody"/>
            </w:pPr>
            <w:r w:rsidRPr="008F0CD1">
              <w:lastRenderedPageBreak/>
              <w:t>jta-1.1.jar</w:t>
            </w:r>
          </w:p>
        </w:tc>
      </w:tr>
      <w:tr w:rsidR="00F07BAE" w:rsidRPr="00F7455B" w14:paraId="2140F482" w14:textId="77777777" w:rsidTr="005C0C41">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3480E0" w14:textId="77777777" w:rsidR="00F07BAE" w:rsidRPr="008F0CD1" w:rsidRDefault="00F07BAE" w:rsidP="002A34EA">
            <w:pPr>
              <w:pStyle w:val="TableBody"/>
            </w:pPr>
            <w:r w:rsidRPr="008F0CD1">
              <w:t>validation-api-1.0.0.GA.jar</w:t>
            </w:r>
          </w:p>
        </w:tc>
      </w:tr>
    </w:tbl>
    <w:p w14:paraId="5A7368F2" w14:textId="77777777" w:rsidR="00F07BAE" w:rsidRDefault="00F07BAE" w:rsidP="00F07BAE">
      <w:pPr>
        <w:pStyle w:val="Heading1"/>
      </w:pPr>
      <w:bookmarkStart w:id="279" w:name="_Toc105186404"/>
      <w:bookmarkStart w:id="280" w:name="_Toc105186532"/>
      <w:bookmarkStart w:id="281" w:name="_Toc126556183"/>
      <w:r>
        <w:lastRenderedPageBreak/>
        <w:t>IMPORTANT NOTE</w:t>
      </w:r>
      <w:bookmarkEnd w:id="279"/>
      <w:bookmarkEnd w:id="280"/>
      <w:bookmarkEnd w:id="281"/>
    </w:p>
    <w:p w14:paraId="188DE17C" w14:textId="5C749411" w:rsidR="00F07BAE" w:rsidRDefault="00F07BAE" w:rsidP="00F07BAE">
      <w:pPr>
        <w:pStyle w:val="BodyText"/>
      </w:pPr>
      <w:r>
        <w:t xml:space="preserve">To upgrade </w:t>
      </w:r>
      <w:r w:rsidR="002D3104">
        <w:t xml:space="preserve">the </w:t>
      </w:r>
      <w:r>
        <w:t>application version to 9.16 with SQL Server, below are the steps.</w:t>
      </w:r>
    </w:p>
    <w:p w14:paraId="16101629" w14:textId="4D9AC4D1" w:rsidR="00F07BAE" w:rsidRDefault="00F07BAE" w:rsidP="005B1DD8">
      <w:pPr>
        <w:pStyle w:val="ListNumber"/>
        <w:numPr>
          <w:ilvl w:val="0"/>
          <w:numId w:val="116"/>
        </w:numPr>
      </w:pPr>
      <w:r>
        <w:t xml:space="preserve">Customers having older versions (&lt;9.16) must be upgraded to 9.16 without changing </w:t>
      </w:r>
      <w:r w:rsidR="00A40DB0">
        <w:t xml:space="preserve">the </w:t>
      </w:r>
      <w:r>
        <w:t>DB server (Oracle).</w:t>
      </w:r>
    </w:p>
    <w:p w14:paraId="022EDAA5" w14:textId="482EDA68" w:rsidR="00F07BAE" w:rsidRDefault="00F07BAE" w:rsidP="005B1DD8">
      <w:pPr>
        <w:pStyle w:val="ListNumber2"/>
      </w:pPr>
      <w:r>
        <w:t xml:space="preserve">This step is taken care by </w:t>
      </w:r>
      <w:r w:rsidR="00A4105C">
        <w:t xml:space="preserve">the </w:t>
      </w:r>
      <w:r>
        <w:t>application if 9.16 war with oracle properties is deployed into</w:t>
      </w:r>
      <w:r w:rsidR="000E7B31">
        <w:t xml:space="preserve"> the</w:t>
      </w:r>
      <w:r>
        <w:t xml:space="preserve"> webserver.</w:t>
      </w:r>
    </w:p>
    <w:p w14:paraId="2D4C7997" w14:textId="77777777" w:rsidR="00F07BAE" w:rsidRDefault="00F07BAE" w:rsidP="005B1DD8">
      <w:pPr>
        <w:pStyle w:val="ListNumber2"/>
      </w:pPr>
      <w:r>
        <w:t>After deployment,</w:t>
      </w:r>
      <w:r w:rsidR="00D963E8">
        <w:t xml:space="preserve"> the</w:t>
      </w:r>
      <w:r>
        <w:t xml:space="preserve"> user is prompted to upgrade DB Schema. This is also specific to OC and OV. For VLM, products the upgrade is taken care by Liquibase.</w:t>
      </w:r>
    </w:p>
    <w:p w14:paraId="7A6D943B" w14:textId="6AB9CC1F" w:rsidR="00F07BAE" w:rsidRDefault="00F07BAE" w:rsidP="005B1DD8">
      <w:pPr>
        <w:pStyle w:val="ListNumber"/>
      </w:pPr>
      <w:r>
        <w:t>Create Database and schema in SQL Server as mentioned in installation.</w:t>
      </w:r>
    </w:p>
    <w:p w14:paraId="58DC9604" w14:textId="7C52B991" w:rsidR="00F07BAE" w:rsidRDefault="00F07BAE" w:rsidP="005B1DD8">
      <w:pPr>
        <w:pStyle w:val="ListNumber"/>
      </w:pPr>
      <w:r>
        <w:t>Migrate data from Oracle to SQLServer(taken care by NCR Team).</w:t>
      </w:r>
    </w:p>
    <w:p w14:paraId="2173F797" w14:textId="4354EB14" w:rsidR="00F07BAE" w:rsidRPr="00245854" w:rsidRDefault="00F07BAE" w:rsidP="005B1DD8">
      <w:pPr>
        <w:pStyle w:val="ListNumber"/>
      </w:pPr>
      <w:r>
        <w:t>Update Oracle DB properties with SQLServer Details in 9.16 war and deploy.</w:t>
      </w:r>
    </w:p>
    <w:p w14:paraId="78EE110D" w14:textId="77777777" w:rsidR="00F07BAE" w:rsidRPr="005B1DD8" w:rsidRDefault="00F07BAE" w:rsidP="00F07BAE">
      <w:pPr>
        <w:pStyle w:val="Textbody"/>
        <w:rPr>
          <w:szCs w:val="16"/>
          <w:lang w:val="en-GB"/>
        </w:rPr>
      </w:pPr>
    </w:p>
    <w:p w14:paraId="60111E93" w14:textId="77777777" w:rsidR="00F07BAE" w:rsidRDefault="00F07BAE" w:rsidP="00F07BAE">
      <w:pPr>
        <w:pStyle w:val="Heading1"/>
        <w:numPr>
          <w:ilvl w:val="0"/>
          <w:numId w:val="98"/>
        </w:numPr>
        <w:tabs>
          <w:tab w:val="clear" w:pos="0"/>
        </w:tabs>
        <w:ind w:left="0" w:firstLine="0"/>
      </w:pPr>
      <w:bookmarkStart w:id="282" w:name="_Toc126556184"/>
      <w:r>
        <w:lastRenderedPageBreak/>
        <w:t>EPSS Integration</w:t>
      </w:r>
      <w:bookmarkEnd w:id="282"/>
    </w:p>
    <w:p w14:paraId="0BCEDB2D" w14:textId="3F7CA14A" w:rsidR="00F07BAE" w:rsidRPr="00624A4B" w:rsidRDefault="00F07BAE" w:rsidP="00ED3C1C">
      <w:pPr>
        <w:pStyle w:val="ListNumber"/>
        <w:numPr>
          <w:ilvl w:val="0"/>
          <w:numId w:val="124"/>
        </w:numPr>
      </w:pPr>
      <w:r>
        <w:t xml:space="preserve">After 10.x, </w:t>
      </w:r>
      <w:r w:rsidR="00622232">
        <w:t>the</w:t>
      </w:r>
      <w:r>
        <w:t xml:space="preserve"> application must be integrated with EPSS for authentication and authorization.</w:t>
      </w:r>
    </w:p>
    <w:p w14:paraId="19BB04CC" w14:textId="3A7E6B0D" w:rsidR="00F07BAE" w:rsidRPr="00624A4B" w:rsidRDefault="00F07BAE" w:rsidP="000A6C6B">
      <w:pPr>
        <w:pStyle w:val="ListNumber"/>
      </w:pPr>
      <w:r>
        <w:t>User/Terminal Groups must be created in EPSS.</w:t>
      </w:r>
    </w:p>
    <w:p w14:paraId="36B3C979" w14:textId="5D9DA582" w:rsidR="00F07BAE" w:rsidRDefault="006E5C1C" w:rsidP="00622232">
      <w:pPr>
        <w:pStyle w:val="Note"/>
        <w:rPr>
          <w:rFonts w:ascii="Segoe UI" w:hAnsi="Segoe UI" w:cs="Segoe UI"/>
          <w:color w:val="172B4D"/>
          <w:sz w:val="21"/>
          <w:szCs w:val="21"/>
        </w:rPr>
      </w:pPr>
      <w:r>
        <w:t>Kindly</w:t>
      </w:r>
      <w:r w:rsidR="00F07BAE">
        <w:t xml:space="preserve"> refer </w:t>
      </w:r>
      <w:r>
        <w:t xml:space="preserve">to </w:t>
      </w:r>
      <w:hyperlink r:id="rId28" w:history="1">
        <w:r w:rsidR="00F07BAE" w:rsidRPr="00EC53BE">
          <w:t xml:space="preserve">CM apps Installation and </w:t>
        </w:r>
        <w:r w:rsidR="00F07BAE" w:rsidRPr="006E5C1C">
          <w:rPr>
            <w:b/>
            <w:bCs/>
            <w:i/>
            <w:iCs/>
          </w:rPr>
          <w:t>EPSS Integration guide10.0.pdf</w:t>
        </w:r>
      </w:hyperlink>
      <w:r w:rsidR="00F07BAE">
        <w:t xml:space="preserve"> for detailed steps.</w:t>
      </w:r>
    </w:p>
    <w:p w14:paraId="58A6E0B2" w14:textId="77777777" w:rsidR="000416A3" w:rsidRDefault="000416A3" w:rsidP="00587ACF">
      <w:pPr>
        <w:pStyle w:val="BodyText"/>
        <w:sectPr w:rsidR="000416A3" w:rsidSect="00E945E5">
          <w:headerReference w:type="default" r:id="rId29"/>
          <w:pgSz w:w="12240" w:h="15840" w:code="1"/>
          <w:pgMar w:top="1440" w:right="1077" w:bottom="1440" w:left="1077" w:header="709" w:footer="567" w:gutter="0"/>
          <w:cols w:space="708"/>
          <w:docGrid w:linePitch="360"/>
        </w:sectPr>
      </w:pPr>
    </w:p>
    <w:p w14:paraId="4AE4BB5B" w14:textId="16F3EC65" w:rsidR="004D4908" w:rsidRPr="003E0465" w:rsidRDefault="004D4908" w:rsidP="003E0465">
      <w:pPr>
        <w:pStyle w:val="BodyText"/>
      </w:pPr>
      <w:bookmarkStart w:id="283" w:name="_Glossary"/>
      <w:bookmarkEnd w:id="283"/>
    </w:p>
    <w:p w14:paraId="43F47F61" w14:textId="77777777" w:rsidR="004D4908" w:rsidRDefault="004D4908" w:rsidP="004D4908">
      <w:pPr>
        <w:pStyle w:val="BodyText"/>
      </w:pPr>
    </w:p>
    <w:p w14:paraId="15C7869B" w14:textId="77777777" w:rsidR="00A24E8F" w:rsidRDefault="00A24E8F" w:rsidP="001E2304">
      <w:pPr>
        <w:pStyle w:val="ListBullet"/>
        <w:sectPr w:rsidR="00A24E8F" w:rsidSect="00713A6D">
          <w:headerReference w:type="default" r:id="rId30"/>
          <w:type w:val="continuous"/>
          <w:pgSz w:w="12240" w:h="15840" w:code="1"/>
          <w:pgMar w:top="1440" w:right="1440" w:bottom="1440" w:left="1440" w:header="709" w:footer="567" w:gutter="0"/>
          <w:cols w:space="708"/>
          <w:docGrid w:linePitch="360"/>
        </w:sectPr>
      </w:pPr>
    </w:p>
    <w:p w14:paraId="22839E09" w14:textId="25FE5527" w:rsidR="009B2ABF" w:rsidRDefault="006E5C1C" w:rsidP="00D625A8">
      <w:pPr>
        <w:pStyle w:val="DocInfo"/>
        <w:rPr>
          <w:bCs/>
          <w:noProof/>
          <w:lang w:val="en-US"/>
        </w:rPr>
      </w:pPr>
      <w:r>
        <w:rPr>
          <w:noProof/>
        </w:rPr>
        <w:lastRenderedPageBreak/>
        <w:t>CXBanking, OptiVault</w:t>
      </w:r>
      <w:r w:rsidR="00E92B70">
        <w:rPr>
          <w:noProof/>
        </w:rPr>
        <w:t xml:space="preserve"> 10.0</w:t>
      </w:r>
      <w:r w:rsidR="0037218E">
        <w:rPr>
          <w:noProof/>
        </w:rPr>
        <w:t>, Installation Guide</w:t>
      </w:r>
    </w:p>
    <w:p w14:paraId="2D64AB69" w14:textId="6CA81321" w:rsidR="004C3D3D" w:rsidRDefault="00E92B70" w:rsidP="00D625A8">
      <w:pPr>
        <w:pStyle w:val="DocInfo"/>
      </w:pPr>
      <w:r>
        <w:rPr>
          <w:noProof/>
        </w:rPr>
        <w:t>January 2023</w:t>
      </w:r>
    </w:p>
    <w:p w14:paraId="0A10B49D" w14:textId="77777777" w:rsidR="00D625A8" w:rsidRDefault="00D625A8" w:rsidP="001714BE">
      <w:pPr>
        <w:pStyle w:val="DocInfo"/>
      </w:pPr>
    </w:p>
    <w:p w14:paraId="3DED99DE" w14:textId="77777777" w:rsidR="00D625A8" w:rsidRDefault="00D625A8" w:rsidP="001714BE">
      <w:pPr>
        <w:pStyle w:val="DocInfo"/>
      </w:pPr>
    </w:p>
    <w:p w14:paraId="5F34A147" w14:textId="77777777" w:rsidR="00D625A8" w:rsidRDefault="00D625A8" w:rsidP="00D625A8">
      <w:pPr>
        <w:pStyle w:val="DocInfo"/>
      </w:pPr>
      <w:r>
        <w:t>NCR welcomes your feedback on this document. Your comments can be of great value in helping us improve our information products. Please contact us using the following address:</w:t>
      </w:r>
    </w:p>
    <w:p w14:paraId="011C1383" w14:textId="77777777" w:rsidR="00D625A8" w:rsidRDefault="00D625A8" w:rsidP="00D625A8">
      <w:pPr>
        <w:pStyle w:val="DocInfo"/>
      </w:pPr>
      <w:r>
        <w:t>[email: xxxx@yyyy]</w:t>
      </w:r>
    </w:p>
    <w:p w14:paraId="2D253F97" w14:textId="77777777" w:rsidR="00D625A8" w:rsidRDefault="00D625A8" w:rsidP="00D625A8">
      <w:pPr>
        <w:pStyle w:val="DocInfo"/>
      </w:pPr>
      <w:r>
        <w:t xml:space="preserve">[web: </w:t>
      </w:r>
      <w:hyperlink r:id="rId31" w:history="1">
        <w:r w:rsidRPr="00460C58">
          <w:rPr>
            <w:rStyle w:val="Hyperlink"/>
          </w:rPr>
          <w:t>https://xxx.xxx.xxx</w:t>
        </w:r>
      </w:hyperlink>
      <w:r>
        <w:t>]</w:t>
      </w:r>
    </w:p>
    <w:sectPr w:rsidR="00D625A8" w:rsidSect="00602BAD">
      <w:headerReference w:type="default" r:id="rId32"/>
      <w:footerReference w:type="default" r:id="rId33"/>
      <w:pgSz w:w="12240" w:h="15840" w:code="1"/>
      <w:pgMar w:top="1440" w:right="1077" w:bottom="1440" w:left="1077"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F9726" w14:textId="77777777" w:rsidR="00E45513" w:rsidRDefault="00E45513" w:rsidP="00661F0B">
      <w:r>
        <w:separator/>
      </w:r>
    </w:p>
    <w:p w14:paraId="79D673D4" w14:textId="77777777" w:rsidR="00E45513" w:rsidRDefault="00E45513"/>
  </w:endnote>
  <w:endnote w:type="continuationSeparator" w:id="0">
    <w:p w14:paraId="6776C254" w14:textId="77777777" w:rsidR="00E45513" w:rsidRDefault="00E45513" w:rsidP="00661F0B">
      <w:r>
        <w:continuationSeparator/>
      </w:r>
    </w:p>
    <w:p w14:paraId="520A0840" w14:textId="77777777" w:rsidR="00E45513" w:rsidRDefault="00E45513"/>
  </w:endnote>
  <w:endnote w:type="continuationNotice" w:id="1">
    <w:p w14:paraId="1246C7B3" w14:textId="77777777" w:rsidR="00E45513" w:rsidRDefault="00E455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Times New Roman"/>
    <w:charset w:val="00"/>
    <w:family w:val="auto"/>
    <w:pitch w:val="default"/>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Arial Unicode MS'">
    <w:charset w:val="00"/>
    <w:family w:val="auto"/>
    <w:pitch w:val="default"/>
  </w:font>
  <w:font w:name="Open Sans">
    <w:panose1 w:val="020B0606030504020204"/>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Black">
    <w:panose1 w:val="020B0A03030101060003"/>
    <w:charset w:val="00"/>
    <w:family w:val="swiss"/>
    <w:pitch w:val="variable"/>
    <w:sig w:usb0="A00002FF" w:usb1="5000205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71E98" w14:textId="77777777" w:rsidR="003051D9" w:rsidRDefault="003051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4CF41" w14:textId="77777777" w:rsidR="00541F51" w:rsidRDefault="00541F51" w:rsidP="007303C2">
    <w:pPr>
      <w:pStyle w:val="Confidentiality"/>
    </w:pPr>
    <w:r w:rsidRPr="00717229">
      <w:t>Confidential and proprietary information of NCR.</w:t>
    </w:r>
    <w:r w:rsidRPr="00717229">
      <w:br/>
      <w:t>Unauthori</w:t>
    </w:r>
    <w:r>
      <w:t>z</w:t>
    </w:r>
    <w:r w:rsidRPr="00717229">
      <w:t>ed use, reproduction and/or distribution is strictly prohibited.</w:t>
    </w:r>
  </w:p>
  <w:p w14:paraId="413FEBDF" w14:textId="77777777" w:rsidR="00541F51" w:rsidRPr="001C5203" w:rsidRDefault="00541F51" w:rsidP="001C5203">
    <w:pPr>
      <w:pStyle w:val="Footer"/>
    </w:pPr>
    <w:r>
      <w:fldChar w:fldCharType="begin"/>
    </w:r>
    <w:r>
      <w:instrText xml:space="preserve"> PAGE   \* MERGEFORMAT </w:instrText>
    </w:r>
    <w:r>
      <w:fldChar w:fldCharType="separate"/>
    </w:r>
    <w:r>
      <w:t>16</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479FA" w14:textId="77777777" w:rsidR="00B05E19" w:rsidRDefault="00B05E19" w:rsidP="00B05E19">
    <w:pPr>
      <w:pStyle w:val="Confidentiality"/>
    </w:pPr>
    <w:r w:rsidRPr="00717229">
      <w:t>Confidential and proprietary information of NCR.</w:t>
    </w:r>
    <w:r w:rsidRPr="00717229">
      <w:br/>
      <w:t>Unauthori</w:t>
    </w:r>
    <w:r>
      <w:t>z</w:t>
    </w:r>
    <w:r w:rsidRPr="00717229">
      <w:t>ed use, reproduction and/or distribution is strictly prohibited.</w:t>
    </w:r>
  </w:p>
  <w:p w14:paraId="4F1822BE" w14:textId="77777777" w:rsidR="00B05E19" w:rsidRDefault="00B05E1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02A1A" w14:textId="77777777" w:rsidR="00541F51" w:rsidRDefault="00541F51" w:rsidP="00226F68">
    <w:pPr>
      <w:pStyle w:val="Confidentiality"/>
    </w:pPr>
    <w:r w:rsidRPr="00717229">
      <w:t>Confidential and proprietary information of NCR.</w:t>
    </w:r>
    <w:r w:rsidRPr="00717229">
      <w:br/>
      <w:t>Unauthorised use, reproduction and/or distribution is strictly prohibited.</w:t>
    </w:r>
  </w:p>
  <w:p w14:paraId="55CC07F4" w14:textId="77777777" w:rsidR="00541F51" w:rsidRPr="001C5203" w:rsidRDefault="003051D9" w:rsidP="001C5203">
    <w:pPr>
      <w:pStyle w:val="Footer"/>
    </w:pPr>
    <w:r>
      <w:rPr>
        <w:noProof/>
      </w:rPr>
      <w:drawing>
        <wp:anchor distT="0" distB="0" distL="114300" distR="114300" simplePos="0" relativeHeight="251658241" behindDoc="1" locked="0" layoutInCell="1" allowOverlap="1" wp14:anchorId="30560443" wp14:editId="6EEE461E">
          <wp:simplePos x="0" y="0"/>
          <wp:positionH relativeFrom="page">
            <wp:posOffset>5944235</wp:posOffset>
          </wp:positionH>
          <wp:positionV relativeFrom="page">
            <wp:posOffset>8230870</wp:posOffset>
          </wp:positionV>
          <wp:extent cx="914400"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CR Brand Block Logo PNG.PNG"/>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F4802" w14:textId="77777777" w:rsidR="00E45513" w:rsidRDefault="00E45513" w:rsidP="00661F0B">
      <w:r>
        <w:separator/>
      </w:r>
    </w:p>
  </w:footnote>
  <w:footnote w:type="continuationSeparator" w:id="0">
    <w:p w14:paraId="456AA83D" w14:textId="77777777" w:rsidR="00E45513" w:rsidRDefault="00E45513" w:rsidP="00661F0B">
      <w:r>
        <w:continuationSeparator/>
      </w:r>
    </w:p>
    <w:p w14:paraId="27C517C2" w14:textId="77777777" w:rsidR="00E45513" w:rsidRDefault="00E45513"/>
  </w:footnote>
  <w:footnote w:type="continuationNotice" w:id="1">
    <w:p w14:paraId="16244AF7" w14:textId="77777777" w:rsidR="00E45513" w:rsidRDefault="00E455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DA5E3" w14:textId="77777777" w:rsidR="003051D9" w:rsidRDefault="003051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5ABDE" w14:textId="494E70CA" w:rsidR="00541F51" w:rsidRPr="008907B0" w:rsidRDefault="001C08D2" w:rsidP="00EF4761">
    <w:pPr>
      <w:pStyle w:val="Header"/>
    </w:pPr>
    <w:r>
      <w:rPr>
        <w:noProof/>
      </w:rPr>
      <w:fldChar w:fldCharType="begin"/>
    </w:r>
    <w:r>
      <w:rPr>
        <w:noProof/>
      </w:rPr>
      <w:instrText xml:space="preserve"> STYLEREF  Brand  </w:instrText>
    </w:r>
    <w:r>
      <w:rPr>
        <w:noProof/>
      </w:rPr>
      <w:fldChar w:fldCharType="separate"/>
    </w:r>
    <w:r w:rsidR="00FF412A">
      <w:rPr>
        <w:noProof/>
      </w:rPr>
      <w:t>CXBanking</w:t>
    </w:r>
    <w:r>
      <w:rPr>
        <w:noProof/>
      </w:rPr>
      <w:fldChar w:fldCharType="end"/>
    </w:r>
    <w:r>
      <w:rPr>
        <w:noProof/>
      </w:rPr>
      <w:t xml:space="preserve"> </w:t>
    </w:r>
    <w:r>
      <w:rPr>
        <w:noProof/>
      </w:rPr>
      <w:fldChar w:fldCharType="begin"/>
    </w:r>
    <w:r>
      <w:rPr>
        <w:noProof/>
      </w:rPr>
      <w:instrText xml:space="preserve"> STYLEREF  Product  </w:instrText>
    </w:r>
    <w:r>
      <w:rPr>
        <w:noProof/>
      </w:rPr>
      <w:fldChar w:fldCharType="separate"/>
    </w:r>
    <w:r w:rsidR="00FF412A">
      <w:rPr>
        <w:noProof/>
      </w:rPr>
      <w:t>OptiVault 10.0</w:t>
    </w:r>
    <w:r>
      <w:rPr>
        <w:noProof/>
      </w:rPr>
      <w:fldChar w:fldCharType="end"/>
    </w:r>
    <w:r w:rsidRPr="00EF4761">
      <w:t xml:space="preserve">, </w:t>
    </w:r>
    <w:r w:rsidRPr="00DE5501">
      <w:rPr>
        <w:noProof/>
      </w:rPr>
      <w:fldChar w:fldCharType="begin"/>
    </w:r>
    <w:r w:rsidRPr="00DE5501">
      <w:rPr>
        <w:noProof/>
      </w:rPr>
      <w:instrText xml:space="preserve"> STYLEREF  Title </w:instrText>
    </w:r>
    <w:r w:rsidRPr="00DE5501">
      <w:rPr>
        <w:noProof/>
      </w:rPr>
      <w:fldChar w:fldCharType="separate"/>
    </w:r>
    <w:r w:rsidR="00FF412A">
      <w:rPr>
        <w:noProof/>
      </w:rPr>
      <w:t>Installation Guide</w:t>
    </w:r>
    <w:r w:rsidRPr="00DE5501">
      <w:rPr>
        <w:noProof/>
      </w:rPr>
      <w:fldChar w:fldCharType="end"/>
    </w:r>
  </w:p>
  <w:p w14:paraId="484F1FBE" w14:textId="3B356E70" w:rsidR="00541F51" w:rsidRPr="00A71BC0" w:rsidRDefault="00541F51" w:rsidP="003D020F">
    <w:pPr>
      <w:pStyle w:val="Header"/>
      <w:pBdr>
        <w:bottom w:val="single" w:sz="24" w:space="5" w:color="54B948"/>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AA131" w14:textId="77777777" w:rsidR="00BF59AB" w:rsidRDefault="003051D9">
    <w:pPr>
      <w:pStyle w:val="Header"/>
    </w:pPr>
    <w:r>
      <w:rPr>
        <w:noProof/>
      </w:rPr>
      <w:drawing>
        <wp:anchor distT="0" distB="0" distL="114300" distR="114300" simplePos="0" relativeHeight="251658240" behindDoc="1" locked="0" layoutInCell="1" allowOverlap="1" wp14:anchorId="04DD2C13" wp14:editId="33F09A23">
          <wp:simplePos x="0" y="0"/>
          <wp:positionH relativeFrom="page">
            <wp:posOffset>5944235</wp:posOffset>
          </wp:positionH>
          <wp:positionV relativeFrom="page">
            <wp:posOffset>914400</wp:posOffset>
          </wp:positionV>
          <wp:extent cx="914400" cy="914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CR Brand Block Logo PNG.PNG"/>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B4284" w14:textId="49585FD5" w:rsidR="00541F51" w:rsidRPr="00EF4761" w:rsidRDefault="001C08D2" w:rsidP="00EF4761">
    <w:pPr>
      <w:pStyle w:val="Header"/>
    </w:pPr>
    <w:r>
      <w:rPr>
        <w:noProof/>
      </w:rPr>
      <w:fldChar w:fldCharType="begin"/>
    </w:r>
    <w:r>
      <w:rPr>
        <w:noProof/>
      </w:rPr>
      <w:instrText xml:space="preserve"> STYLEREF  Brand  </w:instrText>
    </w:r>
    <w:r>
      <w:rPr>
        <w:noProof/>
      </w:rPr>
      <w:fldChar w:fldCharType="separate"/>
    </w:r>
    <w:r w:rsidR="00FF412A">
      <w:rPr>
        <w:noProof/>
      </w:rPr>
      <w:t>CXBanking</w:t>
    </w:r>
    <w:r>
      <w:rPr>
        <w:noProof/>
      </w:rPr>
      <w:fldChar w:fldCharType="end"/>
    </w:r>
    <w:r>
      <w:rPr>
        <w:noProof/>
      </w:rPr>
      <w:t xml:space="preserve"> </w:t>
    </w:r>
    <w:r w:rsidR="00541F51">
      <w:rPr>
        <w:noProof/>
      </w:rPr>
      <w:fldChar w:fldCharType="begin"/>
    </w:r>
    <w:r w:rsidR="00541F51">
      <w:rPr>
        <w:noProof/>
      </w:rPr>
      <w:instrText xml:space="preserve"> STYLEREF  Product  </w:instrText>
    </w:r>
    <w:r w:rsidR="00541F51">
      <w:rPr>
        <w:noProof/>
      </w:rPr>
      <w:fldChar w:fldCharType="separate"/>
    </w:r>
    <w:r w:rsidR="00FF412A">
      <w:rPr>
        <w:noProof/>
      </w:rPr>
      <w:t>OptiVault 10.0</w:t>
    </w:r>
    <w:r w:rsidR="00541F51">
      <w:rPr>
        <w:noProof/>
      </w:rPr>
      <w:fldChar w:fldCharType="end"/>
    </w:r>
    <w:r w:rsidR="00541F51" w:rsidRPr="00EF4761">
      <w:t xml:space="preserve">, </w:t>
    </w:r>
    <w:r w:rsidR="00541F51" w:rsidRPr="00DE5501">
      <w:rPr>
        <w:noProof/>
      </w:rPr>
      <w:fldChar w:fldCharType="begin"/>
    </w:r>
    <w:r w:rsidR="00541F51" w:rsidRPr="00DE5501">
      <w:rPr>
        <w:noProof/>
      </w:rPr>
      <w:instrText xml:space="preserve"> STYLEREF  Title </w:instrText>
    </w:r>
    <w:r w:rsidR="00541F51" w:rsidRPr="00DE5501">
      <w:rPr>
        <w:noProof/>
      </w:rPr>
      <w:fldChar w:fldCharType="separate"/>
    </w:r>
    <w:r w:rsidR="00FF412A">
      <w:rPr>
        <w:noProof/>
      </w:rPr>
      <w:t>Installation Guide</w:t>
    </w:r>
    <w:r w:rsidR="00541F51" w:rsidRPr="00DE5501">
      <w:rPr>
        <w:noProof/>
      </w:rPr>
      <w:fldChar w:fldCharType="end"/>
    </w:r>
  </w:p>
  <w:p w14:paraId="2D73A17D" w14:textId="55CE95FF" w:rsidR="00541F51" w:rsidRPr="00EF4761" w:rsidRDefault="00541F51" w:rsidP="003D020F">
    <w:pPr>
      <w:pStyle w:val="Header"/>
      <w:pBdr>
        <w:bottom w:val="single" w:sz="24" w:space="5" w:color="54B948"/>
      </w:pBdr>
    </w:pPr>
    <w:r>
      <w:rPr>
        <w:noProof/>
      </w:rPr>
      <w:fldChar w:fldCharType="begin"/>
    </w:r>
    <w:r>
      <w:rPr>
        <w:noProof/>
      </w:rPr>
      <w:instrText xml:space="preserve"> STYLEREF  "Section Title"  \* MERGEFORMAT </w:instrText>
    </w:r>
    <w:r>
      <w:rPr>
        <w:noProof/>
      </w:rPr>
      <w:fldChar w:fldCharType="separate"/>
    </w:r>
    <w:r w:rsidR="00B949AF">
      <w:rPr>
        <w:noProof/>
      </w:rPr>
      <w:t>Introduction</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68FEF" w14:textId="67A4A64C" w:rsidR="00541F51" w:rsidRPr="00EF4761" w:rsidRDefault="001C08D2" w:rsidP="00EF4761">
    <w:pPr>
      <w:pStyle w:val="Header"/>
    </w:pPr>
    <w:r>
      <w:rPr>
        <w:noProof/>
      </w:rPr>
      <w:fldChar w:fldCharType="begin"/>
    </w:r>
    <w:r>
      <w:rPr>
        <w:noProof/>
      </w:rPr>
      <w:instrText xml:space="preserve"> STYLEREF  Brand  </w:instrText>
    </w:r>
    <w:r>
      <w:rPr>
        <w:noProof/>
      </w:rPr>
      <w:fldChar w:fldCharType="separate"/>
    </w:r>
    <w:r w:rsidR="00B949AF">
      <w:rPr>
        <w:noProof/>
      </w:rPr>
      <w:t>CXBanking</w:t>
    </w:r>
    <w:r>
      <w:rPr>
        <w:noProof/>
      </w:rPr>
      <w:fldChar w:fldCharType="end"/>
    </w:r>
    <w:r>
      <w:rPr>
        <w:noProof/>
      </w:rPr>
      <w:t xml:space="preserve"> </w:t>
    </w:r>
    <w:r>
      <w:rPr>
        <w:noProof/>
      </w:rPr>
      <w:fldChar w:fldCharType="begin"/>
    </w:r>
    <w:r>
      <w:rPr>
        <w:noProof/>
      </w:rPr>
      <w:instrText xml:space="preserve"> STYLEREF  Product  </w:instrText>
    </w:r>
    <w:r>
      <w:rPr>
        <w:noProof/>
      </w:rPr>
      <w:fldChar w:fldCharType="separate"/>
    </w:r>
    <w:r w:rsidR="00B949AF">
      <w:rPr>
        <w:noProof/>
      </w:rPr>
      <w:t>OptiVault 10.0</w:t>
    </w:r>
    <w:r>
      <w:rPr>
        <w:noProof/>
      </w:rPr>
      <w:fldChar w:fldCharType="end"/>
    </w:r>
    <w:r w:rsidRPr="00EF4761">
      <w:t xml:space="preserve">, </w:t>
    </w:r>
    <w:r w:rsidRPr="00DE5501">
      <w:rPr>
        <w:noProof/>
      </w:rPr>
      <w:fldChar w:fldCharType="begin"/>
    </w:r>
    <w:r w:rsidRPr="00DE5501">
      <w:rPr>
        <w:noProof/>
      </w:rPr>
      <w:instrText xml:space="preserve"> STYLEREF  Title </w:instrText>
    </w:r>
    <w:r w:rsidRPr="00DE5501">
      <w:rPr>
        <w:noProof/>
      </w:rPr>
      <w:fldChar w:fldCharType="separate"/>
    </w:r>
    <w:r w:rsidR="00B949AF">
      <w:rPr>
        <w:noProof/>
      </w:rPr>
      <w:t>Installation Guide</w:t>
    </w:r>
    <w:r w:rsidRPr="00DE5501">
      <w:rPr>
        <w:noProof/>
      </w:rPr>
      <w:fldChar w:fldCharType="end"/>
    </w:r>
  </w:p>
  <w:p w14:paraId="6CEC7A4B" w14:textId="5A186F89" w:rsidR="00541F51" w:rsidRPr="00EF4761" w:rsidRDefault="00541F51" w:rsidP="003D020F">
    <w:pPr>
      <w:pStyle w:val="Header"/>
      <w:pBdr>
        <w:bottom w:val="single" w:sz="24" w:space="5" w:color="54B948"/>
      </w:pBdr>
    </w:pPr>
    <w:r>
      <w:rPr>
        <w:bCs/>
        <w:noProof/>
        <w:lang w:val="en-US"/>
      </w:rPr>
      <w:fldChar w:fldCharType="begin"/>
    </w:r>
    <w:r>
      <w:rPr>
        <w:bCs/>
        <w:noProof/>
        <w:lang w:val="en-US"/>
      </w:rPr>
      <w:instrText xml:space="preserve"> STYLEREF  "Section Title"  \* MERGEFORMAT </w:instrText>
    </w:r>
    <w:r>
      <w:rPr>
        <w:bCs/>
        <w:noProof/>
        <w:lang w:val="en-US"/>
      </w:rPr>
      <w:fldChar w:fldCharType="separate"/>
    </w:r>
    <w:r w:rsidR="00B949AF">
      <w:rPr>
        <w:bCs/>
        <w:noProof/>
        <w:lang w:val="en-US"/>
      </w:rPr>
      <w:t>EPSS Integration</w:t>
    </w:r>
    <w:r>
      <w:rPr>
        <w:bCs/>
        <w:noProof/>
        <w:lang w:val="en-US"/>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59D1C" w14:textId="77777777" w:rsidR="00541F51" w:rsidRPr="003D020F" w:rsidRDefault="00541F51" w:rsidP="00D625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D2EDC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11CE568"/>
    <w:lvl w:ilvl="0">
      <w:start w:val="1"/>
      <w:numFmt w:val="decimal"/>
      <w:lvlText w:val="%1."/>
      <w:lvlJc w:val="left"/>
      <w:pPr>
        <w:tabs>
          <w:tab w:val="num" w:pos="1209"/>
        </w:tabs>
        <w:ind w:left="1209" w:hanging="360"/>
      </w:pPr>
    </w:lvl>
  </w:abstractNum>
  <w:abstractNum w:abstractNumId="2" w15:restartNumberingAfterBreak="0">
    <w:nsid w:val="FFFFFF80"/>
    <w:multiLevelType w:val="singleLevel"/>
    <w:tmpl w:val="E18C420E"/>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EED04380"/>
    <w:lvl w:ilvl="0">
      <w:start w:val="1"/>
      <w:numFmt w:val="bullet"/>
      <w:lvlText w:val=""/>
      <w:lvlJc w:val="left"/>
      <w:pPr>
        <w:tabs>
          <w:tab w:val="num" w:pos="1209"/>
        </w:tabs>
        <w:ind w:left="1209" w:hanging="360"/>
      </w:pPr>
      <w:rPr>
        <w:rFonts w:ascii="Symbol" w:hAnsi="Symbol" w:hint="default"/>
      </w:rPr>
    </w:lvl>
  </w:abstractNum>
  <w:abstractNum w:abstractNumId="4"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5" w15:restartNumberingAfterBreak="0">
    <w:nsid w:val="00000013"/>
    <w:multiLevelType w:val="multilevel"/>
    <w:tmpl w:val="00000013"/>
    <w:name w:val="WW8Num19"/>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6" w15:restartNumberingAfterBreak="0">
    <w:nsid w:val="00000017"/>
    <w:multiLevelType w:val="multilevel"/>
    <w:tmpl w:val="00000017"/>
    <w:name w:val="WW8Num23"/>
    <w:lvl w:ilvl="0">
      <w:start w:val="8"/>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7" w15:restartNumberingAfterBreak="0">
    <w:nsid w:val="0000001C"/>
    <w:multiLevelType w:val="multilevel"/>
    <w:tmpl w:val="0000001C"/>
    <w:name w:val="WW8Num28"/>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8" w15:restartNumberingAfterBreak="0">
    <w:nsid w:val="006D74A5"/>
    <w:multiLevelType w:val="multilevel"/>
    <w:tmpl w:val="0002C1DE"/>
    <w:styleLink w:val="Warnings"/>
    <w:lvl w:ilvl="0">
      <w:start w:val="1"/>
      <w:numFmt w:val="bullet"/>
      <w:pStyle w:val="Warning"/>
      <w:lvlText w:val=""/>
      <w:lvlJc w:val="left"/>
      <w:pPr>
        <w:ind w:left="720" w:hanging="363"/>
      </w:pPr>
      <w:rPr>
        <w:rFonts w:ascii="Wingdings 3" w:hAnsi="Wingdings 3" w:hint="default"/>
        <w:color w:val="FF0000"/>
      </w:rPr>
    </w:lvl>
    <w:lvl w:ilvl="1">
      <w:start w:val="1"/>
      <w:numFmt w:val="bullet"/>
      <w:lvlRestart w:val="0"/>
      <w:pStyle w:val="Warning2"/>
      <w:lvlText w:val=""/>
      <w:lvlJc w:val="left"/>
      <w:pPr>
        <w:ind w:left="1077" w:hanging="720"/>
      </w:pPr>
      <w:rPr>
        <w:rFonts w:ascii="Wingdings 3" w:hAnsi="Wingdings 3" w:hint="default"/>
        <w:color w:val="FF0000"/>
      </w:rPr>
    </w:lvl>
    <w:lvl w:ilvl="2">
      <w:start w:val="1"/>
      <w:numFmt w:val="bullet"/>
      <w:lvlRestart w:val="0"/>
      <w:pStyle w:val="Warning3"/>
      <w:lvlText w:val=""/>
      <w:lvlJc w:val="left"/>
      <w:pPr>
        <w:ind w:left="1440" w:hanging="1083"/>
      </w:pPr>
      <w:rPr>
        <w:rFonts w:ascii="Wingdings 3" w:hAnsi="Wingdings 3" w:hint="default"/>
        <w:color w:val="FF0000"/>
      </w:rPr>
    </w:lvl>
    <w:lvl w:ilvl="3">
      <w:start w:val="1"/>
      <w:numFmt w:val="none"/>
      <w:lvlText w:val=""/>
      <w:lvlJc w:val="left"/>
      <w:pPr>
        <w:tabs>
          <w:tab w:val="num" w:pos="720"/>
        </w:tabs>
        <w:ind w:left="720" w:hanging="363"/>
      </w:pPr>
      <w:rPr>
        <w:rFonts w:hint="default"/>
      </w:rPr>
    </w:lvl>
    <w:lvl w:ilvl="4">
      <w:start w:val="1"/>
      <w:numFmt w:val="none"/>
      <w:lvlText w:val=""/>
      <w:lvlJc w:val="left"/>
      <w:pPr>
        <w:tabs>
          <w:tab w:val="num" w:pos="720"/>
        </w:tabs>
        <w:ind w:left="720" w:hanging="363"/>
      </w:pPr>
      <w:rPr>
        <w:rFonts w:hint="default"/>
      </w:rPr>
    </w:lvl>
    <w:lvl w:ilvl="5">
      <w:start w:val="1"/>
      <w:numFmt w:val="none"/>
      <w:lvlText w:val=""/>
      <w:lvlJc w:val="left"/>
      <w:pPr>
        <w:tabs>
          <w:tab w:val="num" w:pos="720"/>
        </w:tabs>
        <w:ind w:left="720" w:hanging="363"/>
      </w:pPr>
      <w:rPr>
        <w:rFonts w:hint="default"/>
      </w:rPr>
    </w:lvl>
    <w:lvl w:ilvl="6">
      <w:start w:val="1"/>
      <w:numFmt w:val="none"/>
      <w:lvlText w:val=""/>
      <w:lvlJc w:val="left"/>
      <w:pPr>
        <w:tabs>
          <w:tab w:val="num" w:pos="720"/>
        </w:tabs>
        <w:ind w:left="720" w:hanging="363"/>
      </w:pPr>
      <w:rPr>
        <w:rFonts w:hint="default"/>
      </w:rPr>
    </w:lvl>
    <w:lvl w:ilvl="7">
      <w:start w:val="1"/>
      <w:numFmt w:val="none"/>
      <w:lvlText w:val=""/>
      <w:lvlJc w:val="left"/>
      <w:pPr>
        <w:tabs>
          <w:tab w:val="num" w:pos="720"/>
        </w:tabs>
        <w:ind w:left="720" w:hanging="363"/>
      </w:pPr>
      <w:rPr>
        <w:rFonts w:hint="default"/>
      </w:rPr>
    </w:lvl>
    <w:lvl w:ilvl="8">
      <w:start w:val="1"/>
      <w:numFmt w:val="none"/>
      <w:lvlText w:val=""/>
      <w:lvlJc w:val="left"/>
      <w:pPr>
        <w:tabs>
          <w:tab w:val="num" w:pos="720"/>
        </w:tabs>
        <w:ind w:left="720" w:hanging="363"/>
      </w:pPr>
      <w:rPr>
        <w:rFonts w:hint="default"/>
      </w:rPr>
    </w:lvl>
  </w:abstractNum>
  <w:abstractNum w:abstractNumId="9" w15:restartNumberingAfterBreak="0">
    <w:nsid w:val="00E333D7"/>
    <w:multiLevelType w:val="multilevel"/>
    <w:tmpl w:val="FE968D36"/>
    <w:styleLink w:val="WW8Num16"/>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010C5408"/>
    <w:multiLevelType w:val="multilevel"/>
    <w:tmpl w:val="E158811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1" w15:restartNumberingAfterBreak="0">
    <w:nsid w:val="03184D41"/>
    <w:multiLevelType w:val="multilevel"/>
    <w:tmpl w:val="53E87238"/>
    <w:styleLink w:val="Captions"/>
    <w:lvl w:ilvl="0">
      <w:start w:val="1"/>
      <w:numFmt w:val="decimal"/>
      <w:suff w:val="nothing"/>
      <w:lvlText w:val="Figure %1: "/>
      <w:lvlJc w:val="left"/>
      <w:pPr>
        <w:ind w:left="1701" w:hanging="981"/>
      </w:pPr>
      <w:rPr>
        <w:rFonts w:hint="default"/>
      </w:rPr>
    </w:lvl>
    <w:lvl w:ilvl="1">
      <w:start w:val="1"/>
      <w:numFmt w:val="none"/>
      <w:lvlRestart w:val="0"/>
      <w:lvlText w:val=""/>
      <w:lvlJc w:val="left"/>
      <w:pPr>
        <w:ind w:left="1701" w:hanging="981"/>
      </w:pPr>
      <w:rPr>
        <w:rFonts w:hint="default"/>
      </w:rPr>
    </w:lvl>
    <w:lvl w:ilvl="2">
      <w:start w:val="1"/>
      <w:numFmt w:val="decimal"/>
      <w:lvlRestart w:val="0"/>
      <w:suff w:val="nothing"/>
      <w:lvlText w:val="Table %3: "/>
      <w:lvlJc w:val="left"/>
      <w:pPr>
        <w:ind w:left="1701" w:hanging="981"/>
      </w:pPr>
      <w:rPr>
        <w:rFonts w:hint="default"/>
      </w:rPr>
    </w:lvl>
    <w:lvl w:ilvl="3">
      <w:start w:val="1"/>
      <w:numFmt w:val="none"/>
      <w:lvlText w:val=""/>
      <w:lvlJc w:val="left"/>
      <w:pPr>
        <w:tabs>
          <w:tab w:val="num" w:pos="720"/>
        </w:tabs>
        <w:ind w:left="1701" w:hanging="981"/>
      </w:pPr>
      <w:rPr>
        <w:rFonts w:hint="default"/>
      </w:rPr>
    </w:lvl>
    <w:lvl w:ilvl="4">
      <w:start w:val="1"/>
      <w:numFmt w:val="none"/>
      <w:lvlText w:val=""/>
      <w:lvlJc w:val="left"/>
      <w:pPr>
        <w:tabs>
          <w:tab w:val="num" w:pos="720"/>
        </w:tabs>
        <w:ind w:left="1701" w:hanging="981"/>
      </w:pPr>
      <w:rPr>
        <w:rFonts w:hint="default"/>
      </w:rPr>
    </w:lvl>
    <w:lvl w:ilvl="5">
      <w:start w:val="1"/>
      <w:numFmt w:val="none"/>
      <w:lvlText w:val=""/>
      <w:lvlJc w:val="left"/>
      <w:pPr>
        <w:tabs>
          <w:tab w:val="num" w:pos="720"/>
        </w:tabs>
        <w:ind w:left="1701" w:hanging="981"/>
      </w:pPr>
      <w:rPr>
        <w:rFonts w:hint="default"/>
      </w:rPr>
    </w:lvl>
    <w:lvl w:ilvl="6">
      <w:start w:val="1"/>
      <w:numFmt w:val="none"/>
      <w:lvlText w:val=""/>
      <w:lvlJc w:val="left"/>
      <w:pPr>
        <w:tabs>
          <w:tab w:val="num" w:pos="720"/>
        </w:tabs>
        <w:ind w:left="1701" w:hanging="981"/>
      </w:pPr>
      <w:rPr>
        <w:rFonts w:hint="default"/>
      </w:rPr>
    </w:lvl>
    <w:lvl w:ilvl="7">
      <w:start w:val="1"/>
      <w:numFmt w:val="none"/>
      <w:lvlText w:val=""/>
      <w:lvlJc w:val="left"/>
      <w:pPr>
        <w:tabs>
          <w:tab w:val="num" w:pos="720"/>
        </w:tabs>
        <w:ind w:left="1701" w:hanging="981"/>
      </w:pPr>
      <w:rPr>
        <w:rFonts w:hint="default"/>
      </w:rPr>
    </w:lvl>
    <w:lvl w:ilvl="8">
      <w:start w:val="1"/>
      <w:numFmt w:val="none"/>
      <w:lvlText w:val=""/>
      <w:lvlJc w:val="left"/>
      <w:pPr>
        <w:tabs>
          <w:tab w:val="num" w:pos="720"/>
        </w:tabs>
        <w:ind w:left="1701" w:hanging="981"/>
      </w:pPr>
      <w:rPr>
        <w:rFonts w:hint="default"/>
      </w:rPr>
    </w:lvl>
  </w:abstractNum>
  <w:abstractNum w:abstractNumId="12" w15:restartNumberingAfterBreak="0">
    <w:nsid w:val="035B669A"/>
    <w:multiLevelType w:val="multilevel"/>
    <w:tmpl w:val="EFFAEF4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3" w15:restartNumberingAfterBreak="0">
    <w:nsid w:val="04DF1C75"/>
    <w:multiLevelType w:val="multilevel"/>
    <w:tmpl w:val="CF1AC31A"/>
    <w:lvl w:ilvl="0">
      <w:start w:val="14"/>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15:restartNumberingAfterBreak="0">
    <w:nsid w:val="0CEC5C4F"/>
    <w:multiLevelType w:val="hybridMultilevel"/>
    <w:tmpl w:val="F872D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D626A"/>
    <w:multiLevelType w:val="multilevel"/>
    <w:tmpl w:val="855483BE"/>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15:restartNumberingAfterBreak="0">
    <w:nsid w:val="0E796930"/>
    <w:multiLevelType w:val="multilevel"/>
    <w:tmpl w:val="54BC2EA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7" w15:restartNumberingAfterBreak="0">
    <w:nsid w:val="0F002104"/>
    <w:multiLevelType w:val="multilevel"/>
    <w:tmpl w:val="E6DC2ED4"/>
    <w:styleLink w:val="Cautions"/>
    <w:lvl w:ilvl="0">
      <w:start w:val="1"/>
      <w:numFmt w:val="bullet"/>
      <w:pStyle w:val="Caution"/>
      <w:lvlText w:val=""/>
      <w:lvlJc w:val="left"/>
      <w:pPr>
        <w:ind w:left="720" w:hanging="363"/>
      </w:pPr>
      <w:rPr>
        <w:rFonts w:ascii="Wingdings 3" w:hAnsi="Wingdings 3" w:hint="default"/>
        <w:b/>
        <w:i w:val="0"/>
        <w:color w:val="FF0000"/>
      </w:rPr>
    </w:lvl>
    <w:lvl w:ilvl="1">
      <w:start w:val="1"/>
      <w:numFmt w:val="bullet"/>
      <w:pStyle w:val="Caution2"/>
      <w:lvlText w:val=""/>
      <w:lvlJc w:val="left"/>
      <w:pPr>
        <w:ind w:left="1077" w:hanging="720"/>
      </w:pPr>
      <w:rPr>
        <w:rFonts w:ascii="Wingdings 3" w:hAnsi="Wingdings 3" w:hint="default"/>
        <w:b/>
        <w:i w:val="0"/>
        <w:color w:val="FF0000"/>
      </w:rPr>
    </w:lvl>
    <w:lvl w:ilvl="2">
      <w:start w:val="1"/>
      <w:numFmt w:val="bullet"/>
      <w:pStyle w:val="Caution3"/>
      <w:lvlText w:val=""/>
      <w:lvlJc w:val="left"/>
      <w:pPr>
        <w:ind w:left="1440" w:hanging="1083"/>
      </w:pPr>
      <w:rPr>
        <w:rFonts w:ascii="Wingdings 3" w:hAnsi="Wingdings 3" w:hint="default"/>
        <w:b/>
        <w:i w:val="0"/>
        <w:color w:val="FF0000"/>
      </w:rPr>
    </w:lvl>
    <w:lvl w:ilvl="3">
      <w:start w:val="1"/>
      <w:numFmt w:val="none"/>
      <w:lvlText w:val=""/>
      <w:lvlJc w:val="left"/>
      <w:pPr>
        <w:ind w:left="720" w:hanging="363"/>
      </w:pPr>
      <w:rPr>
        <w:rFonts w:hint="default"/>
      </w:rPr>
    </w:lvl>
    <w:lvl w:ilvl="4">
      <w:start w:val="1"/>
      <w:numFmt w:val="none"/>
      <w:lvlText w:val=""/>
      <w:lvlJc w:val="left"/>
      <w:pPr>
        <w:ind w:left="720" w:hanging="363"/>
      </w:pPr>
      <w:rPr>
        <w:rFonts w:hint="default"/>
      </w:rPr>
    </w:lvl>
    <w:lvl w:ilvl="5">
      <w:start w:val="1"/>
      <w:numFmt w:val="none"/>
      <w:lvlText w:val=""/>
      <w:lvlJc w:val="left"/>
      <w:pPr>
        <w:ind w:left="720" w:hanging="363"/>
      </w:pPr>
      <w:rPr>
        <w:rFonts w:hint="default"/>
      </w:rPr>
    </w:lvl>
    <w:lvl w:ilvl="6">
      <w:start w:val="1"/>
      <w:numFmt w:val="none"/>
      <w:lvlText w:val=""/>
      <w:lvlJc w:val="left"/>
      <w:pPr>
        <w:ind w:left="720" w:hanging="363"/>
      </w:pPr>
      <w:rPr>
        <w:rFonts w:hint="default"/>
      </w:rPr>
    </w:lvl>
    <w:lvl w:ilvl="7">
      <w:start w:val="1"/>
      <w:numFmt w:val="none"/>
      <w:lvlText w:val=""/>
      <w:lvlJc w:val="left"/>
      <w:pPr>
        <w:ind w:left="720" w:hanging="363"/>
      </w:pPr>
      <w:rPr>
        <w:rFonts w:hint="default"/>
      </w:rPr>
    </w:lvl>
    <w:lvl w:ilvl="8">
      <w:start w:val="1"/>
      <w:numFmt w:val="none"/>
      <w:lvlText w:val=""/>
      <w:lvlJc w:val="left"/>
      <w:pPr>
        <w:ind w:left="720" w:hanging="363"/>
      </w:pPr>
      <w:rPr>
        <w:rFonts w:hint="default"/>
      </w:rPr>
    </w:lvl>
  </w:abstractNum>
  <w:abstractNum w:abstractNumId="18" w15:restartNumberingAfterBreak="0">
    <w:nsid w:val="0F655363"/>
    <w:multiLevelType w:val="multilevel"/>
    <w:tmpl w:val="9350CC2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9" w15:restartNumberingAfterBreak="0">
    <w:nsid w:val="118560C0"/>
    <w:multiLevelType w:val="multilevel"/>
    <w:tmpl w:val="7F204F76"/>
    <w:numStyleLink w:val="TableNumberLists"/>
  </w:abstractNum>
  <w:abstractNum w:abstractNumId="20" w15:restartNumberingAfterBreak="0">
    <w:nsid w:val="11DD7D15"/>
    <w:multiLevelType w:val="multilevel"/>
    <w:tmpl w:val="1C8C91B8"/>
    <w:numStyleLink w:val="BulletLists"/>
  </w:abstractNum>
  <w:abstractNum w:abstractNumId="21" w15:restartNumberingAfterBreak="0">
    <w:nsid w:val="125911DC"/>
    <w:multiLevelType w:val="multilevel"/>
    <w:tmpl w:val="B5DC5A4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2" w15:restartNumberingAfterBreak="0">
    <w:nsid w:val="12D94391"/>
    <w:multiLevelType w:val="multilevel"/>
    <w:tmpl w:val="92D470BE"/>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15:restartNumberingAfterBreak="0">
    <w:nsid w:val="138E5D90"/>
    <w:multiLevelType w:val="multilevel"/>
    <w:tmpl w:val="09D0C8FC"/>
    <w:styleLink w:val="TableBulletLists"/>
    <w:lvl w:ilvl="0">
      <w:start w:val="1"/>
      <w:numFmt w:val="bullet"/>
      <w:pStyle w:val="TableListBullet"/>
      <w:lvlText w:val="●"/>
      <w:lvlJc w:val="left"/>
      <w:pPr>
        <w:ind w:left="284" w:hanging="284"/>
      </w:pPr>
      <w:rPr>
        <w:rFonts w:ascii="Arial" w:hAnsi="Arial" w:hint="default"/>
        <w:b w:val="0"/>
        <w:i w:val="0"/>
        <w:sz w:val="20"/>
      </w:rPr>
    </w:lvl>
    <w:lvl w:ilvl="1">
      <w:start w:val="1"/>
      <w:numFmt w:val="bullet"/>
      <w:pStyle w:val="TableListBullet2"/>
      <w:lvlText w:val="○"/>
      <w:lvlJc w:val="left"/>
      <w:pPr>
        <w:ind w:left="568" w:hanging="284"/>
      </w:pPr>
      <w:rPr>
        <w:rFonts w:ascii="Arial" w:hAnsi="Arial" w:hint="default"/>
        <w:b w:val="0"/>
        <w:i w:val="0"/>
        <w:sz w:val="20"/>
      </w:rPr>
    </w:lvl>
    <w:lvl w:ilvl="2">
      <w:start w:val="1"/>
      <w:numFmt w:val="none"/>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7"/>
      <w:lvlJc w:val="left"/>
      <w:pPr>
        <w:ind w:left="1988" w:hanging="284"/>
      </w:pPr>
      <w:rPr>
        <w:rFonts w:hint="default"/>
      </w:rPr>
    </w:lvl>
    <w:lvl w:ilvl="7">
      <w:start w:val="1"/>
      <w:numFmt w:val="none"/>
      <w:lvlText w:val="%8"/>
      <w:lvlJc w:val="left"/>
      <w:pPr>
        <w:ind w:left="2272" w:hanging="284"/>
      </w:pPr>
      <w:rPr>
        <w:rFonts w:hint="default"/>
      </w:rPr>
    </w:lvl>
    <w:lvl w:ilvl="8">
      <w:start w:val="1"/>
      <w:numFmt w:val="none"/>
      <w:lvlText w:val="%9"/>
      <w:lvlJc w:val="left"/>
      <w:pPr>
        <w:ind w:left="2556" w:hanging="284"/>
      </w:pPr>
      <w:rPr>
        <w:rFonts w:hint="default"/>
      </w:rPr>
    </w:lvl>
  </w:abstractNum>
  <w:abstractNum w:abstractNumId="24" w15:restartNumberingAfterBreak="0">
    <w:nsid w:val="142E6E2F"/>
    <w:multiLevelType w:val="multilevel"/>
    <w:tmpl w:val="A614C34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15:restartNumberingAfterBreak="0">
    <w:nsid w:val="19A204F2"/>
    <w:multiLevelType w:val="multilevel"/>
    <w:tmpl w:val="F0B60A62"/>
    <w:lvl w:ilvl="0">
      <w:start w:val="2"/>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15:restartNumberingAfterBreak="0">
    <w:nsid w:val="1C3607B6"/>
    <w:multiLevelType w:val="multilevel"/>
    <w:tmpl w:val="53E87238"/>
    <w:numStyleLink w:val="Captions"/>
  </w:abstractNum>
  <w:abstractNum w:abstractNumId="27" w15:restartNumberingAfterBreak="0">
    <w:nsid w:val="1C5C2CE0"/>
    <w:multiLevelType w:val="multilevel"/>
    <w:tmpl w:val="6B26048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8" w15:restartNumberingAfterBreak="0">
    <w:nsid w:val="1D0F7AC1"/>
    <w:multiLevelType w:val="multilevel"/>
    <w:tmpl w:val="01243A86"/>
    <w:styleLink w:val="WW8Num53"/>
    <w:lvl w:ilvl="0">
      <w:numFmt w:val="bullet"/>
      <w:lvlText w:val=""/>
      <w:lvlJc w:val="left"/>
      <w:rPr>
        <w:rFonts w:ascii="Wingdings 2" w:hAnsi="Wingdings 2"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Wingdings 2" w:hAnsi="Wingdings 2"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Wingdings 2" w:hAnsi="Wingdings 2"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29" w15:restartNumberingAfterBreak="0">
    <w:nsid w:val="1F5A7A28"/>
    <w:multiLevelType w:val="multilevel"/>
    <w:tmpl w:val="24D8D97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0" w15:restartNumberingAfterBreak="0">
    <w:nsid w:val="20701358"/>
    <w:multiLevelType w:val="multilevel"/>
    <w:tmpl w:val="E6DC2ED4"/>
    <w:numStyleLink w:val="Cautions"/>
  </w:abstractNum>
  <w:abstractNum w:abstractNumId="31" w15:restartNumberingAfterBreak="0">
    <w:nsid w:val="213C2081"/>
    <w:multiLevelType w:val="multilevel"/>
    <w:tmpl w:val="7966C73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2" w15:restartNumberingAfterBreak="0">
    <w:nsid w:val="23AC3D18"/>
    <w:multiLevelType w:val="multilevel"/>
    <w:tmpl w:val="29D8960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3" w15:restartNumberingAfterBreak="0">
    <w:nsid w:val="25102165"/>
    <w:multiLevelType w:val="multilevel"/>
    <w:tmpl w:val="98CA290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4" w15:restartNumberingAfterBreak="0">
    <w:nsid w:val="258D4AD7"/>
    <w:multiLevelType w:val="multilevel"/>
    <w:tmpl w:val="3B32540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26BE018D"/>
    <w:multiLevelType w:val="multilevel"/>
    <w:tmpl w:val="76A28BB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6" w15:restartNumberingAfterBreak="0">
    <w:nsid w:val="274962AB"/>
    <w:multiLevelType w:val="multilevel"/>
    <w:tmpl w:val="F4DAFC3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7" w15:restartNumberingAfterBreak="0">
    <w:nsid w:val="28AA2A18"/>
    <w:multiLevelType w:val="multilevel"/>
    <w:tmpl w:val="5964A964"/>
    <w:styleLink w:val="ChaptersandAppendices"/>
    <w:lvl w:ilvl="0">
      <w:start w:val="1"/>
      <w:numFmt w:val="decimal"/>
      <w:suff w:val="space"/>
      <w:lvlText w:val="Chapter %1:"/>
      <w:lvlJc w:val="left"/>
      <w:pPr>
        <w:ind w:left="0" w:firstLine="0"/>
      </w:pPr>
      <w:rPr>
        <w:rFonts w:hint="default"/>
      </w:rPr>
    </w:lvl>
    <w:lvl w:ilvl="1">
      <w:start w:val="1"/>
      <w:numFmt w:val="none"/>
      <w:lvlRestart w:val="0"/>
      <w:lvlText w:val=""/>
      <w:lvlJc w:val="left"/>
      <w:pPr>
        <w:ind w:left="0" w:firstLine="0"/>
      </w:pPr>
      <w:rPr>
        <w:rFonts w:hint="default"/>
      </w:rPr>
    </w:lvl>
    <w:lvl w:ilvl="2">
      <w:start w:val="1"/>
      <w:numFmt w:val="upperLetter"/>
      <w:lvlRestart w:val="0"/>
      <w:pStyle w:val="AppendixTitle"/>
      <w:suff w:val="space"/>
      <w:lvlText w:val="Appendix %3:"/>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8" w15:restartNumberingAfterBreak="0">
    <w:nsid w:val="2BBB6343"/>
    <w:multiLevelType w:val="multilevel"/>
    <w:tmpl w:val="9BDA808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9" w15:restartNumberingAfterBreak="0">
    <w:nsid w:val="2E0D6D4F"/>
    <w:multiLevelType w:val="multilevel"/>
    <w:tmpl w:val="6B26048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0" w15:restartNumberingAfterBreak="0">
    <w:nsid w:val="2E7910FB"/>
    <w:multiLevelType w:val="multilevel"/>
    <w:tmpl w:val="1E1A1DDC"/>
    <w:styleLink w:val="WW8Num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1" w15:restartNumberingAfterBreak="0">
    <w:nsid w:val="2F6162DA"/>
    <w:multiLevelType w:val="multilevel"/>
    <w:tmpl w:val="388831B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2" w15:restartNumberingAfterBreak="0">
    <w:nsid w:val="2FF2258F"/>
    <w:multiLevelType w:val="multilevel"/>
    <w:tmpl w:val="4984C5A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3" w15:restartNumberingAfterBreak="0">
    <w:nsid w:val="33004FA3"/>
    <w:multiLevelType w:val="multilevel"/>
    <w:tmpl w:val="E8D8239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4" w15:restartNumberingAfterBreak="0">
    <w:nsid w:val="34282D7D"/>
    <w:multiLevelType w:val="multilevel"/>
    <w:tmpl w:val="2CD0B178"/>
    <w:styleLink w:val="NumberLists"/>
    <w:lvl w:ilvl="0">
      <w:start w:val="1"/>
      <w:numFmt w:val="decimal"/>
      <w:pStyle w:val="ListNumber"/>
      <w:lvlText w:val="%1."/>
      <w:lvlJc w:val="left"/>
      <w:pPr>
        <w:ind w:left="1077" w:hanging="357"/>
      </w:pPr>
      <w:rPr>
        <w:rFonts w:ascii="Open Sans" w:hAnsi="Open Sans" w:hint="default"/>
        <w:b w:val="0"/>
        <w:i w:val="0"/>
        <w:sz w:val="22"/>
      </w:rPr>
    </w:lvl>
    <w:lvl w:ilvl="1">
      <w:start w:val="1"/>
      <w:numFmt w:val="lowerLetter"/>
      <w:pStyle w:val="ListNumber2"/>
      <w:lvlText w:val="%2."/>
      <w:lvlJc w:val="left"/>
      <w:pPr>
        <w:ind w:left="1440" w:hanging="363"/>
      </w:pPr>
      <w:rPr>
        <w:rFonts w:ascii="Open Sans" w:hAnsi="Open Sans" w:hint="default"/>
        <w:b w:val="0"/>
        <w:i w:val="0"/>
        <w:sz w:val="22"/>
      </w:rPr>
    </w:lvl>
    <w:lvl w:ilvl="2">
      <w:start w:val="1"/>
      <w:numFmt w:val="lowerRoman"/>
      <w:pStyle w:val="ListNumber3"/>
      <w:lvlText w:val="%3."/>
      <w:lvlJc w:val="left"/>
      <w:pPr>
        <w:ind w:left="1797" w:hanging="357"/>
      </w:pPr>
      <w:rPr>
        <w:rFonts w:ascii="Open Sans" w:hAnsi="Open Sans" w:hint="default"/>
        <w:b w:val="0"/>
        <w:i w:val="0"/>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34EF7CD3"/>
    <w:multiLevelType w:val="multilevel"/>
    <w:tmpl w:val="0002C1DE"/>
    <w:numStyleLink w:val="Warnings"/>
  </w:abstractNum>
  <w:abstractNum w:abstractNumId="46" w15:restartNumberingAfterBreak="0">
    <w:nsid w:val="3610378A"/>
    <w:multiLevelType w:val="multilevel"/>
    <w:tmpl w:val="5964A964"/>
    <w:numStyleLink w:val="ChaptersandAppendices"/>
  </w:abstractNum>
  <w:abstractNum w:abstractNumId="47" w15:restartNumberingAfterBreak="0">
    <w:nsid w:val="39AD6EE9"/>
    <w:multiLevelType w:val="multilevel"/>
    <w:tmpl w:val="740E9AB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8" w15:restartNumberingAfterBreak="0">
    <w:nsid w:val="3A8B1B85"/>
    <w:multiLevelType w:val="multilevel"/>
    <w:tmpl w:val="0068F64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9" w15:restartNumberingAfterBreak="0">
    <w:nsid w:val="3AD833E5"/>
    <w:multiLevelType w:val="multilevel"/>
    <w:tmpl w:val="3B72E5C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0" w15:restartNumberingAfterBreak="0">
    <w:nsid w:val="3E3067D7"/>
    <w:multiLevelType w:val="multilevel"/>
    <w:tmpl w:val="BCCEAD6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1" w15:restartNumberingAfterBreak="0">
    <w:nsid w:val="3E405C48"/>
    <w:multiLevelType w:val="multilevel"/>
    <w:tmpl w:val="F7726AC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2" w15:restartNumberingAfterBreak="0">
    <w:nsid w:val="3E59181C"/>
    <w:multiLevelType w:val="multilevel"/>
    <w:tmpl w:val="3E722BF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3" w15:restartNumberingAfterBreak="0">
    <w:nsid w:val="3EA756B5"/>
    <w:multiLevelType w:val="multilevel"/>
    <w:tmpl w:val="6F7A0D8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4" w15:restartNumberingAfterBreak="0">
    <w:nsid w:val="3F316F4C"/>
    <w:multiLevelType w:val="multilevel"/>
    <w:tmpl w:val="209A265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5" w15:restartNumberingAfterBreak="0">
    <w:nsid w:val="40D620FA"/>
    <w:multiLevelType w:val="multilevel"/>
    <w:tmpl w:val="BE46FD0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6" w15:restartNumberingAfterBreak="0">
    <w:nsid w:val="424F1FCB"/>
    <w:multiLevelType w:val="multilevel"/>
    <w:tmpl w:val="D780D7C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7" w15:restartNumberingAfterBreak="0">
    <w:nsid w:val="44715796"/>
    <w:multiLevelType w:val="multilevel"/>
    <w:tmpl w:val="D500EC6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8" w15:restartNumberingAfterBreak="0">
    <w:nsid w:val="45213B2B"/>
    <w:multiLevelType w:val="multilevel"/>
    <w:tmpl w:val="435A45B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9" w15:restartNumberingAfterBreak="0">
    <w:nsid w:val="46D9478F"/>
    <w:multiLevelType w:val="multilevel"/>
    <w:tmpl w:val="06BC9CB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0" w15:restartNumberingAfterBreak="0">
    <w:nsid w:val="49504165"/>
    <w:multiLevelType w:val="multilevel"/>
    <w:tmpl w:val="DED4286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1" w15:restartNumberingAfterBreak="0">
    <w:nsid w:val="4AC52D55"/>
    <w:multiLevelType w:val="multilevel"/>
    <w:tmpl w:val="53E87238"/>
    <w:numStyleLink w:val="Captions"/>
  </w:abstractNum>
  <w:abstractNum w:abstractNumId="62" w15:restartNumberingAfterBreak="0">
    <w:nsid w:val="4F287871"/>
    <w:multiLevelType w:val="multilevel"/>
    <w:tmpl w:val="C832B5E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3" w15:restartNumberingAfterBreak="0">
    <w:nsid w:val="51252C5D"/>
    <w:multiLevelType w:val="multilevel"/>
    <w:tmpl w:val="7F204F76"/>
    <w:styleLink w:val="TableNumberLists"/>
    <w:lvl w:ilvl="0">
      <w:start w:val="1"/>
      <w:numFmt w:val="decimal"/>
      <w:pStyle w:val="TableListNumber"/>
      <w:lvlText w:val="%1."/>
      <w:lvlJc w:val="left"/>
      <w:pPr>
        <w:ind w:left="284" w:hanging="284"/>
      </w:pPr>
      <w:rPr>
        <w:rFonts w:ascii="Open Sans" w:hAnsi="Open Sans" w:hint="default"/>
        <w:b w:val="0"/>
        <w:i w:val="0"/>
        <w:sz w:val="20"/>
      </w:rPr>
    </w:lvl>
    <w:lvl w:ilvl="1">
      <w:start w:val="1"/>
      <w:numFmt w:val="lowerLetter"/>
      <w:pStyle w:val="TableListNumber2"/>
      <w:lvlText w:val="%2."/>
      <w:lvlJc w:val="left"/>
      <w:pPr>
        <w:ind w:left="568" w:hanging="284"/>
      </w:pPr>
      <w:rPr>
        <w:rFonts w:ascii="Open Sans" w:hAnsi="Open Sans" w:hint="default"/>
        <w:b w:val="0"/>
        <w:i w:val="0"/>
        <w:sz w:val="20"/>
      </w:rPr>
    </w:lvl>
    <w:lvl w:ilvl="2">
      <w:start w:val="1"/>
      <w:numFmt w:val="none"/>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64" w15:restartNumberingAfterBreak="0">
    <w:nsid w:val="517D0237"/>
    <w:multiLevelType w:val="multilevel"/>
    <w:tmpl w:val="6DC831F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5" w15:restartNumberingAfterBreak="0">
    <w:nsid w:val="51D40B1E"/>
    <w:multiLevelType w:val="multilevel"/>
    <w:tmpl w:val="1C8C91B8"/>
    <w:styleLink w:val="BulletLists"/>
    <w:lvl w:ilvl="0">
      <w:start w:val="1"/>
      <w:numFmt w:val="bullet"/>
      <w:lvlText w:val="●"/>
      <w:lvlJc w:val="left"/>
      <w:pPr>
        <w:ind w:left="1077" w:hanging="357"/>
      </w:pPr>
      <w:rPr>
        <w:rFonts w:ascii="Arial" w:hAnsi="Arial" w:hint="default"/>
      </w:rPr>
    </w:lvl>
    <w:lvl w:ilvl="1">
      <w:start w:val="1"/>
      <w:numFmt w:val="bullet"/>
      <w:lvlText w:val="○"/>
      <w:lvlJc w:val="left"/>
      <w:pPr>
        <w:ind w:left="1440" w:hanging="363"/>
      </w:pPr>
      <w:rPr>
        <w:rFonts w:ascii="Arial" w:hAnsi="Arial" w:hint="default"/>
      </w:rPr>
    </w:lvl>
    <w:lvl w:ilvl="2">
      <w:start w:val="1"/>
      <w:numFmt w:val="bullet"/>
      <w:lvlText w:val="■"/>
      <w:lvlJc w:val="left"/>
      <w:pPr>
        <w:ind w:left="1797" w:hanging="357"/>
      </w:pPr>
      <w:rPr>
        <w:rFonts w:ascii="Arial" w:hAnsi="Arial" w:hint="default"/>
      </w:rPr>
    </w:lvl>
    <w:lvl w:ilvl="3">
      <w:start w:val="1"/>
      <w:numFmt w:val="none"/>
      <w:lvlText w:val=""/>
      <w:lvlJc w:val="left"/>
      <w:pPr>
        <w:ind w:left="2148" w:hanging="357"/>
      </w:pPr>
      <w:rPr>
        <w:rFonts w:hint="default"/>
      </w:rPr>
    </w:lvl>
    <w:lvl w:ilvl="4">
      <w:start w:val="1"/>
      <w:numFmt w:val="none"/>
      <w:lvlText w:val=""/>
      <w:lvlJc w:val="left"/>
      <w:pPr>
        <w:ind w:left="2505" w:hanging="357"/>
      </w:pPr>
      <w:rPr>
        <w:rFonts w:hint="default"/>
      </w:rPr>
    </w:lvl>
    <w:lvl w:ilvl="5">
      <w:start w:val="1"/>
      <w:numFmt w:val="none"/>
      <w:lvlText w:val=""/>
      <w:lvlJc w:val="left"/>
      <w:pPr>
        <w:ind w:left="2862" w:hanging="357"/>
      </w:pPr>
      <w:rPr>
        <w:rFonts w:hint="default"/>
      </w:rPr>
    </w:lvl>
    <w:lvl w:ilvl="6">
      <w:start w:val="1"/>
      <w:numFmt w:val="none"/>
      <w:lvlText w:val=""/>
      <w:lvlJc w:val="left"/>
      <w:pPr>
        <w:ind w:left="3219" w:hanging="357"/>
      </w:pPr>
      <w:rPr>
        <w:rFonts w:hint="default"/>
      </w:rPr>
    </w:lvl>
    <w:lvl w:ilvl="7">
      <w:start w:val="1"/>
      <w:numFmt w:val="none"/>
      <w:lvlText w:val=""/>
      <w:lvlJc w:val="left"/>
      <w:pPr>
        <w:ind w:left="3576" w:hanging="357"/>
      </w:pPr>
      <w:rPr>
        <w:rFonts w:hint="default"/>
      </w:rPr>
    </w:lvl>
    <w:lvl w:ilvl="8">
      <w:start w:val="1"/>
      <w:numFmt w:val="none"/>
      <w:lvlText w:val=""/>
      <w:lvlJc w:val="left"/>
      <w:pPr>
        <w:ind w:left="3933" w:hanging="357"/>
      </w:pPr>
      <w:rPr>
        <w:rFonts w:hint="default"/>
      </w:rPr>
    </w:lvl>
  </w:abstractNum>
  <w:abstractNum w:abstractNumId="66" w15:restartNumberingAfterBreak="0">
    <w:nsid w:val="53E71D99"/>
    <w:multiLevelType w:val="multilevel"/>
    <w:tmpl w:val="79B21C1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7" w15:restartNumberingAfterBreak="0">
    <w:nsid w:val="56B77536"/>
    <w:multiLevelType w:val="multilevel"/>
    <w:tmpl w:val="00000028"/>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68" w15:restartNumberingAfterBreak="0">
    <w:nsid w:val="578F4F79"/>
    <w:multiLevelType w:val="multilevel"/>
    <w:tmpl w:val="24EAAE6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9" w15:restartNumberingAfterBreak="0">
    <w:nsid w:val="5AFC30DA"/>
    <w:multiLevelType w:val="multilevel"/>
    <w:tmpl w:val="D3C6FBC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0" w15:restartNumberingAfterBreak="0">
    <w:nsid w:val="5F452B27"/>
    <w:multiLevelType w:val="multilevel"/>
    <w:tmpl w:val="53E87238"/>
    <w:numStyleLink w:val="Captions"/>
  </w:abstractNum>
  <w:abstractNum w:abstractNumId="71" w15:restartNumberingAfterBreak="0">
    <w:nsid w:val="5F701981"/>
    <w:multiLevelType w:val="multilevel"/>
    <w:tmpl w:val="39BC5A86"/>
    <w:styleLink w:val="WW8Num52"/>
    <w:lvl w:ilvl="0">
      <w:numFmt w:val="bullet"/>
      <w:lvlText w:val=""/>
      <w:lvlJc w:val="left"/>
      <w:rPr>
        <w:rFonts w:ascii="Wingdings 2" w:hAnsi="Wingdings 2"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Wingdings 2" w:hAnsi="Wingdings 2"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Wingdings 2" w:hAnsi="Wingdings 2"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72" w15:restartNumberingAfterBreak="0">
    <w:nsid w:val="625D5168"/>
    <w:multiLevelType w:val="multilevel"/>
    <w:tmpl w:val="7888738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73" w15:restartNumberingAfterBreak="0">
    <w:nsid w:val="63725E00"/>
    <w:multiLevelType w:val="multilevel"/>
    <w:tmpl w:val="CE46CED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74" w15:restartNumberingAfterBreak="0">
    <w:nsid w:val="65791914"/>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5" w15:restartNumberingAfterBreak="0">
    <w:nsid w:val="6679075A"/>
    <w:multiLevelType w:val="hybridMultilevel"/>
    <w:tmpl w:val="6416FC5E"/>
    <w:lvl w:ilvl="0" w:tplc="32AC3864">
      <w:start w:val="1"/>
      <w:numFmt w:val="bullet"/>
      <w:pStyle w:val="List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6BE32469"/>
    <w:multiLevelType w:val="multilevel"/>
    <w:tmpl w:val="FB5C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C511BCD"/>
    <w:multiLevelType w:val="multilevel"/>
    <w:tmpl w:val="9B08EEB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78" w15:restartNumberingAfterBreak="0">
    <w:nsid w:val="6F444BB3"/>
    <w:multiLevelType w:val="multilevel"/>
    <w:tmpl w:val="CD7CBE38"/>
    <w:lvl w:ilvl="0">
      <w:start w:val="3"/>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9" w15:restartNumberingAfterBreak="0">
    <w:nsid w:val="6F7411DC"/>
    <w:multiLevelType w:val="multilevel"/>
    <w:tmpl w:val="2CD0B178"/>
    <w:numStyleLink w:val="NumberLists"/>
  </w:abstractNum>
  <w:abstractNum w:abstractNumId="80" w15:restartNumberingAfterBreak="0">
    <w:nsid w:val="7160F1DF"/>
    <w:multiLevelType w:val="hybridMultilevel"/>
    <w:tmpl w:val="271CBB4E"/>
    <w:lvl w:ilvl="0" w:tplc="22069432">
      <w:start w:val="1"/>
      <w:numFmt w:val="bullet"/>
      <w:lvlText w:val=""/>
      <w:lvlJc w:val="left"/>
      <w:pPr>
        <w:ind w:left="720" w:hanging="360"/>
      </w:pPr>
      <w:rPr>
        <w:rFonts w:ascii="Symbol" w:hAnsi="Symbol" w:hint="default"/>
      </w:rPr>
    </w:lvl>
    <w:lvl w:ilvl="1" w:tplc="CF2A0698">
      <w:start w:val="1"/>
      <w:numFmt w:val="bullet"/>
      <w:lvlText w:val="o"/>
      <w:lvlJc w:val="left"/>
      <w:pPr>
        <w:ind w:left="1440" w:hanging="360"/>
      </w:pPr>
      <w:rPr>
        <w:rFonts w:ascii="Courier New" w:hAnsi="Courier New" w:hint="default"/>
      </w:rPr>
    </w:lvl>
    <w:lvl w:ilvl="2" w:tplc="49640C8E">
      <w:start w:val="1"/>
      <w:numFmt w:val="bullet"/>
      <w:lvlText w:val=""/>
      <w:lvlJc w:val="left"/>
      <w:pPr>
        <w:ind w:left="2160" w:hanging="360"/>
      </w:pPr>
      <w:rPr>
        <w:rFonts w:ascii="Wingdings" w:hAnsi="Wingdings" w:hint="default"/>
      </w:rPr>
    </w:lvl>
    <w:lvl w:ilvl="3" w:tplc="23DE4BC2">
      <w:start w:val="1"/>
      <w:numFmt w:val="bullet"/>
      <w:lvlText w:val=""/>
      <w:lvlJc w:val="left"/>
      <w:pPr>
        <w:ind w:left="2880" w:hanging="360"/>
      </w:pPr>
      <w:rPr>
        <w:rFonts w:ascii="Symbol" w:hAnsi="Symbol" w:hint="default"/>
      </w:rPr>
    </w:lvl>
    <w:lvl w:ilvl="4" w:tplc="BD724FA0">
      <w:start w:val="1"/>
      <w:numFmt w:val="bullet"/>
      <w:lvlText w:val="o"/>
      <w:lvlJc w:val="left"/>
      <w:pPr>
        <w:ind w:left="3600" w:hanging="360"/>
      </w:pPr>
      <w:rPr>
        <w:rFonts w:ascii="Courier New" w:hAnsi="Courier New" w:hint="default"/>
      </w:rPr>
    </w:lvl>
    <w:lvl w:ilvl="5" w:tplc="0F627A3C">
      <w:start w:val="1"/>
      <w:numFmt w:val="bullet"/>
      <w:lvlText w:val=""/>
      <w:lvlJc w:val="left"/>
      <w:pPr>
        <w:ind w:left="4320" w:hanging="360"/>
      </w:pPr>
      <w:rPr>
        <w:rFonts w:ascii="Wingdings" w:hAnsi="Wingdings" w:hint="default"/>
      </w:rPr>
    </w:lvl>
    <w:lvl w:ilvl="6" w:tplc="D524479E">
      <w:start w:val="1"/>
      <w:numFmt w:val="bullet"/>
      <w:lvlText w:val=""/>
      <w:lvlJc w:val="left"/>
      <w:pPr>
        <w:ind w:left="5040" w:hanging="360"/>
      </w:pPr>
      <w:rPr>
        <w:rFonts w:ascii="Symbol" w:hAnsi="Symbol" w:hint="default"/>
      </w:rPr>
    </w:lvl>
    <w:lvl w:ilvl="7" w:tplc="CCD244C0">
      <w:start w:val="1"/>
      <w:numFmt w:val="bullet"/>
      <w:lvlText w:val="o"/>
      <w:lvlJc w:val="left"/>
      <w:pPr>
        <w:ind w:left="5760" w:hanging="360"/>
      </w:pPr>
      <w:rPr>
        <w:rFonts w:ascii="Courier New" w:hAnsi="Courier New" w:hint="default"/>
      </w:rPr>
    </w:lvl>
    <w:lvl w:ilvl="8" w:tplc="C4C08E22">
      <w:start w:val="1"/>
      <w:numFmt w:val="bullet"/>
      <w:lvlText w:val=""/>
      <w:lvlJc w:val="left"/>
      <w:pPr>
        <w:ind w:left="6480" w:hanging="360"/>
      </w:pPr>
      <w:rPr>
        <w:rFonts w:ascii="Wingdings" w:hAnsi="Wingdings" w:hint="default"/>
      </w:rPr>
    </w:lvl>
  </w:abstractNum>
  <w:abstractNum w:abstractNumId="81" w15:restartNumberingAfterBreak="0">
    <w:nsid w:val="719116D7"/>
    <w:multiLevelType w:val="multilevel"/>
    <w:tmpl w:val="E5245104"/>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82" w15:restartNumberingAfterBreak="0">
    <w:nsid w:val="77037E76"/>
    <w:multiLevelType w:val="multilevel"/>
    <w:tmpl w:val="1C8C91B8"/>
    <w:numStyleLink w:val="BulletLists"/>
  </w:abstractNum>
  <w:abstractNum w:abstractNumId="83" w15:restartNumberingAfterBreak="0">
    <w:nsid w:val="790E64B4"/>
    <w:multiLevelType w:val="multilevel"/>
    <w:tmpl w:val="2956283C"/>
    <w:lvl w:ilvl="0">
      <w:start w:val="2"/>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4" w15:restartNumberingAfterBreak="0">
    <w:nsid w:val="7CA766DC"/>
    <w:multiLevelType w:val="multilevel"/>
    <w:tmpl w:val="9DD44268"/>
    <w:styleLink w:val="WW8Num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5" w15:restartNumberingAfterBreak="0">
    <w:nsid w:val="7E060F8C"/>
    <w:multiLevelType w:val="multilevel"/>
    <w:tmpl w:val="8534C2DA"/>
    <w:styleLink w:val="Headings"/>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6" w15:restartNumberingAfterBreak="0">
    <w:nsid w:val="7E9A296F"/>
    <w:multiLevelType w:val="multilevel"/>
    <w:tmpl w:val="9B4E847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7" w15:restartNumberingAfterBreak="0">
    <w:nsid w:val="7EFD7CF3"/>
    <w:multiLevelType w:val="multilevel"/>
    <w:tmpl w:val="9734101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34"/>
  </w:num>
  <w:num w:numId="2">
    <w:abstractNumId w:val="65"/>
  </w:num>
  <w:num w:numId="3">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4"/>
  </w:num>
  <w:num w:numId="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3"/>
  </w:num>
  <w:num w:numId="7">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num>
  <w:num w:numId="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num>
  <w:num w:numId="11">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17"/>
  </w:num>
  <w:num w:numId="15">
    <w:abstractNumId w:val="20"/>
  </w:num>
  <w:num w:numId="16">
    <w:abstractNumId w:val="45"/>
  </w:num>
  <w:num w:numId="17">
    <w:abstractNumId w:val="30"/>
  </w:num>
  <w:num w:numId="1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2"/>
  </w:num>
  <w:num w:numId="23">
    <w:abstractNumId w:val="1"/>
  </w:num>
  <w:num w:numId="24">
    <w:abstractNumId w:val="0"/>
  </w:num>
  <w:num w:numId="25">
    <w:abstractNumId w:val="37"/>
  </w:num>
  <w:num w:numId="26">
    <w:abstractNumId w:val="85"/>
  </w:num>
  <w:num w:numId="27">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2"/>
  </w:num>
  <w:num w:numId="29">
    <w:abstractNumId w:val="70"/>
  </w:num>
  <w:num w:numId="30">
    <w:abstractNumId w:val="46"/>
  </w:num>
  <w:num w:numId="31">
    <w:abstractNumId w:val="61"/>
  </w:num>
  <w:num w:numId="32">
    <w:abstractNumId w:val="74"/>
  </w:num>
  <w:num w:numId="33">
    <w:abstractNumId w:val="26"/>
  </w:num>
  <w:num w:numId="34">
    <w:abstractNumId w:val="80"/>
  </w:num>
  <w:num w:numId="35">
    <w:abstractNumId w:val="40"/>
  </w:num>
  <w:num w:numId="36">
    <w:abstractNumId w:val="84"/>
  </w:num>
  <w:num w:numId="37">
    <w:abstractNumId w:val="9"/>
  </w:num>
  <w:num w:numId="38">
    <w:abstractNumId w:val="71"/>
  </w:num>
  <w:num w:numId="39">
    <w:abstractNumId w:val="28"/>
  </w:num>
  <w:num w:numId="40">
    <w:abstractNumId w:val="55"/>
  </w:num>
  <w:num w:numId="41">
    <w:abstractNumId w:val="43"/>
  </w:num>
  <w:num w:numId="42">
    <w:abstractNumId w:val="38"/>
  </w:num>
  <w:num w:numId="43">
    <w:abstractNumId w:val="15"/>
  </w:num>
  <w:num w:numId="44">
    <w:abstractNumId w:val="50"/>
  </w:num>
  <w:num w:numId="45">
    <w:abstractNumId w:val="39"/>
  </w:num>
  <w:num w:numId="46">
    <w:abstractNumId w:val="16"/>
  </w:num>
  <w:num w:numId="47">
    <w:abstractNumId w:val="35"/>
  </w:num>
  <w:num w:numId="48">
    <w:abstractNumId w:val="29"/>
  </w:num>
  <w:num w:numId="49">
    <w:abstractNumId w:val="22"/>
  </w:num>
  <w:num w:numId="50">
    <w:abstractNumId w:val="59"/>
  </w:num>
  <w:num w:numId="51">
    <w:abstractNumId w:val="56"/>
  </w:num>
  <w:num w:numId="52">
    <w:abstractNumId w:val="10"/>
  </w:num>
  <w:num w:numId="53">
    <w:abstractNumId w:val="83"/>
  </w:num>
  <w:num w:numId="54">
    <w:abstractNumId w:val="78"/>
  </w:num>
  <w:num w:numId="55">
    <w:abstractNumId w:val="21"/>
  </w:num>
  <w:num w:numId="56">
    <w:abstractNumId w:val="78"/>
    <w:lvlOverride w:ilvl="0">
      <w:startOverride w:val="1"/>
    </w:lvlOverride>
  </w:num>
  <w:num w:numId="57">
    <w:abstractNumId w:val="32"/>
  </w:num>
  <w:num w:numId="58">
    <w:abstractNumId w:val="13"/>
  </w:num>
  <w:num w:numId="59">
    <w:abstractNumId w:val="48"/>
  </w:num>
  <w:num w:numId="60">
    <w:abstractNumId w:val="66"/>
  </w:num>
  <w:num w:numId="61">
    <w:abstractNumId w:val="49"/>
  </w:num>
  <w:num w:numId="62">
    <w:abstractNumId w:val="66"/>
    <w:lvlOverride w:ilvl="0">
      <w:startOverride w:val="1"/>
    </w:lvlOverride>
  </w:num>
  <w:num w:numId="63">
    <w:abstractNumId w:val="62"/>
  </w:num>
  <w:num w:numId="64">
    <w:abstractNumId w:val="87"/>
  </w:num>
  <w:num w:numId="65">
    <w:abstractNumId w:val="9"/>
    <w:lvlOverride w:ilvl="0">
      <w:startOverride w:val="1"/>
    </w:lvlOverride>
  </w:num>
  <w:num w:numId="66">
    <w:abstractNumId w:val="24"/>
  </w:num>
  <w:num w:numId="67">
    <w:abstractNumId w:val="72"/>
  </w:num>
  <w:num w:numId="68">
    <w:abstractNumId w:val="51"/>
  </w:num>
  <w:num w:numId="69">
    <w:abstractNumId w:val="33"/>
  </w:num>
  <w:num w:numId="70">
    <w:abstractNumId w:val="52"/>
  </w:num>
  <w:num w:numId="71">
    <w:abstractNumId w:val="73"/>
  </w:num>
  <w:num w:numId="72">
    <w:abstractNumId w:val="18"/>
  </w:num>
  <w:num w:numId="73">
    <w:abstractNumId w:val="47"/>
  </w:num>
  <w:num w:numId="74">
    <w:abstractNumId w:val="31"/>
  </w:num>
  <w:num w:numId="75">
    <w:abstractNumId w:val="77"/>
  </w:num>
  <w:num w:numId="76">
    <w:abstractNumId w:val="41"/>
  </w:num>
  <w:num w:numId="77">
    <w:abstractNumId w:val="69"/>
  </w:num>
  <w:num w:numId="78">
    <w:abstractNumId w:val="53"/>
  </w:num>
  <w:num w:numId="79">
    <w:abstractNumId w:val="12"/>
  </w:num>
  <w:num w:numId="80">
    <w:abstractNumId w:val="25"/>
  </w:num>
  <w:num w:numId="81">
    <w:abstractNumId w:val="60"/>
  </w:num>
  <w:num w:numId="82">
    <w:abstractNumId w:val="68"/>
  </w:num>
  <w:num w:numId="83">
    <w:abstractNumId w:val="81"/>
  </w:num>
  <w:num w:numId="84">
    <w:abstractNumId w:val="42"/>
  </w:num>
  <w:num w:numId="85">
    <w:abstractNumId w:val="58"/>
  </w:num>
  <w:num w:numId="86">
    <w:abstractNumId w:val="54"/>
  </w:num>
  <w:num w:numId="87">
    <w:abstractNumId w:val="64"/>
  </w:num>
  <w:num w:numId="88">
    <w:abstractNumId w:val="86"/>
  </w:num>
  <w:num w:numId="89">
    <w:abstractNumId w:val="36"/>
  </w:num>
  <w:num w:numId="90">
    <w:abstractNumId w:val="57"/>
  </w:num>
  <w:num w:numId="91">
    <w:abstractNumId w:val="14"/>
  </w:num>
  <w:num w:numId="92">
    <w:abstractNumId w:val="7"/>
  </w:num>
  <w:num w:numId="93">
    <w:abstractNumId w:val="6"/>
  </w:num>
  <w:num w:numId="94">
    <w:abstractNumId w:val="27"/>
  </w:num>
  <w:num w:numId="95">
    <w:abstractNumId w:val="5"/>
  </w:num>
  <w:num w:numId="96">
    <w:abstractNumId w:val="67"/>
  </w:num>
  <w:num w:numId="97">
    <w:abstractNumId w:val="4"/>
  </w:num>
  <w:num w:numId="9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76"/>
  </w:num>
  <w:num w:numId="10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44"/>
  </w:num>
  <w:num w:numId="119">
    <w:abstractNumId w:val="79"/>
  </w:num>
  <w:num w:numId="120">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75"/>
  </w:num>
  <w:num w:numId="122">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attachedTemplate r:id="rId1"/>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0"/>
  <w:trackRevisions/>
  <w:documentProtection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LQwNDA3NzQzszQxNDVS0lEKTi0uzszPAykwrgUAq6lbtiwAAAA="/>
  </w:docVars>
  <w:rsids>
    <w:rsidRoot w:val="00915EAA"/>
    <w:rsid w:val="00000261"/>
    <w:rsid w:val="00000D20"/>
    <w:rsid w:val="00001AAC"/>
    <w:rsid w:val="00001D57"/>
    <w:rsid w:val="00003CB2"/>
    <w:rsid w:val="00003F8E"/>
    <w:rsid w:val="000062D7"/>
    <w:rsid w:val="00006EAA"/>
    <w:rsid w:val="00006FB3"/>
    <w:rsid w:val="0001267D"/>
    <w:rsid w:val="000126AB"/>
    <w:rsid w:val="000157E7"/>
    <w:rsid w:val="00016730"/>
    <w:rsid w:val="00016A10"/>
    <w:rsid w:val="00017147"/>
    <w:rsid w:val="00021C2B"/>
    <w:rsid w:val="00022208"/>
    <w:rsid w:val="0002226B"/>
    <w:rsid w:val="00023C9C"/>
    <w:rsid w:val="00024700"/>
    <w:rsid w:val="00025F15"/>
    <w:rsid w:val="0002699D"/>
    <w:rsid w:val="00031AD8"/>
    <w:rsid w:val="00032414"/>
    <w:rsid w:val="000324CB"/>
    <w:rsid w:val="0003519C"/>
    <w:rsid w:val="000354FC"/>
    <w:rsid w:val="00035705"/>
    <w:rsid w:val="00036B8B"/>
    <w:rsid w:val="00037D05"/>
    <w:rsid w:val="000410FF"/>
    <w:rsid w:val="000416A3"/>
    <w:rsid w:val="0004267F"/>
    <w:rsid w:val="00043F9D"/>
    <w:rsid w:val="00044073"/>
    <w:rsid w:val="00044AA7"/>
    <w:rsid w:val="000450DE"/>
    <w:rsid w:val="000461DB"/>
    <w:rsid w:val="00047027"/>
    <w:rsid w:val="000505BF"/>
    <w:rsid w:val="00051164"/>
    <w:rsid w:val="000537E6"/>
    <w:rsid w:val="000550E2"/>
    <w:rsid w:val="00055B10"/>
    <w:rsid w:val="00060937"/>
    <w:rsid w:val="00063D34"/>
    <w:rsid w:val="00065759"/>
    <w:rsid w:val="00067597"/>
    <w:rsid w:val="0007061C"/>
    <w:rsid w:val="00070719"/>
    <w:rsid w:val="00076B5E"/>
    <w:rsid w:val="00077BEE"/>
    <w:rsid w:val="00077EC0"/>
    <w:rsid w:val="00080689"/>
    <w:rsid w:val="00083507"/>
    <w:rsid w:val="00083794"/>
    <w:rsid w:val="00085739"/>
    <w:rsid w:val="00086113"/>
    <w:rsid w:val="00087A3C"/>
    <w:rsid w:val="00091877"/>
    <w:rsid w:val="00091DBC"/>
    <w:rsid w:val="00094A0B"/>
    <w:rsid w:val="000957DC"/>
    <w:rsid w:val="00095E79"/>
    <w:rsid w:val="000A1819"/>
    <w:rsid w:val="000A3B74"/>
    <w:rsid w:val="000A4187"/>
    <w:rsid w:val="000A55B4"/>
    <w:rsid w:val="000A55D5"/>
    <w:rsid w:val="000A6C6B"/>
    <w:rsid w:val="000B069F"/>
    <w:rsid w:val="000B156D"/>
    <w:rsid w:val="000B213B"/>
    <w:rsid w:val="000B3F3C"/>
    <w:rsid w:val="000B45D2"/>
    <w:rsid w:val="000B4CD8"/>
    <w:rsid w:val="000B5D12"/>
    <w:rsid w:val="000C16C0"/>
    <w:rsid w:val="000C318D"/>
    <w:rsid w:val="000C404C"/>
    <w:rsid w:val="000C4CA0"/>
    <w:rsid w:val="000C5367"/>
    <w:rsid w:val="000C637A"/>
    <w:rsid w:val="000D06AF"/>
    <w:rsid w:val="000D1077"/>
    <w:rsid w:val="000D28FF"/>
    <w:rsid w:val="000D37AB"/>
    <w:rsid w:val="000D3A0E"/>
    <w:rsid w:val="000D5041"/>
    <w:rsid w:val="000D5105"/>
    <w:rsid w:val="000E18B9"/>
    <w:rsid w:val="000E5948"/>
    <w:rsid w:val="000E7B31"/>
    <w:rsid w:val="000F050F"/>
    <w:rsid w:val="000F3141"/>
    <w:rsid w:val="000F4228"/>
    <w:rsid w:val="000F7565"/>
    <w:rsid w:val="00105AD3"/>
    <w:rsid w:val="00107E36"/>
    <w:rsid w:val="00110F41"/>
    <w:rsid w:val="001213EB"/>
    <w:rsid w:val="0012432D"/>
    <w:rsid w:val="00124765"/>
    <w:rsid w:val="00124BCD"/>
    <w:rsid w:val="0012554C"/>
    <w:rsid w:val="0012585D"/>
    <w:rsid w:val="00126182"/>
    <w:rsid w:val="0013012C"/>
    <w:rsid w:val="001323C1"/>
    <w:rsid w:val="00132F90"/>
    <w:rsid w:val="00134C2E"/>
    <w:rsid w:val="00135F3F"/>
    <w:rsid w:val="001405A4"/>
    <w:rsid w:val="001460BA"/>
    <w:rsid w:val="0014714B"/>
    <w:rsid w:val="0015049B"/>
    <w:rsid w:val="0015058B"/>
    <w:rsid w:val="00152396"/>
    <w:rsid w:val="0015239A"/>
    <w:rsid w:val="001546D7"/>
    <w:rsid w:val="00155B0B"/>
    <w:rsid w:val="00156355"/>
    <w:rsid w:val="001577A5"/>
    <w:rsid w:val="00162038"/>
    <w:rsid w:val="001639C3"/>
    <w:rsid w:val="00163A73"/>
    <w:rsid w:val="00163F3F"/>
    <w:rsid w:val="00165CF9"/>
    <w:rsid w:val="001669B2"/>
    <w:rsid w:val="00167109"/>
    <w:rsid w:val="0016733B"/>
    <w:rsid w:val="00167CFD"/>
    <w:rsid w:val="00167F90"/>
    <w:rsid w:val="001714BE"/>
    <w:rsid w:val="0017362A"/>
    <w:rsid w:val="0017441E"/>
    <w:rsid w:val="00177B4F"/>
    <w:rsid w:val="00177F20"/>
    <w:rsid w:val="001800D1"/>
    <w:rsid w:val="0018281C"/>
    <w:rsid w:val="00183E0C"/>
    <w:rsid w:val="001841E8"/>
    <w:rsid w:val="00184845"/>
    <w:rsid w:val="00184B10"/>
    <w:rsid w:val="00186BB9"/>
    <w:rsid w:val="001871F6"/>
    <w:rsid w:val="0019094A"/>
    <w:rsid w:val="00190D06"/>
    <w:rsid w:val="0019388E"/>
    <w:rsid w:val="00194324"/>
    <w:rsid w:val="00195854"/>
    <w:rsid w:val="00195E9D"/>
    <w:rsid w:val="001A3AEC"/>
    <w:rsid w:val="001A3DDA"/>
    <w:rsid w:val="001A4249"/>
    <w:rsid w:val="001A4626"/>
    <w:rsid w:val="001A5D5E"/>
    <w:rsid w:val="001A6B2B"/>
    <w:rsid w:val="001B19FB"/>
    <w:rsid w:val="001B1C23"/>
    <w:rsid w:val="001B2239"/>
    <w:rsid w:val="001B29A2"/>
    <w:rsid w:val="001B4217"/>
    <w:rsid w:val="001B4816"/>
    <w:rsid w:val="001B72DD"/>
    <w:rsid w:val="001C060A"/>
    <w:rsid w:val="001C08D2"/>
    <w:rsid w:val="001C22A7"/>
    <w:rsid w:val="001C25B5"/>
    <w:rsid w:val="001C5203"/>
    <w:rsid w:val="001C69D9"/>
    <w:rsid w:val="001D0C50"/>
    <w:rsid w:val="001D1040"/>
    <w:rsid w:val="001D1B05"/>
    <w:rsid w:val="001D6E3C"/>
    <w:rsid w:val="001D75EE"/>
    <w:rsid w:val="001E2304"/>
    <w:rsid w:val="001E3B83"/>
    <w:rsid w:val="001E5811"/>
    <w:rsid w:val="001E5F4E"/>
    <w:rsid w:val="001E7959"/>
    <w:rsid w:val="001E7AC7"/>
    <w:rsid w:val="001F00E1"/>
    <w:rsid w:val="001F0DB4"/>
    <w:rsid w:val="001F0DD7"/>
    <w:rsid w:val="001F18B4"/>
    <w:rsid w:val="001F237F"/>
    <w:rsid w:val="001F4C21"/>
    <w:rsid w:val="001F4C84"/>
    <w:rsid w:val="001F63C4"/>
    <w:rsid w:val="001F649F"/>
    <w:rsid w:val="001F6662"/>
    <w:rsid w:val="0020101B"/>
    <w:rsid w:val="00203782"/>
    <w:rsid w:val="00210D2F"/>
    <w:rsid w:val="00210DFB"/>
    <w:rsid w:val="00211E45"/>
    <w:rsid w:val="002121A5"/>
    <w:rsid w:val="0021232F"/>
    <w:rsid w:val="0021478F"/>
    <w:rsid w:val="00215312"/>
    <w:rsid w:val="00217A4C"/>
    <w:rsid w:val="0022032F"/>
    <w:rsid w:val="00221910"/>
    <w:rsid w:val="002223D4"/>
    <w:rsid w:val="002227B4"/>
    <w:rsid w:val="00222832"/>
    <w:rsid w:val="00223737"/>
    <w:rsid w:val="00223A04"/>
    <w:rsid w:val="0022531B"/>
    <w:rsid w:val="00226F0D"/>
    <w:rsid w:val="00226F68"/>
    <w:rsid w:val="00230BA0"/>
    <w:rsid w:val="00234836"/>
    <w:rsid w:val="002349E2"/>
    <w:rsid w:val="002370D4"/>
    <w:rsid w:val="00240525"/>
    <w:rsid w:val="00240549"/>
    <w:rsid w:val="00240F52"/>
    <w:rsid w:val="00242F4A"/>
    <w:rsid w:val="0024476F"/>
    <w:rsid w:val="0024562E"/>
    <w:rsid w:val="00245652"/>
    <w:rsid w:val="00246956"/>
    <w:rsid w:val="002479A9"/>
    <w:rsid w:val="00250D77"/>
    <w:rsid w:val="00252E00"/>
    <w:rsid w:val="002534C3"/>
    <w:rsid w:val="0025571D"/>
    <w:rsid w:val="00261B5C"/>
    <w:rsid w:val="00261D4C"/>
    <w:rsid w:val="002628B9"/>
    <w:rsid w:val="00262DE6"/>
    <w:rsid w:val="002639BE"/>
    <w:rsid w:val="0026469F"/>
    <w:rsid w:val="00272C5E"/>
    <w:rsid w:val="002773B8"/>
    <w:rsid w:val="002815B7"/>
    <w:rsid w:val="0028343B"/>
    <w:rsid w:val="00283A2E"/>
    <w:rsid w:val="002840BE"/>
    <w:rsid w:val="00284E2F"/>
    <w:rsid w:val="002855A3"/>
    <w:rsid w:val="00285674"/>
    <w:rsid w:val="00287C9F"/>
    <w:rsid w:val="0029209F"/>
    <w:rsid w:val="0029353F"/>
    <w:rsid w:val="00294A1F"/>
    <w:rsid w:val="002958EF"/>
    <w:rsid w:val="00297DF1"/>
    <w:rsid w:val="002A2079"/>
    <w:rsid w:val="002A2869"/>
    <w:rsid w:val="002A34EA"/>
    <w:rsid w:val="002A3698"/>
    <w:rsid w:val="002A487B"/>
    <w:rsid w:val="002B0ABC"/>
    <w:rsid w:val="002B14F9"/>
    <w:rsid w:val="002B3236"/>
    <w:rsid w:val="002B3B52"/>
    <w:rsid w:val="002B442E"/>
    <w:rsid w:val="002B4945"/>
    <w:rsid w:val="002B7F03"/>
    <w:rsid w:val="002C115C"/>
    <w:rsid w:val="002C19C5"/>
    <w:rsid w:val="002C340D"/>
    <w:rsid w:val="002C38D9"/>
    <w:rsid w:val="002D0859"/>
    <w:rsid w:val="002D0C87"/>
    <w:rsid w:val="002D3104"/>
    <w:rsid w:val="002D56B6"/>
    <w:rsid w:val="002D5775"/>
    <w:rsid w:val="002D5B96"/>
    <w:rsid w:val="002D7E4C"/>
    <w:rsid w:val="002E1C35"/>
    <w:rsid w:val="002E1E15"/>
    <w:rsid w:val="002E2694"/>
    <w:rsid w:val="002E3538"/>
    <w:rsid w:val="002E3ACF"/>
    <w:rsid w:val="002E5B74"/>
    <w:rsid w:val="002E6B8C"/>
    <w:rsid w:val="002F1735"/>
    <w:rsid w:val="002F2E91"/>
    <w:rsid w:val="002F5DA4"/>
    <w:rsid w:val="002F5F26"/>
    <w:rsid w:val="002F6932"/>
    <w:rsid w:val="003012CE"/>
    <w:rsid w:val="003023F5"/>
    <w:rsid w:val="00303136"/>
    <w:rsid w:val="003031D7"/>
    <w:rsid w:val="003051D9"/>
    <w:rsid w:val="00306877"/>
    <w:rsid w:val="00306E73"/>
    <w:rsid w:val="003108B0"/>
    <w:rsid w:val="0032075B"/>
    <w:rsid w:val="003223B4"/>
    <w:rsid w:val="00322D5B"/>
    <w:rsid w:val="00324393"/>
    <w:rsid w:val="00327359"/>
    <w:rsid w:val="0033142F"/>
    <w:rsid w:val="00335109"/>
    <w:rsid w:val="00340D45"/>
    <w:rsid w:val="00345FE3"/>
    <w:rsid w:val="003470C5"/>
    <w:rsid w:val="0035173E"/>
    <w:rsid w:val="0035224B"/>
    <w:rsid w:val="00355A50"/>
    <w:rsid w:val="00356AED"/>
    <w:rsid w:val="00357A08"/>
    <w:rsid w:val="00357C62"/>
    <w:rsid w:val="00357E3B"/>
    <w:rsid w:val="00357F76"/>
    <w:rsid w:val="0036146C"/>
    <w:rsid w:val="003617BA"/>
    <w:rsid w:val="003628FB"/>
    <w:rsid w:val="00364FCD"/>
    <w:rsid w:val="0036565B"/>
    <w:rsid w:val="00365F26"/>
    <w:rsid w:val="00366DAD"/>
    <w:rsid w:val="003677A0"/>
    <w:rsid w:val="0037218E"/>
    <w:rsid w:val="003741EA"/>
    <w:rsid w:val="003761F5"/>
    <w:rsid w:val="00376D01"/>
    <w:rsid w:val="003815AF"/>
    <w:rsid w:val="003817A9"/>
    <w:rsid w:val="00383240"/>
    <w:rsid w:val="0038427E"/>
    <w:rsid w:val="00387000"/>
    <w:rsid w:val="00387802"/>
    <w:rsid w:val="00387A0D"/>
    <w:rsid w:val="00390107"/>
    <w:rsid w:val="00390498"/>
    <w:rsid w:val="0039074A"/>
    <w:rsid w:val="00394D46"/>
    <w:rsid w:val="00394EF9"/>
    <w:rsid w:val="00395362"/>
    <w:rsid w:val="003A6490"/>
    <w:rsid w:val="003B0955"/>
    <w:rsid w:val="003B1672"/>
    <w:rsid w:val="003B1EA5"/>
    <w:rsid w:val="003B204E"/>
    <w:rsid w:val="003B3A38"/>
    <w:rsid w:val="003B5CE3"/>
    <w:rsid w:val="003B60AD"/>
    <w:rsid w:val="003B75B1"/>
    <w:rsid w:val="003C036F"/>
    <w:rsid w:val="003C1264"/>
    <w:rsid w:val="003C21B0"/>
    <w:rsid w:val="003C2BD9"/>
    <w:rsid w:val="003C362D"/>
    <w:rsid w:val="003C4024"/>
    <w:rsid w:val="003C599C"/>
    <w:rsid w:val="003C7692"/>
    <w:rsid w:val="003D020F"/>
    <w:rsid w:val="003D08AB"/>
    <w:rsid w:val="003D1C6A"/>
    <w:rsid w:val="003D1DEA"/>
    <w:rsid w:val="003D4190"/>
    <w:rsid w:val="003D464D"/>
    <w:rsid w:val="003E0465"/>
    <w:rsid w:val="003E0FB4"/>
    <w:rsid w:val="003E2F6C"/>
    <w:rsid w:val="003E345D"/>
    <w:rsid w:val="003E4D66"/>
    <w:rsid w:val="003E6FD6"/>
    <w:rsid w:val="003F01FA"/>
    <w:rsid w:val="003F0B44"/>
    <w:rsid w:val="003F0C41"/>
    <w:rsid w:val="003F1B26"/>
    <w:rsid w:val="003F2D5F"/>
    <w:rsid w:val="003F5389"/>
    <w:rsid w:val="003F67F8"/>
    <w:rsid w:val="003F6DF0"/>
    <w:rsid w:val="0040358C"/>
    <w:rsid w:val="0040467B"/>
    <w:rsid w:val="004057B1"/>
    <w:rsid w:val="00405B97"/>
    <w:rsid w:val="004062D2"/>
    <w:rsid w:val="00406824"/>
    <w:rsid w:val="004119C9"/>
    <w:rsid w:val="0041451C"/>
    <w:rsid w:val="0041542B"/>
    <w:rsid w:val="0041584E"/>
    <w:rsid w:val="00417809"/>
    <w:rsid w:val="004201FA"/>
    <w:rsid w:val="00421A47"/>
    <w:rsid w:val="004229BF"/>
    <w:rsid w:val="00426725"/>
    <w:rsid w:val="00427691"/>
    <w:rsid w:val="00427F1C"/>
    <w:rsid w:val="004306C0"/>
    <w:rsid w:val="0043070D"/>
    <w:rsid w:val="00431CF3"/>
    <w:rsid w:val="00433E9A"/>
    <w:rsid w:val="00434ED9"/>
    <w:rsid w:val="004372EF"/>
    <w:rsid w:val="00440989"/>
    <w:rsid w:val="00440EF6"/>
    <w:rsid w:val="00444506"/>
    <w:rsid w:val="00450C49"/>
    <w:rsid w:val="00451A9A"/>
    <w:rsid w:val="004521E3"/>
    <w:rsid w:val="0045417D"/>
    <w:rsid w:val="004573D8"/>
    <w:rsid w:val="00460533"/>
    <w:rsid w:val="00460905"/>
    <w:rsid w:val="00462A6C"/>
    <w:rsid w:val="00463524"/>
    <w:rsid w:val="004673F4"/>
    <w:rsid w:val="004702CB"/>
    <w:rsid w:val="0047045E"/>
    <w:rsid w:val="00473103"/>
    <w:rsid w:val="00480C2C"/>
    <w:rsid w:val="004816EC"/>
    <w:rsid w:val="00481EE2"/>
    <w:rsid w:val="00482226"/>
    <w:rsid w:val="00483E60"/>
    <w:rsid w:val="0048724C"/>
    <w:rsid w:val="00490DCE"/>
    <w:rsid w:val="004919A9"/>
    <w:rsid w:val="004924C7"/>
    <w:rsid w:val="004926CA"/>
    <w:rsid w:val="00492812"/>
    <w:rsid w:val="004949A7"/>
    <w:rsid w:val="0049569D"/>
    <w:rsid w:val="00496246"/>
    <w:rsid w:val="004978AA"/>
    <w:rsid w:val="004A0717"/>
    <w:rsid w:val="004A0D60"/>
    <w:rsid w:val="004A20FC"/>
    <w:rsid w:val="004A5562"/>
    <w:rsid w:val="004A6CB6"/>
    <w:rsid w:val="004B28A3"/>
    <w:rsid w:val="004B2E13"/>
    <w:rsid w:val="004B38FE"/>
    <w:rsid w:val="004B5149"/>
    <w:rsid w:val="004B7C36"/>
    <w:rsid w:val="004C1041"/>
    <w:rsid w:val="004C1B57"/>
    <w:rsid w:val="004C2BBB"/>
    <w:rsid w:val="004C2E9C"/>
    <w:rsid w:val="004C317E"/>
    <w:rsid w:val="004C3D3D"/>
    <w:rsid w:val="004C3D85"/>
    <w:rsid w:val="004C3E1A"/>
    <w:rsid w:val="004C54A0"/>
    <w:rsid w:val="004C558E"/>
    <w:rsid w:val="004C58FF"/>
    <w:rsid w:val="004C63F7"/>
    <w:rsid w:val="004C7DE3"/>
    <w:rsid w:val="004D1397"/>
    <w:rsid w:val="004D14EC"/>
    <w:rsid w:val="004D33A9"/>
    <w:rsid w:val="004D4908"/>
    <w:rsid w:val="004D4995"/>
    <w:rsid w:val="004D57D5"/>
    <w:rsid w:val="004D629A"/>
    <w:rsid w:val="004E1CF2"/>
    <w:rsid w:val="004E1FA3"/>
    <w:rsid w:val="004E334E"/>
    <w:rsid w:val="004E4BB7"/>
    <w:rsid w:val="004E5110"/>
    <w:rsid w:val="004E7E01"/>
    <w:rsid w:val="004F0DE2"/>
    <w:rsid w:val="004F1470"/>
    <w:rsid w:val="004F17B9"/>
    <w:rsid w:val="004F54B0"/>
    <w:rsid w:val="004F6425"/>
    <w:rsid w:val="004F6F3B"/>
    <w:rsid w:val="00502619"/>
    <w:rsid w:val="005033CA"/>
    <w:rsid w:val="005033D7"/>
    <w:rsid w:val="0051044B"/>
    <w:rsid w:val="005111A7"/>
    <w:rsid w:val="00512CB4"/>
    <w:rsid w:val="0051423B"/>
    <w:rsid w:val="0051463A"/>
    <w:rsid w:val="00514DA4"/>
    <w:rsid w:val="0051556A"/>
    <w:rsid w:val="0051607D"/>
    <w:rsid w:val="00517970"/>
    <w:rsid w:val="00520E51"/>
    <w:rsid w:val="005228B8"/>
    <w:rsid w:val="00524697"/>
    <w:rsid w:val="0052674F"/>
    <w:rsid w:val="00531F91"/>
    <w:rsid w:val="00532257"/>
    <w:rsid w:val="005331BB"/>
    <w:rsid w:val="00534F1C"/>
    <w:rsid w:val="00535C2C"/>
    <w:rsid w:val="00536F74"/>
    <w:rsid w:val="0053735D"/>
    <w:rsid w:val="00540619"/>
    <w:rsid w:val="00540ED3"/>
    <w:rsid w:val="00541F51"/>
    <w:rsid w:val="00543407"/>
    <w:rsid w:val="00543953"/>
    <w:rsid w:val="00544F93"/>
    <w:rsid w:val="00545DAA"/>
    <w:rsid w:val="00546194"/>
    <w:rsid w:val="00546A7E"/>
    <w:rsid w:val="00550D06"/>
    <w:rsid w:val="005510A0"/>
    <w:rsid w:val="00552480"/>
    <w:rsid w:val="00552F48"/>
    <w:rsid w:val="005541B9"/>
    <w:rsid w:val="005544F1"/>
    <w:rsid w:val="005546DB"/>
    <w:rsid w:val="00554BB0"/>
    <w:rsid w:val="00555188"/>
    <w:rsid w:val="0055560E"/>
    <w:rsid w:val="00556782"/>
    <w:rsid w:val="005656A4"/>
    <w:rsid w:val="00567D21"/>
    <w:rsid w:val="005704B0"/>
    <w:rsid w:val="00570AEC"/>
    <w:rsid w:val="00570C69"/>
    <w:rsid w:val="00572A80"/>
    <w:rsid w:val="00572ADE"/>
    <w:rsid w:val="00572D54"/>
    <w:rsid w:val="0057371B"/>
    <w:rsid w:val="00574F49"/>
    <w:rsid w:val="0057558A"/>
    <w:rsid w:val="00575AAD"/>
    <w:rsid w:val="00580086"/>
    <w:rsid w:val="005802F6"/>
    <w:rsid w:val="00580B11"/>
    <w:rsid w:val="0058157B"/>
    <w:rsid w:val="00582AB5"/>
    <w:rsid w:val="00585F54"/>
    <w:rsid w:val="00587ACF"/>
    <w:rsid w:val="00590C05"/>
    <w:rsid w:val="00592840"/>
    <w:rsid w:val="005972E6"/>
    <w:rsid w:val="005A2792"/>
    <w:rsid w:val="005A50CB"/>
    <w:rsid w:val="005A68E0"/>
    <w:rsid w:val="005A7A82"/>
    <w:rsid w:val="005B126D"/>
    <w:rsid w:val="005B1DD8"/>
    <w:rsid w:val="005B23CD"/>
    <w:rsid w:val="005B26EA"/>
    <w:rsid w:val="005B2B84"/>
    <w:rsid w:val="005B5780"/>
    <w:rsid w:val="005C08A7"/>
    <w:rsid w:val="005C0AA8"/>
    <w:rsid w:val="005C0C41"/>
    <w:rsid w:val="005C0C88"/>
    <w:rsid w:val="005C182C"/>
    <w:rsid w:val="005C47B0"/>
    <w:rsid w:val="005C75FF"/>
    <w:rsid w:val="005D415A"/>
    <w:rsid w:val="005D4221"/>
    <w:rsid w:val="005D5750"/>
    <w:rsid w:val="005D7721"/>
    <w:rsid w:val="005E07F2"/>
    <w:rsid w:val="005E111A"/>
    <w:rsid w:val="005E5DF9"/>
    <w:rsid w:val="005E7461"/>
    <w:rsid w:val="005F2BF0"/>
    <w:rsid w:val="005F56B9"/>
    <w:rsid w:val="005F68BE"/>
    <w:rsid w:val="006003BE"/>
    <w:rsid w:val="006017FD"/>
    <w:rsid w:val="00601BB1"/>
    <w:rsid w:val="00602AFD"/>
    <w:rsid w:val="00602BAD"/>
    <w:rsid w:val="0060369A"/>
    <w:rsid w:val="0060369E"/>
    <w:rsid w:val="00603FC0"/>
    <w:rsid w:val="006045DF"/>
    <w:rsid w:val="00605C7F"/>
    <w:rsid w:val="00610E38"/>
    <w:rsid w:val="006111DF"/>
    <w:rsid w:val="006118A7"/>
    <w:rsid w:val="00611A2A"/>
    <w:rsid w:val="006133EA"/>
    <w:rsid w:val="0061529A"/>
    <w:rsid w:val="00615888"/>
    <w:rsid w:val="00617E5C"/>
    <w:rsid w:val="00621776"/>
    <w:rsid w:val="00621CA8"/>
    <w:rsid w:val="00622232"/>
    <w:rsid w:val="00622E8F"/>
    <w:rsid w:val="00623419"/>
    <w:rsid w:val="006235FF"/>
    <w:rsid w:val="00623692"/>
    <w:rsid w:val="0062442D"/>
    <w:rsid w:val="00624638"/>
    <w:rsid w:val="00624A4B"/>
    <w:rsid w:val="00631A7D"/>
    <w:rsid w:val="00633A36"/>
    <w:rsid w:val="00633FA6"/>
    <w:rsid w:val="00636664"/>
    <w:rsid w:val="006377F4"/>
    <w:rsid w:val="00637AD1"/>
    <w:rsid w:val="00646E86"/>
    <w:rsid w:val="00652EF8"/>
    <w:rsid w:val="00653BD3"/>
    <w:rsid w:val="006552CE"/>
    <w:rsid w:val="006557D7"/>
    <w:rsid w:val="00655FAB"/>
    <w:rsid w:val="00656FCA"/>
    <w:rsid w:val="0065732F"/>
    <w:rsid w:val="00661F0B"/>
    <w:rsid w:val="00662FB2"/>
    <w:rsid w:val="006641F0"/>
    <w:rsid w:val="00664CE5"/>
    <w:rsid w:val="00666E61"/>
    <w:rsid w:val="00671CE3"/>
    <w:rsid w:val="00673167"/>
    <w:rsid w:val="00677005"/>
    <w:rsid w:val="00682024"/>
    <w:rsid w:val="006843AB"/>
    <w:rsid w:val="006859F4"/>
    <w:rsid w:val="00686E4F"/>
    <w:rsid w:val="006940CA"/>
    <w:rsid w:val="006A07B9"/>
    <w:rsid w:val="006A1B0F"/>
    <w:rsid w:val="006A3C63"/>
    <w:rsid w:val="006A4B9A"/>
    <w:rsid w:val="006A5139"/>
    <w:rsid w:val="006A6900"/>
    <w:rsid w:val="006A7F34"/>
    <w:rsid w:val="006B15E8"/>
    <w:rsid w:val="006B1EE1"/>
    <w:rsid w:val="006B572B"/>
    <w:rsid w:val="006B5BD3"/>
    <w:rsid w:val="006B5D03"/>
    <w:rsid w:val="006B6989"/>
    <w:rsid w:val="006C10B3"/>
    <w:rsid w:val="006C1188"/>
    <w:rsid w:val="006C3039"/>
    <w:rsid w:val="006C63C0"/>
    <w:rsid w:val="006C64CC"/>
    <w:rsid w:val="006D078B"/>
    <w:rsid w:val="006D22D1"/>
    <w:rsid w:val="006D4DAE"/>
    <w:rsid w:val="006D6095"/>
    <w:rsid w:val="006D6820"/>
    <w:rsid w:val="006E1488"/>
    <w:rsid w:val="006E51C4"/>
    <w:rsid w:val="006E5C1C"/>
    <w:rsid w:val="006E7189"/>
    <w:rsid w:val="006E76DA"/>
    <w:rsid w:val="006F5C5B"/>
    <w:rsid w:val="006F6FDD"/>
    <w:rsid w:val="006F7E73"/>
    <w:rsid w:val="007004B3"/>
    <w:rsid w:val="007010E3"/>
    <w:rsid w:val="007057B2"/>
    <w:rsid w:val="007065A4"/>
    <w:rsid w:val="00711D05"/>
    <w:rsid w:val="00713A6D"/>
    <w:rsid w:val="00715516"/>
    <w:rsid w:val="00715699"/>
    <w:rsid w:val="00717229"/>
    <w:rsid w:val="00717F48"/>
    <w:rsid w:val="00720413"/>
    <w:rsid w:val="00722122"/>
    <w:rsid w:val="007260CD"/>
    <w:rsid w:val="00727AF9"/>
    <w:rsid w:val="00727FB1"/>
    <w:rsid w:val="007303C2"/>
    <w:rsid w:val="00731E74"/>
    <w:rsid w:val="00737115"/>
    <w:rsid w:val="00737795"/>
    <w:rsid w:val="00740415"/>
    <w:rsid w:val="007416DC"/>
    <w:rsid w:val="007429FE"/>
    <w:rsid w:val="0074461F"/>
    <w:rsid w:val="00744C27"/>
    <w:rsid w:val="00744E67"/>
    <w:rsid w:val="0074500C"/>
    <w:rsid w:val="00745C0A"/>
    <w:rsid w:val="00746C20"/>
    <w:rsid w:val="00747D38"/>
    <w:rsid w:val="007511F7"/>
    <w:rsid w:val="007526DC"/>
    <w:rsid w:val="00752F8C"/>
    <w:rsid w:val="0075404F"/>
    <w:rsid w:val="00754563"/>
    <w:rsid w:val="00760364"/>
    <w:rsid w:val="00760901"/>
    <w:rsid w:val="007615DE"/>
    <w:rsid w:val="007636A9"/>
    <w:rsid w:val="00766377"/>
    <w:rsid w:val="007663E9"/>
    <w:rsid w:val="007676B6"/>
    <w:rsid w:val="00771E3C"/>
    <w:rsid w:val="007733E8"/>
    <w:rsid w:val="00780178"/>
    <w:rsid w:val="00780830"/>
    <w:rsid w:val="00782461"/>
    <w:rsid w:val="007857DD"/>
    <w:rsid w:val="00785F49"/>
    <w:rsid w:val="00786656"/>
    <w:rsid w:val="00792C55"/>
    <w:rsid w:val="0079305E"/>
    <w:rsid w:val="0079378A"/>
    <w:rsid w:val="0079392A"/>
    <w:rsid w:val="007953A1"/>
    <w:rsid w:val="007973BE"/>
    <w:rsid w:val="007A0D1E"/>
    <w:rsid w:val="007A1B82"/>
    <w:rsid w:val="007A292B"/>
    <w:rsid w:val="007A298F"/>
    <w:rsid w:val="007A4D09"/>
    <w:rsid w:val="007A4DF7"/>
    <w:rsid w:val="007A532A"/>
    <w:rsid w:val="007A5412"/>
    <w:rsid w:val="007A5541"/>
    <w:rsid w:val="007B0DFE"/>
    <w:rsid w:val="007B19B0"/>
    <w:rsid w:val="007B4207"/>
    <w:rsid w:val="007B588F"/>
    <w:rsid w:val="007B789E"/>
    <w:rsid w:val="007C1E02"/>
    <w:rsid w:val="007C30E7"/>
    <w:rsid w:val="007C38D8"/>
    <w:rsid w:val="007C475E"/>
    <w:rsid w:val="007C5337"/>
    <w:rsid w:val="007C5C7F"/>
    <w:rsid w:val="007C68AC"/>
    <w:rsid w:val="007C6D59"/>
    <w:rsid w:val="007C6E3C"/>
    <w:rsid w:val="007D012F"/>
    <w:rsid w:val="007D0BB1"/>
    <w:rsid w:val="007D2AFA"/>
    <w:rsid w:val="007D7533"/>
    <w:rsid w:val="007E1F07"/>
    <w:rsid w:val="007E2F35"/>
    <w:rsid w:val="007E308D"/>
    <w:rsid w:val="007E34CD"/>
    <w:rsid w:val="007E3869"/>
    <w:rsid w:val="007E3D4C"/>
    <w:rsid w:val="007E3F3A"/>
    <w:rsid w:val="007E4C97"/>
    <w:rsid w:val="007E5690"/>
    <w:rsid w:val="007E7FFC"/>
    <w:rsid w:val="007F13BF"/>
    <w:rsid w:val="007F2856"/>
    <w:rsid w:val="007F7507"/>
    <w:rsid w:val="008009B7"/>
    <w:rsid w:val="0080109C"/>
    <w:rsid w:val="00802750"/>
    <w:rsid w:val="008033AC"/>
    <w:rsid w:val="00803C78"/>
    <w:rsid w:val="00803E7E"/>
    <w:rsid w:val="00804A68"/>
    <w:rsid w:val="00805A7A"/>
    <w:rsid w:val="008065AB"/>
    <w:rsid w:val="00810BB9"/>
    <w:rsid w:val="008116A6"/>
    <w:rsid w:val="008127D4"/>
    <w:rsid w:val="0081456B"/>
    <w:rsid w:val="00817C7B"/>
    <w:rsid w:val="00817FB7"/>
    <w:rsid w:val="008203A5"/>
    <w:rsid w:val="00822151"/>
    <w:rsid w:val="00822480"/>
    <w:rsid w:val="008231A2"/>
    <w:rsid w:val="008231BC"/>
    <w:rsid w:val="008237D2"/>
    <w:rsid w:val="00824C83"/>
    <w:rsid w:val="00825918"/>
    <w:rsid w:val="008270F5"/>
    <w:rsid w:val="00830085"/>
    <w:rsid w:val="008310CE"/>
    <w:rsid w:val="00833DCC"/>
    <w:rsid w:val="0083405C"/>
    <w:rsid w:val="008373BD"/>
    <w:rsid w:val="0084178F"/>
    <w:rsid w:val="00842EB0"/>
    <w:rsid w:val="008447FE"/>
    <w:rsid w:val="00846242"/>
    <w:rsid w:val="00846727"/>
    <w:rsid w:val="008507A5"/>
    <w:rsid w:val="00852372"/>
    <w:rsid w:val="00855D73"/>
    <w:rsid w:val="008562FF"/>
    <w:rsid w:val="008566C1"/>
    <w:rsid w:val="00857C92"/>
    <w:rsid w:val="00863483"/>
    <w:rsid w:val="00864C23"/>
    <w:rsid w:val="00870D5B"/>
    <w:rsid w:val="0087184D"/>
    <w:rsid w:val="00872F84"/>
    <w:rsid w:val="008734C3"/>
    <w:rsid w:val="00873F8E"/>
    <w:rsid w:val="00874270"/>
    <w:rsid w:val="00875E7B"/>
    <w:rsid w:val="00876269"/>
    <w:rsid w:val="00882E31"/>
    <w:rsid w:val="008907B0"/>
    <w:rsid w:val="00890AE9"/>
    <w:rsid w:val="008919F8"/>
    <w:rsid w:val="00892CF8"/>
    <w:rsid w:val="008941EE"/>
    <w:rsid w:val="0089488D"/>
    <w:rsid w:val="00894C39"/>
    <w:rsid w:val="00894DF4"/>
    <w:rsid w:val="008970C1"/>
    <w:rsid w:val="008A00D1"/>
    <w:rsid w:val="008A055A"/>
    <w:rsid w:val="008A13E0"/>
    <w:rsid w:val="008A25A8"/>
    <w:rsid w:val="008A432C"/>
    <w:rsid w:val="008B2616"/>
    <w:rsid w:val="008B48D5"/>
    <w:rsid w:val="008C1ACB"/>
    <w:rsid w:val="008C2D60"/>
    <w:rsid w:val="008C45E9"/>
    <w:rsid w:val="008C6787"/>
    <w:rsid w:val="008C6CFC"/>
    <w:rsid w:val="008D0F23"/>
    <w:rsid w:val="008D10FE"/>
    <w:rsid w:val="008D5BD1"/>
    <w:rsid w:val="008D6614"/>
    <w:rsid w:val="008E2635"/>
    <w:rsid w:val="008E630D"/>
    <w:rsid w:val="008E70F9"/>
    <w:rsid w:val="008E7A47"/>
    <w:rsid w:val="008F428B"/>
    <w:rsid w:val="008F446C"/>
    <w:rsid w:val="008F4CFE"/>
    <w:rsid w:val="008F7AF4"/>
    <w:rsid w:val="00901235"/>
    <w:rsid w:val="009045D0"/>
    <w:rsid w:val="00904FB6"/>
    <w:rsid w:val="0090574B"/>
    <w:rsid w:val="00905898"/>
    <w:rsid w:val="0090655A"/>
    <w:rsid w:val="0090687D"/>
    <w:rsid w:val="00906CC0"/>
    <w:rsid w:val="00911B32"/>
    <w:rsid w:val="00913EA8"/>
    <w:rsid w:val="00914711"/>
    <w:rsid w:val="00914C82"/>
    <w:rsid w:val="00915EAA"/>
    <w:rsid w:val="00920F43"/>
    <w:rsid w:val="00921C30"/>
    <w:rsid w:val="00922C5C"/>
    <w:rsid w:val="00924A45"/>
    <w:rsid w:val="00925038"/>
    <w:rsid w:val="00927D48"/>
    <w:rsid w:val="00930739"/>
    <w:rsid w:val="009315B5"/>
    <w:rsid w:val="00936DAE"/>
    <w:rsid w:val="0093728A"/>
    <w:rsid w:val="00937425"/>
    <w:rsid w:val="00937B5D"/>
    <w:rsid w:val="0094093F"/>
    <w:rsid w:val="00940D14"/>
    <w:rsid w:val="00941B82"/>
    <w:rsid w:val="00943B7B"/>
    <w:rsid w:val="00945548"/>
    <w:rsid w:val="00952101"/>
    <w:rsid w:val="009521CB"/>
    <w:rsid w:val="009523E7"/>
    <w:rsid w:val="00952E96"/>
    <w:rsid w:val="00953C8D"/>
    <w:rsid w:val="0095629E"/>
    <w:rsid w:val="00957AD5"/>
    <w:rsid w:val="00957AE4"/>
    <w:rsid w:val="009632FE"/>
    <w:rsid w:val="00965239"/>
    <w:rsid w:val="0096638D"/>
    <w:rsid w:val="0096711D"/>
    <w:rsid w:val="00967730"/>
    <w:rsid w:val="009724BF"/>
    <w:rsid w:val="00972EB6"/>
    <w:rsid w:val="009735C9"/>
    <w:rsid w:val="009747B2"/>
    <w:rsid w:val="00974F52"/>
    <w:rsid w:val="009755F3"/>
    <w:rsid w:val="00977BA3"/>
    <w:rsid w:val="0098022A"/>
    <w:rsid w:val="00980BDF"/>
    <w:rsid w:val="00981B33"/>
    <w:rsid w:val="0098301E"/>
    <w:rsid w:val="009835CF"/>
    <w:rsid w:val="009858C6"/>
    <w:rsid w:val="00986553"/>
    <w:rsid w:val="009873DB"/>
    <w:rsid w:val="00993790"/>
    <w:rsid w:val="0099379F"/>
    <w:rsid w:val="00994A66"/>
    <w:rsid w:val="009958F0"/>
    <w:rsid w:val="00997F9E"/>
    <w:rsid w:val="009A0845"/>
    <w:rsid w:val="009A27AB"/>
    <w:rsid w:val="009A285A"/>
    <w:rsid w:val="009A3B08"/>
    <w:rsid w:val="009A3E33"/>
    <w:rsid w:val="009A5824"/>
    <w:rsid w:val="009B2ABF"/>
    <w:rsid w:val="009C00C6"/>
    <w:rsid w:val="009C097A"/>
    <w:rsid w:val="009C4347"/>
    <w:rsid w:val="009C4B96"/>
    <w:rsid w:val="009C566D"/>
    <w:rsid w:val="009C675E"/>
    <w:rsid w:val="009D0132"/>
    <w:rsid w:val="009D69F2"/>
    <w:rsid w:val="009D6C9D"/>
    <w:rsid w:val="009E0EE9"/>
    <w:rsid w:val="009E1DDC"/>
    <w:rsid w:val="009E42C1"/>
    <w:rsid w:val="009E4CC3"/>
    <w:rsid w:val="009E5718"/>
    <w:rsid w:val="009E5D0E"/>
    <w:rsid w:val="009F1602"/>
    <w:rsid w:val="009F1AE7"/>
    <w:rsid w:val="009F2CBE"/>
    <w:rsid w:val="009F39D0"/>
    <w:rsid w:val="009F3BDF"/>
    <w:rsid w:val="009F409E"/>
    <w:rsid w:val="009F4203"/>
    <w:rsid w:val="00A00024"/>
    <w:rsid w:val="00A029DF"/>
    <w:rsid w:val="00A048E9"/>
    <w:rsid w:val="00A04E5B"/>
    <w:rsid w:val="00A10D66"/>
    <w:rsid w:val="00A126C9"/>
    <w:rsid w:val="00A2061E"/>
    <w:rsid w:val="00A21824"/>
    <w:rsid w:val="00A24E8F"/>
    <w:rsid w:val="00A26391"/>
    <w:rsid w:val="00A3154F"/>
    <w:rsid w:val="00A35E5A"/>
    <w:rsid w:val="00A367E6"/>
    <w:rsid w:val="00A36E4F"/>
    <w:rsid w:val="00A370A3"/>
    <w:rsid w:val="00A37346"/>
    <w:rsid w:val="00A40DB0"/>
    <w:rsid w:val="00A4105C"/>
    <w:rsid w:val="00A41427"/>
    <w:rsid w:val="00A424B6"/>
    <w:rsid w:val="00A5176C"/>
    <w:rsid w:val="00A52851"/>
    <w:rsid w:val="00A52A9A"/>
    <w:rsid w:val="00A53572"/>
    <w:rsid w:val="00A537D7"/>
    <w:rsid w:val="00A54977"/>
    <w:rsid w:val="00A56347"/>
    <w:rsid w:val="00A56CC6"/>
    <w:rsid w:val="00A62EE2"/>
    <w:rsid w:val="00A6476F"/>
    <w:rsid w:val="00A64AEB"/>
    <w:rsid w:val="00A663FE"/>
    <w:rsid w:val="00A671BE"/>
    <w:rsid w:val="00A704D3"/>
    <w:rsid w:val="00A716AC"/>
    <w:rsid w:val="00A71BC0"/>
    <w:rsid w:val="00A72106"/>
    <w:rsid w:val="00A72BF3"/>
    <w:rsid w:val="00A74F32"/>
    <w:rsid w:val="00A77825"/>
    <w:rsid w:val="00A81187"/>
    <w:rsid w:val="00A83556"/>
    <w:rsid w:val="00A85326"/>
    <w:rsid w:val="00A855A0"/>
    <w:rsid w:val="00A87F4D"/>
    <w:rsid w:val="00A91DE0"/>
    <w:rsid w:val="00A92CC4"/>
    <w:rsid w:val="00A9302E"/>
    <w:rsid w:val="00A933F7"/>
    <w:rsid w:val="00A95B3C"/>
    <w:rsid w:val="00A96BD4"/>
    <w:rsid w:val="00A9728D"/>
    <w:rsid w:val="00A976CF"/>
    <w:rsid w:val="00A97AA8"/>
    <w:rsid w:val="00AA0B3F"/>
    <w:rsid w:val="00AA271F"/>
    <w:rsid w:val="00AA2BD7"/>
    <w:rsid w:val="00AA4098"/>
    <w:rsid w:val="00AA6729"/>
    <w:rsid w:val="00AB09A3"/>
    <w:rsid w:val="00AB1ED1"/>
    <w:rsid w:val="00AB2BA6"/>
    <w:rsid w:val="00AB5BC2"/>
    <w:rsid w:val="00AB6842"/>
    <w:rsid w:val="00AC23E9"/>
    <w:rsid w:val="00AC28D2"/>
    <w:rsid w:val="00AC7BC9"/>
    <w:rsid w:val="00AD017D"/>
    <w:rsid w:val="00AD1162"/>
    <w:rsid w:val="00AD1969"/>
    <w:rsid w:val="00AD2E3E"/>
    <w:rsid w:val="00AD6B35"/>
    <w:rsid w:val="00AD708A"/>
    <w:rsid w:val="00AE1203"/>
    <w:rsid w:val="00AE1AA6"/>
    <w:rsid w:val="00AE2647"/>
    <w:rsid w:val="00AE501D"/>
    <w:rsid w:val="00AE65F1"/>
    <w:rsid w:val="00AE697A"/>
    <w:rsid w:val="00AE6F49"/>
    <w:rsid w:val="00AF272C"/>
    <w:rsid w:val="00AF40B2"/>
    <w:rsid w:val="00AF47AB"/>
    <w:rsid w:val="00AF52D6"/>
    <w:rsid w:val="00AF7B5D"/>
    <w:rsid w:val="00AF7EE4"/>
    <w:rsid w:val="00B00711"/>
    <w:rsid w:val="00B007A7"/>
    <w:rsid w:val="00B00812"/>
    <w:rsid w:val="00B028D8"/>
    <w:rsid w:val="00B037C4"/>
    <w:rsid w:val="00B038D9"/>
    <w:rsid w:val="00B03ECA"/>
    <w:rsid w:val="00B04CE0"/>
    <w:rsid w:val="00B04DC1"/>
    <w:rsid w:val="00B053C3"/>
    <w:rsid w:val="00B05E19"/>
    <w:rsid w:val="00B12028"/>
    <w:rsid w:val="00B13F7B"/>
    <w:rsid w:val="00B14594"/>
    <w:rsid w:val="00B15420"/>
    <w:rsid w:val="00B17D0B"/>
    <w:rsid w:val="00B21BD2"/>
    <w:rsid w:val="00B21DED"/>
    <w:rsid w:val="00B225A0"/>
    <w:rsid w:val="00B22603"/>
    <w:rsid w:val="00B234EF"/>
    <w:rsid w:val="00B26C11"/>
    <w:rsid w:val="00B30854"/>
    <w:rsid w:val="00B355B3"/>
    <w:rsid w:val="00B359ED"/>
    <w:rsid w:val="00B36081"/>
    <w:rsid w:val="00B361E9"/>
    <w:rsid w:val="00B37657"/>
    <w:rsid w:val="00B43588"/>
    <w:rsid w:val="00B446A6"/>
    <w:rsid w:val="00B45CFC"/>
    <w:rsid w:val="00B4782F"/>
    <w:rsid w:val="00B5158A"/>
    <w:rsid w:val="00B52126"/>
    <w:rsid w:val="00B544A1"/>
    <w:rsid w:val="00B54646"/>
    <w:rsid w:val="00B549C2"/>
    <w:rsid w:val="00B61C21"/>
    <w:rsid w:val="00B638DC"/>
    <w:rsid w:val="00B646FF"/>
    <w:rsid w:val="00B65F08"/>
    <w:rsid w:val="00B70D93"/>
    <w:rsid w:val="00B72B2A"/>
    <w:rsid w:val="00B74AD5"/>
    <w:rsid w:val="00B76BAF"/>
    <w:rsid w:val="00B7731A"/>
    <w:rsid w:val="00B77878"/>
    <w:rsid w:val="00B77B7D"/>
    <w:rsid w:val="00B815F5"/>
    <w:rsid w:val="00B817E7"/>
    <w:rsid w:val="00B8261F"/>
    <w:rsid w:val="00B8294D"/>
    <w:rsid w:val="00B8452C"/>
    <w:rsid w:val="00B85D77"/>
    <w:rsid w:val="00B90B30"/>
    <w:rsid w:val="00B92F04"/>
    <w:rsid w:val="00B949AF"/>
    <w:rsid w:val="00BA0541"/>
    <w:rsid w:val="00BA2764"/>
    <w:rsid w:val="00BA2999"/>
    <w:rsid w:val="00BA3AD5"/>
    <w:rsid w:val="00BA4450"/>
    <w:rsid w:val="00BA5293"/>
    <w:rsid w:val="00BA5298"/>
    <w:rsid w:val="00BA55B6"/>
    <w:rsid w:val="00BA5B8F"/>
    <w:rsid w:val="00BA7FB3"/>
    <w:rsid w:val="00BB0D91"/>
    <w:rsid w:val="00BB64B6"/>
    <w:rsid w:val="00BC0237"/>
    <w:rsid w:val="00BC150F"/>
    <w:rsid w:val="00BC3A35"/>
    <w:rsid w:val="00BC6BCC"/>
    <w:rsid w:val="00BC7E85"/>
    <w:rsid w:val="00BD09AD"/>
    <w:rsid w:val="00BD14E0"/>
    <w:rsid w:val="00BD2E10"/>
    <w:rsid w:val="00BD3049"/>
    <w:rsid w:val="00BD519D"/>
    <w:rsid w:val="00BD51AC"/>
    <w:rsid w:val="00BD5A8C"/>
    <w:rsid w:val="00BE0CF0"/>
    <w:rsid w:val="00BE2AB9"/>
    <w:rsid w:val="00BE615F"/>
    <w:rsid w:val="00BE6F9A"/>
    <w:rsid w:val="00BF3057"/>
    <w:rsid w:val="00BF59AB"/>
    <w:rsid w:val="00BF78C1"/>
    <w:rsid w:val="00C00103"/>
    <w:rsid w:val="00C01CEB"/>
    <w:rsid w:val="00C0595E"/>
    <w:rsid w:val="00C068FE"/>
    <w:rsid w:val="00C06923"/>
    <w:rsid w:val="00C100A2"/>
    <w:rsid w:val="00C140C8"/>
    <w:rsid w:val="00C14112"/>
    <w:rsid w:val="00C15BAE"/>
    <w:rsid w:val="00C16A98"/>
    <w:rsid w:val="00C20EB1"/>
    <w:rsid w:val="00C213BE"/>
    <w:rsid w:val="00C21B53"/>
    <w:rsid w:val="00C21F80"/>
    <w:rsid w:val="00C22633"/>
    <w:rsid w:val="00C23096"/>
    <w:rsid w:val="00C25CE7"/>
    <w:rsid w:val="00C27DBC"/>
    <w:rsid w:val="00C27DF6"/>
    <w:rsid w:val="00C27EAF"/>
    <w:rsid w:val="00C31D71"/>
    <w:rsid w:val="00C32AA6"/>
    <w:rsid w:val="00C32EC0"/>
    <w:rsid w:val="00C33CD6"/>
    <w:rsid w:val="00C34B28"/>
    <w:rsid w:val="00C361EB"/>
    <w:rsid w:val="00C37338"/>
    <w:rsid w:val="00C40342"/>
    <w:rsid w:val="00C4117D"/>
    <w:rsid w:val="00C423E8"/>
    <w:rsid w:val="00C42601"/>
    <w:rsid w:val="00C43FA8"/>
    <w:rsid w:val="00C4427F"/>
    <w:rsid w:val="00C457BE"/>
    <w:rsid w:val="00C45D66"/>
    <w:rsid w:val="00C47529"/>
    <w:rsid w:val="00C50097"/>
    <w:rsid w:val="00C52391"/>
    <w:rsid w:val="00C52B61"/>
    <w:rsid w:val="00C53312"/>
    <w:rsid w:val="00C53BBA"/>
    <w:rsid w:val="00C57282"/>
    <w:rsid w:val="00C610D5"/>
    <w:rsid w:val="00C61C28"/>
    <w:rsid w:val="00C632C3"/>
    <w:rsid w:val="00C636AE"/>
    <w:rsid w:val="00C64E0E"/>
    <w:rsid w:val="00C652A4"/>
    <w:rsid w:val="00C66CF9"/>
    <w:rsid w:val="00C675E3"/>
    <w:rsid w:val="00C70B03"/>
    <w:rsid w:val="00C7110A"/>
    <w:rsid w:val="00C778F1"/>
    <w:rsid w:val="00C81419"/>
    <w:rsid w:val="00C84743"/>
    <w:rsid w:val="00C8540A"/>
    <w:rsid w:val="00C9154F"/>
    <w:rsid w:val="00C92EBE"/>
    <w:rsid w:val="00C978F1"/>
    <w:rsid w:val="00CA5EA2"/>
    <w:rsid w:val="00CA70B5"/>
    <w:rsid w:val="00CA749D"/>
    <w:rsid w:val="00CB0246"/>
    <w:rsid w:val="00CB0720"/>
    <w:rsid w:val="00CB25F6"/>
    <w:rsid w:val="00CB7B41"/>
    <w:rsid w:val="00CB7BE5"/>
    <w:rsid w:val="00CC0752"/>
    <w:rsid w:val="00CC722B"/>
    <w:rsid w:val="00CD0AE9"/>
    <w:rsid w:val="00CD0BBC"/>
    <w:rsid w:val="00CD0D4A"/>
    <w:rsid w:val="00CD2731"/>
    <w:rsid w:val="00CE1B93"/>
    <w:rsid w:val="00CE2358"/>
    <w:rsid w:val="00CE2B07"/>
    <w:rsid w:val="00CE7BF3"/>
    <w:rsid w:val="00CF09C4"/>
    <w:rsid w:val="00CF0CA1"/>
    <w:rsid w:val="00CF242C"/>
    <w:rsid w:val="00CF41D7"/>
    <w:rsid w:val="00CF4250"/>
    <w:rsid w:val="00CF4283"/>
    <w:rsid w:val="00CF6398"/>
    <w:rsid w:val="00D0074E"/>
    <w:rsid w:val="00D00B9B"/>
    <w:rsid w:val="00D00CFA"/>
    <w:rsid w:val="00D0245E"/>
    <w:rsid w:val="00D03DF9"/>
    <w:rsid w:val="00D052B2"/>
    <w:rsid w:val="00D05CD3"/>
    <w:rsid w:val="00D11059"/>
    <w:rsid w:val="00D17A72"/>
    <w:rsid w:val="00D21547"/>
    <w:rsid w:val="00D21565"/>
    <w:rsid w:val="00D21AF3"/>
    <w:rsid w:val="00D226D0"/>
    <w:rsid w:val="00D22F24"/>
    <w:rsid w:val="00D252CD"/>
    <w:rsid w:val="00D27EB9"/>
    <w:rsid w:val="00D31055"/>
    <w:rsid w:val="00D33D7A"/>
    <w:rsid w:val="00D3514D"/>
    <w:rsid w:val="00D36B8A"/>
    <w:rsid w:val="00D36C7F"/>
    <w:rsid w:val="00D36F63"/>
    <w:rsid w:val="00D371B4"/>
    <w:rsid w:val="00D379B9"/>
    <w:rsid w:val="00D412E8"/>
    <w:rsid w:val="00D41CBF"/>
    <w:rsid w:val="00D4220C"/>
    <w:rsid w:val="00D4303B"/>
    <w:rsid w:val="00D43722"/>
    <w:rsid w:val="00D472EA"/>
    <w:rsid w:val="00D522FE"/>
    <w:rsid w:val="00D54AA3"/>
    <w:rsid w:val="00D574E6"/>
    <w:rsid w:val="00D57A80"/>
    <w:rsid w:val="00D57B2F"/>
    <w:rsid w:val="00D57D64"/>
    <w:rsid w:val="00D61106"/>
    <w:rsid w:val="00D625A8"/>
    <w:rsid w:val="00D6417C"/>
    <w:rsid w:val="00D70527"/>
    <w:rsid w:val="00D71F7A"/>
    <w:rsid w:val="00D7377E"/>
    <w:rsid w:val="00D73A06"/>
    <w:rsid w:val="00D74893"/>
    <w:rsid w:val="00D74AD0"/>
    <w:rsid w:val="00D75820"/>
    <w:rsid w:val="00D76133"/>
    <w:rsid w:val="00D7744F"/>
    <w:rsid w:val="00D817F2"/>
    <w:rsid w:val="00D82E5E"/>
    <w:rsid w:val="00D84157"/>
    <w:rsid w:val="00D90994"/>
    <w:rsid w:val="00D90D0C"/>
    <w:rsid w:val="00D91402"/>
    <w:rsid w:val="00D91E5F"/>
    <w:rsid w:val="00D963E8"/>
    <w:rsid w:val="00DA01EA"/>
    <w:rsid w:val="00DA10D3"/>
    <w:rsid w:val="00DA11B5"/>
    <w:rsid w:val="00DA2288"/>
    <w:rsid w:val="00DA272C"/>
    <w:rsid w:val="00DA437D"/>
    <w:rsid w:val="00DA4A7D"/>
    <w:rsid w:val="00DA56F2"/>
    <w:rsid w:val="00DA6D67"/>
    <w:rsid w:val="00DA7888"/>
    <w:rsid w:val="00DB167B"/>
    <w:rsid w:val="00DB16E8"/>
    <w:rsid w:val="00DB4DA6"/>
    <w:rsid w:val="00DB60E0"/>
    <w:rsid w:val="00DB7F28"/>
    <w:rsid w:val="00DC1E1E"/>
    <w:rsid w:val="00DC3515"/>
    <w:rsid w:val="00DC3738"/>
    <w:rsid w:val="00DC5F03"/>
    <w:rsid w:val="00DC6C2B"/>
    <w:rsid w:val="00DD1142"/>
    <w:rsid w:val="00DD351F"/>
    <w:rsid w:val="00DD3765"/>
    <w:rsid w:val="00DD387D"/>
    <w:rsid w:val="00DD4EFB"/>
    <w:rsid w:val="00DD570D"/>
    <w:rsid w:val="00DE0920"/>
    <w:rsid w:val="00DE231F"/>
    <w:rsid w:val="00DE26DD"/>
    <w:rsid w:val="00DE27D2"/>
    <w:rsid w:val="00DE3EF3"/>
    <w:rsid w:val="00DE5044"/>
    <w:rsid w:val="00DE531E"/>
    <w:rsid w:val="00DE5501"/>
    <w:rsid w:val="00DF0E6C"/>
    <w:rsid w:val="00DF138A"/>
    <w:rsid w:val="00DF1E2D"/>
    <w:rsid w:val="00DF2633"/>
    <w:rsid w:val="00DF323E"/>
    <w:rsid w:val="00DF550C"/>
    <w:rsid w:val="00DF618B"/>
    <w:rsid w:val="00E00C9B"/>
    <w:rsid w:val="00E00EB1"/>
    <w:rsid w:val="00E072CF"/>
    <w:rsid w:val="00E0782B"/>
    <w:rsid w:val="00E1021C"/>
    <w:rsid w:val="00E10736"/>
    <w:rsid w:val="00E11FEE"/>
    <w:rsid w:val="00E139D2"/>
    <w:rsid w:val="00E143E4"/>
    <w:rsid w:val="00E147B5"/>
    <w:rsid w:val="00E162CC"/>
    <w:rsid w:val="00E23C69"/>
    <w:rsid w:val="00E24F9C"/>
    <w:rsid w:val="00E303B8"/>
    <w:rsid w:val="00E3041F"/>
    <w:rsid w:val="00E30C99"/>
    <w:rsid w:val="00E33D13"/>
    <w:rsid w:val="00E37B0D"/>
    <w:rsid w:val="00E40485"/>
    <w:rsid w:val="00E40F52"/>
    <w:rsid w:val="00E44634"/>
    <w:rsid w:val="00E45513"/>
    <w:rsid w:val="00E548E8"/>
    <w:rsid w:val="00E54CD4"/>
    <w:rsid w:val="00E55189"/>
    <w:rsid w:val="00E56F93"/>
    <w:rsid w:val="00E57AD2"/>
    <w:rsid w:val="00E57C5E"/>
    <w:rsid w:val="00E60DCE"/>
    <w:rsid w:val="00E61D05"/>
    <w:rsid w:val="00E648A1"/>
    <w:rsid w:val="00E66420"/>
    <w:rsid w:val="00E67E20"/>
    <w:rsid w:val="00E718CC"/>
    <w:rsid w:val="00E71D7B"/>
    <w:rsid w:val="00E7243D"/>
    <w:rsid w:val="00E731BA"/>
    <w:rsid w:val="00E748F4"/>
    <w:rsid w:val="00E774A4"/>
    <w:rsid w:val="00E8138B"/>
    <w:rsid w:val="00E82515"/>
    <w:rsid w:val="00E82625"/>
    <w:rsid w:val="00E82760"/>
    <w:rsid w:val="00E86EC1"/>
    <w:rsid w:val="00E87DAE"/>
    <w:rsid w:val="00E92381"/>
    <w:rsid w:val="00E92B70"/>
    <w:rsid w:val="00E945E5"/>
    <w:rsid w:val="00EA0247"/>
    <w:rsid w:val="00EA13E7"/>
    <w:rsid w:val="00EA48FA"/>
    <w:rsid w:val="00EA4C5B"/>
    <w:rsid w:val="00EA5441"/>
    <w:rsid w:val="00EA76F4"/>
    <w:rsid w:val="00EB089D"/>
    <w:rsid w:val="00EB513D"/>
    <w:rsid w:val="00EB5E79"/>
    <w:rsid w:val="00EB690B"/>
    <w:rsid w:val="00EB7EED"/>
    <w:rsid w:val="00EC0578"/>
    <w:rsid w:val="00EC0BEA"/>
    <w:rsid w:val="00EC1D47"/>
    <w:rsid w:val="00EC3D4F"/>
    <w:rsid w:val="00EC4ECF"/>
    <w:rsid w:val="00ED07D9"/>
    <w:rsid w:val="00ED0CC4"/>
    <w:rsid w:val="00ED240D"/>
    <w:rsid w:val="00ED25BF"/>
    <w:rsid w:val="00ED3C1C"/>
    <w:rsid w:val="00ED50C7"/>
    <w:rsid w:val="00ED57AD"/>
    <w:rsid w:val="00ED62E7"/>
    <w:rsid w:val="00ED6631"/>
    <w:rsid w:val="00ED758C"/>
    <w:rsid w:val="00EE03B3"/>
    <w:rsid w:val="00EE156F"/>
    <w:rsid w:val="00EE2021"/>
    <w:rsid w:val="00EE71B8"/>
    <w:rsid w:val="00EF03F2"/>
    <w:rsid w:val="00EF4761"/>
    <w:rsid w:val="00EF6A45"/>
    <w:rsid w:val="00EF6ABC"/>
    <w:rsid w:val="00F00DDC"/>
    <w:rsid w:val="00F01216"/>
    <w:rsid w:val="00F016D8"/>
    <w:rsid w:val="00F0179F"/>
    <w:rsid w:val="00F037BB"/>
    <w:rsid w:val="00F040C4"/>
    <w:rsid w:val="00F0489D"/>
    <w:rsid w:val="00F04EE7"/>
    <w:rsid w:val="00F06A31"/>
    <w:rsid w:val="00F07694"/>
    <w:rsid w:val="00F07BAE"/>
    <w:rsid w:val="00F108C6"/>
    <w:rsid w:val="00F11828"/>
    <w:rsid w:val="00F20434"/>
    <w:rsid w:val="00F20906"/>
    <w:rsid w:val="00F20DEE"/>
    <w:rsid w:val="00F22328"/>
    <w:rsid w:val="00F2240C"/>
    <w:rsid w:val="00F24889"/>
    <w:rsid w:val="00F25419"/>
    <w:rsid w:val="00F26711"/>
    <w:rsid w:val="00F3109E"/>
    <w:rsid w:val="00F317E8"/>
    <w:rsid w:val="00F31B1D"/>
    <w:rsid w:val="00F328CC"/>
    <w:rsid w:val="00F36ABF"/>
    <w:rsid w:val="00F37E2A"/>
    <w:rsid w:val="00F42139"/>
    <w:rsid w:val="00F42BBB"/>
    <w:rsid w:val="00F42D19"/>
    <w:rsid w:val="00F46161"/>
    <w:rsid w:val="00F46537"/>
    <w:rsid w:val="00F471C8"/>
    <w:rsid w:val="00F47C7B"/>
    <w:rsid w:val="00F50F53"/>
    <w:rsid w:val="00F518C5"/>
    <w:rsid w:val="00F52559"/>
    <w:rsid w:val="00F54665"/>
    <w:rsid w:val="00F56777"/>
    <w:rsid w:val="00F575E5"/>
    <w:rsid w:val="00F57A14"/>
    <w:rsid w:val="00F7048A"/>
    <w:rsid w:val="00F70795"/>
    <w:rsid w:val="00F707AD"/>
    <w:rsid w:val="00F7114C"/>
    <w:rsid w:val="00F73F14"/>
    <w:rsid w:val="00F77017"/>
    <w:rsid w:val="00F807C2"/>
    <w:rsid w:val="00F81311"/>
    <w:rsid w:val="00F83036"/>
    <w:rsid w:val="00F830AD"/>
    <w:rsid w:val="00F83AB7"/>
    <w:rsid w:val="00F86AD3"/>
    <w:rsid w:val="00F90CF8"/>
    <w:rsid w:val="00F922C0"/>
    <w:rsid w:val="00F92595"/>
    <w:rsid w:val="00F934E4"/>
    <w:rsid w:val="00F9414E"/>
    <w:rsid w:val="00F94746"/>
    <w:rsid w:val="00F95188"/>
    <w:rsid w:val="00FA1118"/>
    <w:rsid w:val="00FA31E3"/>
    <w:rsid w:val="00FA32F2"/>
    <w:rsid w:val="00FA3596"/>
    <w:rsid w:val="00FA5EF5"/>
    <w:rsid w:val="00FA70FE"/>
    <w:rsid w:val="00FA7859"/>
    <w:rsid w:val="00FA7F2B"/>
    <w:rsid w:val="00FB0772"/>
    <w:rsid w:val="00FB1AED"/>
    <w:rsid w:val="00FB7546"/>
    <w:rsid w:val="00FC15EA"/>
    <w:rsid w:val="00FC33F8"/>
    <w:rsid w:val="00FC45EA"/>
    <w:rsid w:val="00FC7096"/>
    <w:rsid w:val="00FD2538"/>
    <w:rsid w:val="00FD51DA"/>
    <w:rsid w:val="00FD63C5"/>
    <w:rsid w:val="00FD68E6"/>
    <w:rsid w:val="00FD69B9"/>
    <w:rsid w:val="00FD6EB6"/>
    <w:rsid w:val="00FE1DCA"/>
    <w:rsid w:val="00FE230E"/>
    <w:rsid w:val="00FE4F09"/>
    <w:rsid w:val="00FE54A6"/>
    <w:rsid w:val="00FE612A"/>
    <w:rsid w:val="00FE6153"/>
    <w:rsid w:val="00FE7208"/>
    <w:rsid w:val="00FF412A"/>
    <w:rsid w:val="00FF5C7D"/>
    <w:rsid w:val="00FF6007"/>
    <w:rsid w:val="00FF6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A0F6B"/>
  <w15:chartTrackingRefBased/>
  <w15:docId w15:val="{13B7AFDD-F02E-4D21-BEC2-07F0C9F2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MS Mincho" w:hAnsi="Open Sans" w:cs="Times New Roman"/>
        <w:sz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BAE"/>
    <w:pPr>
      <w:widowControl w:val="0"/>
      <w:suppressAutoHyphens/>
      <w:autoSpaceDN w:val="0"/>
      <w:spacing w:after="0" w:line="240" w:lineRule="auto"/>
      <w:textAlignment w:val="baseline"/>
    </w:pPr>
    <w:rPr>
      <w:rFonts w:ascii="Times New Roman" w:eastAsia="Arial Unicode MS" w:hAnsi="Times New Roman" w:cs="Tahoma"/>
      <w:kern w:val="3"/>
      <w:sz w:val="24"/>
      <w:szCs w:val="24"/>
    </w:rPr>
  </w:style>
  <w:style w:type="paragraph" w:styleId="Heading1">
    <w:name w:val="heading 1"/>
    <w:aliases w:val="Section Title"/>
    <w:next w:val="BodyText"/>
    <w:link w:val="Heading1Char"/>
    <w:qFormat/>
    <w:rsid w:val="00283A2E"/>
    <w:pPr>
      <w:keepNext/>
      <w:pageBreakBefore/>
      <w:numPr>
        <w:numId w:val="32"/>
      </w:numPr>
      <w:suppressAutoHyphens/>
      <w:spacing w:after="120" w:line="240" w:lineRule="auto"/>
      <w:outlineLvl w:val="0"/>
    </w:pPr>
    <w:rPr>
      <w:rFonts w:eastAsia="Times New Roman"/>
      <w:b/>
      <w:color w:val="54B948"/>
      <w:sz w:val="36"/>
      <w:szCs w:val="36"/>
      <w:lang w:val="en-GB"/>
    </w:rPr>
  </w:style>
  <w:style w:type="paragraph" w:styleId="Heading2">
    <w:name w:val="heading 2"/>
    <w:basedOn w:val="Heading1"/>
    <w:next w:val="BodyText"/>
    <w:link w:val="Heading2Char"/>
    <w:unhideWhenUsed/>
    <w:qFormat/>
    <w:rsid w:val="001A6B2B"/>
    <w:pPr>
      <w:pageBreakBefore w:val="0"/>
      <w:numPr>
        <w:ilvl w:val="1"/>
      </w:numPr>
      <w:spacing w:before="120"/>
      <w:outlineLvl w:val="1"/>
    </w:pPr>
    <w:rPr>
      <w:color w:val="auto"/>
      <w:sz w:val="34"/>
      <w:szCs w:val="28"/>
    </w:rPr>
  </w:style>
  <w:style w:type="paragraph" w:styleId="Heading3">
    <w:name w:val="heading 3"/>
    <w:basedOn w:val="Heading2"/>
    <w:next w:val="BodyText"/>
    <w:link w:val="Heading3Char"/>
    <w:unhideWhenUsed/>
    <w:qFormat/>
    <w:rsid w:val="008907B0"/>
    <w:pPr>
      <w:numPr>
        <w:ilvl w:val="2"/>
      </w:numPr>
      <w:outlineLvl w:val="2"/>
    </w:pPr>
    <w:rPr>
      <w:rFonts w:cs="Calibri"/>
      <w:sz w:val="28"/>
      <w:szCs w:val="24"/>
    </w:rPr>
  </w:style>
  <w:style w:type="paragraph" w:styleId="Heading4">
    <w:name w:val="heading 4"/>
    <w:basedOn w:val="Heading3"/>
    <w:next w:val="BodyText"/>
    <w:link w:val="Heading4Char"/>
    <w:unhideWhenUsed/>
    <w:qFormat/>
    <w:rsid w:val="008907B0"/>
    <w:pPr>
      <w:numPr>
        <w:ilvl w:val="3"/>
      </w:numPr>
      <w:outlineLvl w:val="3"/>
    </w:pPr>
    <w:rPr>
      <w:sz w:val="24"/>
    </w:rPr>
  </w:style>
  <w:style w:type="paragraph" w:styleId="Heading5">
    <w:name w:val="heading 5"/>
    <w:basedOn w:val="Heading4"/>
    <w:next w:val="BodyText"/>
    <w:link w:val="Heading5Char"/>
    <w:uiPriority w:val="9"/>
    <w:unhideWhenUsed/>
    <w:qFormat/>
    <w:rsid w:val="008907B0"/>
    <w:pPr>
      <w:numPr>
        <w:ilvl w:val="4"/>
      </w:numPr>
      <w:outlineLvl w:val="4"/>
    </w:pPr>
    <w:rPr>
      <w:sz w:val="22"/>
    </w:rPr>
  </w:style>
  <w:style w:type="paragraph" w:styleId="Heading6">
    <w:name w:val="heading 6"/>
    <w:basedOn w:val="Heading5"/>
    <w:next w:val="BodyText"/>
    <w:link w:val="Heading6Char"/>
    <w:uiPriority w:val="19"/>
    <w:unhideWhenUsed/>
    <w:rsid w:val="008907B0"/>
    <w:pPr>
      <w:numPr>
        <w:ilvl w:val="5"/>
      </w:numPr>
      <w:outlineLvl w:val="5"/>
    </w:pPr>
    <w:rPr>
      <w:i/>
      <w:szCs w:val="20"/>
    </w:rPr>
  </w:style>
  <w:style w:type="paragraph" w:styleId="Heading7">
    <w:name w:val="heading 7"/>
    <w:basedOn w:val="Normal"/>
    <w:next w:val="Normal"/>
    <w:link w:val="Heading7Char"/>
    <w:uiPriority w:val="9"/>
    <w:semiHidden/>
    <w:unhideWhenUsed/>
    <w:qFormat/>
    <w:rsid w:val="00283A2E"/>
    <w:pPr>
      <w:keepNext/>
      <w:keepLines/>
      <w:numPr>
        <w:ilvl w:val="6"/>
        <w:numId w:val="3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3A2E"/>
    <w:pPr>
      <w:keepNext/>
      <w:keepLines/>
      <w:numPr>
        <w:ilvl w:val="7"/>
        <w:numId w:val="3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3A2E"/>
    <w:pPr>
      <w:keepNext/>
      <w:keepLines/>
      <w:numPr>
        <w:ilvl w:val="8"/>
        <w:numId w:val="3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BodyText"/>
    <w:link w:val="HeaderChar"/>
    <w:unhideWhenUsed/>
    <w:rsid w:val="000B069F"/>
    <w:pPr>
      <w:spacing w:before="60" w:after="60"/>
      <w:ind w:left="0"/>
      <w:jc w:val="right"/>
    </w:pPr>
    <w:rPr>
      <w:sz w:val="18"/>
      <w:szCs w:val="16"/>
    </w:rPr>
  </w:style>
  <w:style w:type="character" w:customStyle="1" w:styleId="HeaderChar">
    <w:name w:val="Header Char"/>
    <w:basedOn w:val="DefaultParagraphFont"/>
    <w:link w:val="Header"/>
    <w:uiPriority w:val="99"/>
    <w:rsid w:val="000B069F"/>
    <w:rPr>
      <w:rFonts w:ascii="Open Sans" w:eastAsia="Times New Roman" w:hAnsi="Open Sans" w:cs="Times New Roman"/>
      <w:sz w:val="18"/>
      <w:szCs w:val="16"/>
      <w:lang w:val="en-GB"/>
    </w:rPr>
  </w:style>
  <w:style w:type="paragraph" w:styleId="Footer">
    <w:name w:val="footer"/>
    <w:basedOn w:val="BodyText"/>
    <w:link w:val="FooterChar"/>
    <w:unhideWhenUsed/>
    <w:rsid w:val="005E5DF9"/>
    <w:pPr>
      <w:spacing w:before="0" w:after="0"/>
      <w:ind w:left="0"/>
      <w:jc w:val="right"/>
    </w:pPr>
    <w:rPr>
      <w:sz w:val="18"/>
    </w:rPr>
  </w:style>
  <w:style w:type="character" w:customStyle="1" w:styleId="FooterChar">
    <w:name w:val="Footer Char"/>
    <w:basedOn w:val="DefaultParagraphFont"/>
    <w:link w:val="Footer"/>
    <w:uiPriority w:val="99"/>
    <w:rsid w:val="005E5DF9"/>
    <w:rPr>
      <w:rFonts w:ascii="Open Sans" w:eastAsia="Times New Roman" w:hAnsi="Open Sans" w:cs="Times New Roman"/>
      <w:sz w:val="18"/>
      <w:szCs w:val="20"/>
      <w:lang w:val="en-GB"/>
    </w:rPr>
  </w:style>
  <w:style w:type="table" w:styleId="TableGrid">
    <w:name w:val="Table Grid"/>
    <w:basedOn w:val="TableNormal"/>
    <w:uiPriority w:val="39"/>
    <w:rsid w:val="008C6CFC"/>
    <w:pPr>
      <w:suppressAutoHyphens/>
      <w:spacing w:after="0" w:line="240" w:lineRule="auto"/>
    </w:pPr>
    <w:rPr>
      <w:sz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shd w:val="clear" w:color="auto" w:fill="auto"/>
    </w:tcPr>
  </w:style>
  <w:style w:type="character" w:customStyle="1" w:styleId="Heading1Char">
    <w:name w:val="Heading 1 Char"/>
    <w:aliases w:val="Section Title Char"/>
    <w:basedOn w:val="DefaultParagraphFont"/>
    <w:link w:val="Heading1"/>
    <w:rsid w:val="00283A2E"/>
    <w:rPr>
      <w:rFonts w:ascii="Open Sans" w:eastAsia="Times New Roman" w:hAnsi="Open Sans" w:cs="Times New Roman"/>
      <w:b/>
      <w:color w:val="54B948"/>
      <w:sz w:val="36"/>
      <w:szCs w:val="36"/>
      <w:lang w:val="en-GB"/>
    </w:rPr>
  </w:style>
  <w:style w:type="numbering" w:customStyle="1" w:styleId="Headings">
    <w:name w:val="Headings"/>
    <w:uiPriority w:val="99"/>
    <w:rsid w:val="00283A2E"/>
    <w:pPr>
      <w:numPr>
        <w:numId w:val="26"/>
      </w:numPr>
    </w:pPr>
  </w:style>
  <w:style w:type="character" w:customStyle="1" w:styleId="Heading2Char">
    <w:name w:val="Heading 2 Char"/>
    <w:basedOn w:val="DefaultParagraphFont"/>
    <w:link w:val="Heading2"/>
    <w:uiPriority w:val="9"/>
    <w:rsid w:val="001A6B2B"/>
    <w:rPr>
      <w:rFonts w:ascii="Open Sans" w:eastAsia="Times New Roman" w:hAnsi="Open Sans" w:cs="Times New Roman"/>
      <w:b/>
      <w:sz w:val="34"/>
      <w:szCs w:val="28"/>
      <w:lang w:val="en-GB"/>
    </w:rPr>
  </w:style>
  <w:style w:type="character" w:customStyle="1" w:styleId="Heading3Char">
    <w:name w:val="Heading 3 Char"/>
    <w:basedOn w:val="DefaultParagraphFont"/>
    <w:link w:val="Heading3"/>
    <w:uiPriority w:val="9"/>
    <w:rsid w:val="008907B0"/>
    <w:rPr>
      <w:rFonts w:ascii="Open Sans" w:eastAsia="Times New Roman" w:hAnsi="Open Sans" w:cs="Calibri"/>
      <w:b/>
      <w:sz w:val="28"/>
      <w:szCs w:val="24"/>
      <w:lang w:val="en-GB"/>
    </w:rPr>
  </w:style>
  <w:style w:type="character" w:customStyle="1" w:styleId="Heading4Char">
    <w:name w:val="Heading 4 Char"/>
    <w:basedOn w:val="DefaultParagraphFont"/>
    <w:link w:val="Heading4"/>
    <w:uiPriority w:val="9"/>
    <w:rsid w:val="008907B0"/>
    <w:rPr>
      <w:rFonts w:ascii="Open Sans" w:eastAsia="Times New Roman" w:hAnsi="Open Sans" w:cs="Calibri"/>
      <w:b/>
      <w:sz w:val="24"/>
      <w:szCs w:val="24"/>
      <w:lang w:val="en-GB"/>
    </w:rPr>
  </w:style>
  <w:style w:type="character" w:customStyle="1" w:styleId="Heading5Char">
    <w:name w:val="Heading 5 Char"/>
    <w:basedOn w:val="DefaultParagraphFont"/>
    <w:link w:val="Heading5"/>
    <w:uiPriority w:val="9"/>
    <w:rsid w:val="008907B0"/>
    <w:rPr>
      <w:rFonts w:ascii="Open Sans" w:eastAsia="Times New Roman" w:hAnsi="Open Sans" w:cs="Calibri"/>
      <w:b/>
      <w:szCs w:val="24"/>
      <w:lang w:val="en-GB"/>
    </w:rPr>
  </w:style>
  <w:style w:type="character" w:customStyle="1" w:styleId="Heading6Char">
    <w:name w:val="Heading 6 Char"/>
    <w:basedOn w:val="DefaultParagraphFont"/>
    <w:link w:val="Heading6"/>
    <w:uiPriority w:val="19"/>
    <w:rsid w:val="008907B0"/>
    <w:rPr>
      <w:rFonts w:ascii="Open Sans" w:eastAsia="Times New Roman" w:hAnsi="Open Sans" w:cs="Calibri"/>
      <w:b/>
      <w:i/>
      <w:szCs w:val="20"/>
      <w:lang w:val="en-GB"/>
    </w:rPr>
  </w:style>
  <w:style w:type="paragraph" w:customStyle="1" w:styleId="TableHeading">
    <w:name w:val="Table Heading"/>
    <w:basedOn w:val="BodyText"/>
    <w:qFormat/>
    <w:rsid w:val="002F1735"/>
    <w:pPr>
      <w:spacing w:before="60" w:after="60"/>
      <w:ind w:left="0"/>
    </w:pPr>
    <w:rPr>
      <w:b/>
      <w:color w:val="FFFFFF" w:themeColor="background1"/>
      <w:sz w:val="20"/>
      <w:szCs w:val="22"/>
    </w:rPr>
  </w:style>
  <w:style w:type="paragraph" w:customStyle="1" w:styleId="TableBody">
    <w:name w:val="Table Body"/>
    <w:basedOn w:val="BodyText"/>
    <w:qFormat/>
    <w:rsid w:val="00922C5C"/>
    <w:pPr>
      <w:spacing w:before="60" w:after="60"/>
      <w:ind w:left="0"/>
    </w:pPr>
    <w:rPr>
      <w:sz w:val="20"/>
    </w:rPr>
  </w:style>
  <w:style w:type="paragraph" w:customStyle="1" w:styleId="Legal">
    <w:name w:val="Legal"/>
    <w:basedOn w:val="BodyText"/>
    <w:rsid w:val="0038427E"/>
    <w:pPr>
      <w:spacing w:before="60" w:after="60"/>
    </w:pPr>
    <w:rPr>
      <w:sz w:val="18"/>
    </w:rPr>
  </w:style>
  <w:style w:type="paragraph" w:styleId="Date">
    <w:name w:val="Date"/>
    <w:basedOn w:val="BodyText"/>
    <w:next w:val="DocInfo"/>
    <w:link w:val="DateChar"/>
    <w:uiPriority w:val="99"/>
    <w:unhideWhenUsed/>
    <w:rsid w:val="00C06923"/>
    <w:pPr>
      <w:spacing w:before="0" w:after="0"/>
      <w:ind w:left="357" w:right="357"/>
    </w:pPr>
  </w:style>
  <w:style w:type="character" w:styleId="CommentReference">
    <w:name w:val="annotation reference"/>
    <w:basedOn w:val="DefaultParagraphFont"/>
    <w:uiPriority w:val="99"/>
    <w:semiHidden/>
    <w:unhideWhenUsed/>
    <w:rsid w:val="00DD4EFB"/>
    <w:rPr>
      <w:sz w:val="16"/>
      <w:szCs w:val="16"/>
    </w:rPr>
  </w:style>
  <w:style w:type="paragraph" w:styleId="CommentText">
    <w:name w:val="annotation text"/>
    <w:basedOn w:val="Normal"/>
    <w:link w:val="CommentTextChar"/>
    <w:uiPriority w:val="99"/>
    <w:unhideWhenUsed/>
    <w:rsid w:val="00DD4EFB"/>
    <w:rPr>
      <w:sz w:val="20"/>
    </w:rPr>
  </w:style>
  <w:style w:type="character" w:customStyle="1" w:styleId="CommentTextChar">
    <w:name w:val="Comment Text Char"/>
    <w:basedOn w:val="DefaultParagraphFont"/>
    <w:link w:val="CommentText"/>
    <w:uiPriority w:val="99"/>
    <w:rsid w:val="00DD4EFB"/>
    <w:rPr>
      <w:rFonts w:ascii="Open Sans" w:eastAsia="Times New Roman" w:hAnsi="Open Sans" w:cs="Times New Roman"/>
      <w:sz w:val="20"/>
      <w:szCs w:val="20"/>
    </w:rPr>
  </w:style>
  <w:style w:type="paragraph" w:styleId="CommentSubject">
    <w:name w:val="annotation subject"/>
    <w:basedOn w:val="CommentText"/>
    <w:next w:val="CommentText"/>
    <w:link w:val="CommentSubjectChar"/>
    <w:uiPriority w:val="99"/>
    <w:semiHidden/>
    <w:unhideWhenUsed/>
    <w:rsid w:val="00DD4EFB"/>
    <w:rPr>
      <w:b/>
      <w:bCs/>
    </w:rPr>
  </w:style>
  <w:style w:type="character" w:customStyle="1" w:styleId="CommentSubjectChar">
    <w:name w:val="Comment Subject Char"/>
    <w:basedOn w:val="CommentTextChar"/>
    <w:link w:val="CommentSubject"/>
    <w:uiPriority w:val="99"/>
    <w:semiHidden/>
    <w:rsid w:val="00DD4EFB"/>
    <w:rPr>
      <w:rFonts w:ascii="Open Sans" w:eastAsia="Times New Roman" w:hAnsi="Open Sans" w:cs="Times New Roman"/>
      <w:b/>
      <w:bCs/>
      <w:sz w:val="20"/>
      <w:szCs w:val="20"/>
    </w:rPr>
  </w:style>
  <w:style w:type="paragraph" w:styleId="BalloonText">
    <w:name w:val="Balloon Text"/>
    <w:basedOn w:val="Normal"/>
    <w:link w:val="BalloonTextChar"/>
    <w:uiPriority w:val="99"/>
    <w:semiHidden/>
    <w:unhideWhenUsed/>
    <w:rsid w:val="00DD4E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4EFB"/>
    <w:rPr>
      <w:rFonts w:ascii="Segoe UI" w:eastAsia="Times New Roman" w:hAnsi="Segoe UI" w:cs="Segoe UI"/>
      <w:sz w:val="18"/>
      <w:szCs w:val="18"/>
    </w:rPr>
  </w:style>
  <w:style w:type="paragraph" w:styleId="TOC1">
    <w:name w:val="toc 1"/>
    <w:basedOn w:val="BodyText"/>
    <w:next w:val="BodyText"/>
    <w:autoRedefine/>
    <w:uiPriority w:val="39"/>
    <w:unhideWhenUsed/>
    <w:rsid w:val="000C16C0"/>
    <w:pPr>
      <w:tabs>
        <w:tab w:val="right" w:leader="dot" w:pos="10081"/>
      </w:tabs>
      <w:spacing w:after="0"/>
    </w:pPr>
    <w:rPr>
      <w:b/>
      <w:szCs w:val="28"/>
    </w:rPr>
  </w:style>
  <w:style w:type="paragraph" w:styleId="TOC2">
    <w:name w:val="toc 2"/>
    <w:basedOn w:val="TOC1"/>
    <w:next w:val="BodyText"/>
    <w:autoRedefine/>
    <w:uiPriority w:val="39"/>
    <w:unhideWhenUsed/>
    <w:rsid w:val="00B8452C"/>
    <w:pPr>
      <w:spacing w:before="60" w:after="60"/>
      <w:ind w:left="1258" w:hanging="181"/>
    </w:pPr>
    <w:rPr>
      <w:rFonts w:cs="Open Sans"/>
      <w:b w:val="0"/>
      <w:sz w:val="20"/>
    </w:rPr>
  </w:style>
  <w:style w:type="paragraph" w:styleId="TOC3">
    <w:name w:val="toc 3"/>
    <w:basedOn w:val="TOC2"/>
    <w:next w:val="BodyText"/>
    <w:autoRedefine/>
    <w:uiPriority w:val="39"/>
    <w:unhideWhenUsed/>
    <w:rsid w:val="00747D38"/>
    <w:pPr>
      <w:ind w:left="1621"/>
    </w:pPr>
  </w:style>
  <w:style w:type="character" w:styleId="Hyperlink">
    <w:name w:val="Hyperlink"/>
    <w:basedOn w:val="DefaultParagraphFont"/>
    <w:uiPriority w:val="99"/>
    <w:rsid w:val="00623692"/>
    <w:rPr>
      <w:color w:val="0000FF"/>
      <w:u w:val="single"/>
    </w:rPr>
  </w:style>
  <w:style w:type="numbering" w:customStyle="1" w:styleId="Captions">
    <w:name w:val="Captions"/>
    <w:uiPriority w:val="99"/>
    <w:rsid w:val="006B5D03"/>
    <w:pPr>
      <w:numPr>
        <w:numId w:val="20"/>
      </w:numPr>
    </w:pPr>
  </w:style>
  <w:style w:type="paragraph" w:customStyle="1" w:styleId="GlossaryHeading">
    <w:name w:val="Glossary Heading"/>
    <w:basedOn w:val="BodyText"/>
    <w:next w:val="GlossaryTerm"/>
    <w:uiPriority w:val="4"/>
    <w:qFormat/>
    <w:rsid w:val="00250D77"/>
    <w:pPr>
      <w:keepNext/>
      <w:pBdr>
        <w:top w:val="single" w:sz="4" w:space="1" w:color="auto"/>
      </w:pBdr>
      <w:spacing w:after="0"/>
      <w:ind w:left="0"/>
    </w:pPr>
    <w:rPr>
      <w:b/>
      <w:sz w:val="24"/>
    </w:rPr>
  </w:style>
  <w:style w:type="paragraph" w:customStyle="1" w:styleId="GlossaryTerm">
    <w:name w:val="Glossary Term"/>
    <w:basedOn w:val="BodyText"/>
    <w:next w:val="GlossaryDescription"/>
    <w:uiPriority w:val="4"/>
    <w:qFormat/>
    <w:rsid w:val="00B053C3"/>
    <w:pPr>
      <w:keepNext/>
      <w:spacing w:before="0" w:after="0"/>
    </w:pPr>
    <w:rPr>
      <w:b/>
    </w:rPr>
  </w:style>
  <w:style w:type="paragraph" w:customStyle="1" w:styleId="GlossaryDescription">
    <w:name w:val="Glossary Description"/>
    <w:basedOn w:val="BodyText"/>
    <w:uiPriority w:val="4"/>
    <w:qFormat/>
    <w:rsid w:val="00B053C3"/>
    <w:pPr>
      <w:spacing w:before="0"/>
      <w:ind w:left="1077"/>
    </w:pPr>
  </w:style>
  <w:style w:type="paragraph" w:styleId="Index1">
    <w:name w:val="index 1"/>
    <w:basedOn w:val="BodyText"/>
    <w:autoRedefine/>
    <w:uiPriority w:val="99"/>
    <w:unhideWhenUsed/>
    <w:rsid w:val="00AC7BC9"/>
    <w:pPr>
      <w:tabs>
        <w:tab w:val="right" w:leader="dot" w:pos="4649"/>
      </w:tabs>
      <w:spacing w:before="60" w:after="60"/>
      <w:ind w:left="901" w:right="284" w:hanging="181"/>
    </w:pPr>
    <w:rPr>
      <w:sz w:val="18"/>
    </w:rPr>
  </w:style>
  <w:style w:type="numbering" w:customStyle="1" w:styleId="TableNumberLists">
    <w:name w:val="Table Number Lists"/>
    <w:uiPriority w:val="99"/>
    <w:rsid w:val="0024562E"/>
    <w:pPr>
      <w:numPr>
        <w:numId w:val="6"/>
      </w:numPr>
    </w:pPr>
  </w:style>
  <w:style w:type="paragraph" w:customStyle="1" w:styleId="Warning">
    <w:name w:val="Warning"/>
    <w:basedOn w:val="BodyText"/>
    <w:next w:val="BodyText"/>
    <w:uiPriority w:val="9"/>
    <w:qFormat/>
    <w:rsid w:val="00D71F7A"/>
    <w:pPr>
      <w:numPr>
        <w:numId w:val="16"/>
      </w:numPr>
      <w:shd w:val="clear" w:color="auto" w:fill="FBE4D5" w:themeFill="accent2" w:themeFillTint="33"/>
      <w:tabs>
        <w:tab w:val="left" w:pos="720"/>
        <w:tab w:val="left" w:pos="1440"/>
      </w:tabs>
      <w:ind w:left="1797" w:hanging="1440"/>
    </w:pPr>
  </w:style>
  <w:style w:type="paragraph" w:customStyle="1" w:styleId="Caution">
    <w:name w:val="Caution"/>
    <w:basedOn w:val="BodyText"/>
    <w:next w:val="BodyText"/>
    <w:uiPriority w:val="9"/>
    <w:qFormat/>
    <w:rsid w:val="006235FF"/>
    <w:pPr>
      <w:numPr>
        <w:numId w:val="17"/>
      </w:numPr>
      <w:shd w:val="clear" w:color="auto" w:fill="FFF2CC" w:themeFill="accent4" w:themeFillTint="33"/>
      <w:tabs>
        <w:tab w:val="left" w:pos="720"/>
        <w:tab w:val="left" w:pos="1440"/>
      </w:tabs>
      <w:ind w:left="1797" w:hanging="1440"/>
    </w:pPr>
  </w:style>
  <w:style w:type="paragraph" w:customStyle="1" w:styleId="Note">
    <w:name w:val="Note"/>
    <w:basedOn w:val="BodyText"/>
    <w:next w:val="BodyText"/>
    <w:uiPriority w:val="9"/>
    <w:qFormat/>
    <w:rsid w:val="00543953"/>
    <w:pPr>
      <w:shd w:val="clear" w:color="auto" w:fill="E2EFD9" w:themeFill="accent6" w:themeFillTint="33"/>
      <w:ind w:left="1571" w:hanging="851"/>
    </w:pPr>
  </w:style>
  <w:style w:type="paragraph" w:styleId="ListBullet">
    <w:name w:val="List Bullet"/>
    <w:basedOn w:val="BodyText"/>
    <w:uiPriority w:val="4"/>
    <w:qFormat/>
    <w:rsid w:val="00921C30"/>
    <w:pPr>
      <w:ind w:left="1440" w:hanging="360"/>
    </w:pPr>
  </w:style>
  <w:style w:type="paragraph" w:styleId="ListBullet2">
    <w:name w:val="List Bullet 2"/>
    <w:basedOn w:val="ListBullet"/>
    <w:uiPriority w:val="9"/>
    <w:qFormat/>
    <w:rsid w:val="00C4427F"/>
    <w:pPr>
      <w:ind w:hanging="363"/>
    </w:pPr>
  </w:style>
  <w:style w:type="paragraph" w:styleId="ListBullet3">
    <w:name w:val="List Bullet 3"/>
    <w:basedOn w:val="ListBullet2"/>
    <w:uiPriority w:val="99"/>
    <w:unhideWhenUsed/>
    <w:rsid w:val="00C4427F"/>
    <w:pPr>
      <w:ind w:left="1797" w:hanging="357"/>
    </w:pPr>
  </w:style>
  <w:style w:type="paragraph" w:customStyle="1" w:styleId="Product">
    <w:name w:val="Product"/>
    <w:next w:val="Title"/>
    <w:link w:val="ProductChar"/>
    <w:rsid w:val="00A9728D"/>
    <w:pPr>
      <w:suppressAutoHyphens/>
      <w:spacing w:after="120" w:line="240" w:lineRule="auto"/>
      <w:ind w:left="357" w:right="357"/>
      <w:contextualSpacing/>
      <w:outlineLvl w:val="1"/>
    </w:pPr>
    <w:rPr>
      <w:rFonts w:ascii="Raleway Black" w:eastAsia="Times New Roman" w:hAnsi="Raleway Black"/>
      <w:sz w:val="48"/>
      <w:szCs w:val="60"/>
      <w:lang w:val="en-GB"/>
    </w:rPr>
  </w:style>
  <w:style w:type="paragraph" w:styleId="Title">
    <w:name w:val="Title"/>
    <w:aliases w:val="DocTitle"/>
    <w:next w:val="DocInfo"/>
    <w:link w:val="TitleChar"/>
    <w:rsid w:val="00A9728D"/>
    <w:pPr>
      <w:pBdr>
        <w:bottom w:val="single" w:sz="48" w:space="10" w:color="54B948"/>
      </w:pBdr>
      <w:suppressAutoHyphens/>
      <w:spacing w:after="120" w:line="240" w:lineRule="auto"/>
      <w:ind w:left="357" w:right="357"/>
      <w:contextualSpacing/>
      <w:outlineLvl w:val="2"/>
    </w:pPr>
    <w:rPr>
      <w:rFonts w:eastAsiaTheme="majorEastAsia" w:cstheme="majorBidi"/>
      <w:b/>
      <w:sz w:val="48"/>
      <w:szCs w:val="56"/>
      <w:lang w:val="en-GB"/>
    </w:rPr>
  </w:style>
  <w:style w:type="character" w:customStyle="1" w:styleId="TitleChar">
    <w:name w:val="Title Char"/>
    <w:aliases w:val="DocTitle Char"/>
    <w:basedOn w:val="DefaultParagraphFont"/>
    <w:link w:val="Title"/>
    <w:uiPriority w:val="10"/>
    <w:rsid w:val="00A9728D"/>
    <w:rPr>
      <w:rFonts w:ascii="Open Sans" w:eastAsiaTheme="majorEastAsia" w:hAnsi="Open Sans" w:cstheme="majorBidi"/>
      <w:b/>
      <w:sz w:val="48"/>
      <w:szCs w:val="56"/>
      <w:lang w:val="en-GB"/>
    </w:rPr>
  </w:style>
  <w:style w:type="character" w:customStyle="1" w:styleId="ProductChar">
    <w:name w:val="Product Char"/>
    <w:basedOn w:val="DefaultParagraphFont"/>
    <w:link w:val="Product"/>
    <w:rsid w:val="00A9728D"/>
    <w:rPr>
      <w:rFonts w:ascii="Raleway Black" w:eastAsia="Times New Roman" w:hAnsi="Raleway Black" w:cs="Times New Roman"/>
      <w:sz w:val="48"/>
      <w:szCs w:val="60"/>
      <w:lang w:val="en-GB"/>
    </w:rPr>
  </w:style>
  <w:style w:type="paragraph" w:customStyle="1" w:styleId="DocInfo">
    <w:name w:val="Doc Info"/>
    <w:basedOn w:val="BodyText"/>
    <w:rsid w:val="008D5BD1"/>
    <w:pPr>
      <w:spacing w:before="6000" w:after="0"/>
      <w:ind w:left="357" w:right="357"/>
      <w:contextualSpacing/>
    </w:pPr>
  </w:style>
  <w:style w:type="paragraph" w:styleId="BodyText">
    <w:name w:val="Body Text"/>
    <w:link w:val="BodyTextChar"/>
    <w:qFormat/>
    <w:rsid w:val="00A370A3"/>
    <w:pPr>
      <w:suppressAutoHyphens/>
      <w:spacing w:before="120" w:after="120" w:line="240" w:lineRule="auto"/>
      <w:ind w:left="720"/>
    </w:pPr>
    <w:rPr>
      <w:rFonts w:eastAsia="Times New Roman"/>
      <w:lang w:val="en-GB"/>
    </w:rPr>
  </w:style>
  <w:style w:type="character" w:customStyle="1" w:styleId="BodyTextChar">
    <w:name w:val="Body Text Char"/>
    <w:basedOn w:val="DefaultParagraphFont"/>
    <w:link w:val="BodyText"/>
    <w:rsid w:val="008919F8"/>
    <w:rPr>
      <w:rFonts w:ascii="Open Sans" w:eastAsia="Times New Roman" w:hAnsi="Open Sans" w:cs="Times New Roman"/>
      <w:szCs w:val="20"/>
      <w:lang w:val="en-GB"/>
    </w:rPr>
  </w:style>
  <w:style w:type="paragraph" w:styleId="BodyText2">
    <w:name w:val="Body Text 2"/>
    <w:basedOn w:val="BodyText"/>
    <w:link w:val="BodyText2Char"/>
    <w:uiPriority w:val="9"/>
    <w:rsid w:val="00AF272C"/>
    <w:pPr>
      <w:ind w:left="1077"/>
    </w:pPr>
  </w:style>
  <w:style w:type="character" w:customStyle="1" w:styleId="BodyText2Char">
    <w:name w:val="Body Text 2 Char"/>
    <w:basedOn w:val="DefaultParagraphFont"/>
    <w:link w:val="BodyText2"/>
    <w:uiPriority w:val="9"/>
    <w:rsid w:val="008033AC"/>
    <w:rPr>
      <w:rFonts w:ascii="Open Sans" w:eastAsia="Times New Roman" w:hAnsi="Open Sans" w:cs="Times New Roman"/>
      <w:szCs w:val="20"/>
      <w:lang w:val="en-GB"/>
    </w:rPr>
  </w:style>
  <w:style w:type="paragraph" w:customStyle="1" w:styleId="TableWarning">
    <w:name w:val="Table Warning"/>
    <w:basedOn w:val="TableBody"/>
    <w:next w:val="TableBody"/>
    <w:uiPriority w:val="9"/>
    <w:qFormat/>
    <w:rsid w:val="008270F5"/>
    <w:pPr>
      <w:shd w:val="clear" w:color="auto" w:fill="FBE4D5" w:themeFill="accent2" w:themeFillTint="33"/>
      <w:tabs>
        <w:tab w:val="left" w:pos="1077"/>
      </w:tabs>
      <w:ind w:left="284" w:hanging="284"/>
    </w:pPr>
  </w:style>
  <w:style w:type="numbering" w:customStyle="1" w:styleId="BulletLists">
    <w:name w:val="Bullet Lists"/>
    <w:uiPriority w:val="99"/>
    <w:rsid w:val="00921C30"/>
    <w:pPr>
      <w:numPr>
        <w:numId w:val="3"/>
      </w:numPr>
    </w:pPr>
  </w:style>
  <w:style w:type="paragraph" w:styleId="ListNumber">
    <w:name w:val="List Number"/>
    <w:basedOn w:val="BodyText"/>
    <w:unhideWhenUsed/>
    <w:qFormat/>
    <w:rsid w:val="00357C62"/>
    <w:pPr>
      <w:ind w:left="1077" w:hanging="357"/>
    </w:pPr>
  </w:style>
  <w:style w:type="paragraph" w:styleId="ListNumber2">
    <w:name w:val="List Number 2"/>
    <w:basedOn w:val="ListNumber"/>
    <w:uiPriority w:val="9"/>
    <w:unhideWhenUsed/>
    <w:qFormat/>
    <w:rsid w:val="00C4427F"/>
    <w:pPr>
      <w:ind w:left="1440" w:hanging="363"/>
    </w:pPr>
  </w:style>
  <w:style w:type="paragraph" w:styleId="ListNumber3">
    <w:name w:val="List Number 3"/>
    <w:basedOn w:val="ListNumber2"/>
    <w:uiPriority w:val="99"/>
    <w:unhideWhenUsed/>
    <w:rsid w:val="00C4427F"/>
    <w:pPr>
      <w:ind w:left="1797" w:hanging="357"/>
    </w:pPr>
  </w:style>
  <w:style w:type="numbering" w:customStyle="1" w:styleId="NumberLists">
    <w:name w:val="Number Lists"/>
    <w:uiPriority w:val="99"/>
    <w:rsid w:val="00357C62"/>
    <w:pPr>
      <w:numPr>
        <w:numId w:val="4"/>
      </w:numPr>
    </w:pPr>
  </w:style>
  <w:style w:type="character" w:customStyle="1" w:styleId="DateChar">
    <w:name w:val="Date Char"/>
    <w:basedOn w:val="DefaultParagraphFont"/>
    <w:link w:val="Date"/>
    <w:uiPriority w:val="99"/>
    <w:rsid w:val="00C06923"/>
    <w:rPr>
      <w:rFonts w:ascii="Open Sans" w:eastAsia="Times New Roman" w:hAnsi="Open Sans" w:cs="Times New Roman"/>
      <w:szCs w:val="20"/>
      <w:lang w:val="en-GB"/>
    </w:rPr>
  </w:style>
  <w:style w:type="paragraph" w:styleId="ListContinue">
    <w:name w:val="List Continue"/>
    <w:basedOn w:val="BodyText"/>
    <w:uiPriority w:val="4"/>
    <w:unhideWhenUsed/>
    <w:qFormat/>
    <w:rsid w:val="00357C62"/>
    <w:pPr>
      <w:ind w:left="1077"/>
    </w:pPr>
  </w:style>
  <w:style w:type="paragraph" w:styleId="ListContinue2">
    <w:name w:val="List Continue 2"/>
    <w:basedOn w:val="ListContinue"/>
    <w:uiPriority w:val="9"/>
    <w:unhideWhenUsed/>
    <w:qFormat/>
    <w:rsid w:val="00357C62"/>
    <w:pPr>
      <w:ind w:left="1440"/>
    </w:pPr>
  </w:style>
  <w:style w:type="paragraph" w:styleId="ListContinue3">
    <w:name w:val="List Continue 3"/>
    <w:basedOn w:val="ListContinue2"/>
    <w:uiPriority w:val="99"/>
    <w:unhideWhenUsed/>
    <w:rsid w:val="00357C62"/>
    <w:pPr>
      <w:ind w:left="1797"/>
    </w:pPr>
  </w:style>
  <w:style w:type="paragraph" w:customStyle="1" w:styleId="TableCaption">
    <w:name w:val="Table Caption"/>
    <w:basedOn w:val="BodyText"/>
    <w:next w:val="BodyText"/>
    <w:uiPriority w:val="4"/>
    <w:qFormat/>
    <w:rsid w:val="006B5D03"/>
    <w:pPr>
      <w:keepNext/>
      <w:tabs>
        <w:tab w:val="left" w:pos="1440"/>
      </w:tabs>
      <w:spacing w:before="240"/>
      <w:ind w:left="1701" w:hanging="981"/>
    </w:pPr>
    <w:rPr>
      <w:i/>
      <w:sz w:val="20"/>
    </w:rPr>
  </w:style>
  <w:style w:type="paragraph" w:customStyle="1" w:styleId="FigureCaption">
    <w:name w:val="Figure Caption"/>
    <w:basedOn w:val="BodyText"/>
    <w:next w:val="BodyText"/>
    <w:qFormat/>
    <w:rsid w:val="006B5D03"/>
    <w:pPr>
      <w:keepNext/>
      <w:spacing w:before="240"/>
      <w:ind w:left="1701" w:hanging="981"/>
    </w:pPr>
    <w:rPr>
      <w:i/>
      <w:iCs/>
      <w:sz w:val="20"/>
      <w:szCs w:val="18"/>
    </w:rPr>
  </w:style>
  <w:style w:type="paragraph" w:customStyle="1" w:styleId="Caution2">
    <w:name w:val="Caution 2"/>
    <w:basedOn w:val="Caution"/>
    <w:next w:val="BodyText2"/>
    <w:uiPriority w:val="9"/>
    <w:qFormat/>
    <w:rsid w:val="006235FF"/>
    <w:pPr>
      <w:numPr>
        <w:ilvl w:val="1"/>
      </w:numPr>
      <w:tabs>
        <w:tab w:val="clear" w:pos="720"/>
        <w:tab w:val="clear" w:pos="1440"/>
        <w:tab w:val="left" w:pos="1077"/>
        <w:tab w:val="left" w:pos="1797"/>
      </w:tabs>
      <w:ind w:left="2154" w:hanging="1797"/>
    </w:pPr>
  </w:style>
  <w:style w:type="character" w:customStyle="1" w:styleId="Code">
    <w:name w:val="Code"/>
    <w:uiPriority w:val="9"/>
    <w:rsid w:val="00D27EB9"/>
    <w:rPr>
      <w:rFonts w:ascii="Courier New" w:hAnsi="Courier New"/>
      <w:bdr w:val="none" w:sz="0" w:space="0" w:color="auto"/>
      <w:shd w:val="clear" w:color="auto" w:fill="F2F2F2" w:themeFill="background1" w:themeFillShade="F2"/>
    </w:rPr>
  </w:style>
  <w:style w:type="paragraph" w:customStyle="1" w:styleId="TableListNumber">
    <w:name w:val="Table List Number"/>
    <w:basedOn w:val="TableBody"/>
    <w:uiPriority w:val="9"/>
    <w:qFormat/>
    <w:rsid w:val="0024562E"/>
    <w:pPr>
      <w:numPr>
        <w:numId w:val="10"/>
      </w:numPr>
    </w:pPr>
  </w:style>
  <w:style w:type="table" w:customStyle="1" w:styleId="TableHeadingTop">
    <w:name w:val="Table Heading Top"/>
    <w:basedOn w:val="TableGrid"/>
    <w:uiPriority w:val="99"/>
    <w:rsid w:val="00177F20"/>
    <w:tblPr/>
    <w:tcPr>
      <w:shd w:val="clear" w:color="auto" w:fill="auto"/>
    </w:tcPr>
    <w:tblStylePr w:type="firstRow">
      <w:rPr>
        <w:rFonts w:ascii="Segoe UI" w:hAnsi="Segoe UI"/>
        <w:b w:val="0"/>
        <w:color w:val="FFFFFF" w:themeColor="background1"/>
        <w:sz w:val="20"/>
      </w:rPr>
      <w:tblPr/>
      <w:trPr>
        <w:tblHeader/>
      </w:trPr>
      <w:tcPr>
        <w:shd w:val="clear" w:color="auto" w:fill="54B948"/>
      </w:tcPr>
    </w:tblStylePr>
  </w:style>
  <w:style w:type="paragraph" w:customStyle="1" w:styleId="TableListNumber2">
    <w:name w:val="Table List Number 2"/>
    <w:basedOn w:val="TableListNumber"/>
    <w:uiPriority w:val="9"/>
    <w:rsid w:val="00DD3765"/>
    <w:pPr>
      <w:keepNext/>
      <w:numPr>
        <w:ilvl w:val="1"/>
      </w:numPr>
    </w:pPr>
  </w:style>
  <w:style w:type="paragraph" w:customStyle="1" w:styleId="TableListBullet">
    <w:name w:val="Table List Bullet"/>
    <w:basedOn w:val="TableBody"/>
    <w:uiPriority w:val="9"/>
    <w:qFormat/>
    <w:rsid w:val="002F1735"/>
    <w:pPr>
      <w:numPr>
        <w:numId w:val="8"/>
      </w:numPr>
    </w:pPr>
  </w:style>
  <w:style w:type="paragraph" w:customStyle="1" w:styleId="TableListBullet2">
    <w:name w:val="Table List Bullet 2"/>
    <w:basedOn w:val="TableListBullet"/>
    <w:uiPriority w:val="9"/>
    <w:rsid w:val="00DD3765"/>
    <w:pPr>
      <w:numPr>
        <w:ilvl w:val="1"/>
      </w:numPr>
    </w:pPr>
  </w:style>
  <w:style w:type="paragraph" w:customStyle="1" w:styleId="TableListContinue">
    <w:name w:val="Table List Continue"/>
    <w:basedOn w:val="TableBody"/>
    <w:uiPriority w:val="9"/>
    <w:qFormat/>
    <w:rsid w:val="00BD5A8C"/>
    <w:pPr>
      <w:ind w:left="284"/>
    </w:pPr>
  </w:style>
  <w:style w:type="paragraph" w:customStyle="1" w:styleId="TableListContinue2">
    <w:name w:val="Table List Continue 2"/>
    <w:basedOn w:val="TableListContinue"/>
    <w:uiPriority w:val="9"/>
    <w:rsid w:val="00BD5A8C"/>
    <w:pPr>
      <w:ind w:left="567"/>
    </w:pPr>
  </w:style>
  <w:style w:type="numbering" w:customStyle="1" w:styleId="TableBulletLists">
    <w:name w:val="Table Bullet Lists"/>
    <w:uiPriority w:val="99"/>
    <w:rsid w:val="00CF242C"/>
    <w:pPr>
      <w:numPr>
        <w:numId w:val="8"/>
      </w:numPr>
    </w:pPr>
  </w:style>
  <w:style w:type="paragraph" w:customStyle="1" w:styleId="Warning2">
    <w:name w:val="Warning 2"/>
    <w:basedOn w:val="Warning"/>
    <w:next w:val="BodyText2"/>
    <w:uiPriority w:val="9"/>
    <w:qFormat/>
    <w:rsid w:val="00D71F7A"/>
    <w:pPr>
      <w:numPr>
        <w:ilvl w:val="1"/>
      </w:numPr>
      <w:tabs>
        <w:tab w:val="clear" w:pos="720"/>
        <w:tab w:val="clear" w:pos="1440"/>
        <w:tab w:val="left" w:pos="1077"/>
        <w:tab w:val="left" w:pos="1797"/>
      </w:tabs>
      <w:suppressAutoHyphens w:val="0"/>
      <w:ind w:left="2154" w:hanging="1797"/>
    </w:pPr>
  </w:style>
  <w:style w:type="paragraph" w:customStyle="1" w:styleId="Warning3">
    <w:name w:val="Warning 3"/>
    <w:basedOn w:val="Warning2"/>
    <w:next w:val="Normal"/>
    <w:uiPriority w:val="9"/>
    <w:rsid w:val="00D71F7A"/>
    <w:pPr>
      <w:numPr>
        <w:ilvl w:val="2"/>
      </w:numPr>
      <w:tabs>
        <w:tab w:val="clear" w:pos="1077"/>
        <w:tab w:val="clear" w:pos="1797"/>
        <w:tab w:val="left" w:pos="1440"/>
        <w:tab w:val="left" w:pos="2155"/>
      </w:tabs>
      <w:ind w:left="2512" w:hanging="2155"/>
    </w:pPr>
  </w:style>
  <w:style w:type="paragraph" w:customStyle="1" w:styleId="LOTHeading">
    <w:name w:val="LOT Heading"/>
    <w:basedOn w:val="NoTOCHeading1"/>
    <w:next w:val="BodyText"/>
    <w:rsid w:val="001E7959"/>
    <w:pPr>
      <w:pageBreakBefore w:val="0"/>
      <w:outlineLvl w:val="1"/>
    </w:pPr>
    <w:rPr>
      <w:sz w:val="32"/>
    </w:rPr>
  </w:style>
  <w:style w:type="paragraph" w:customStyle="1" w:styleId="TableCaution">
    <w:name w:val="Table Caution"/>
    <w:basedOn w:val="TableBody"/>
    <w:next w:val="TableBody"/>
    <w:uiPriority w:val="4"/>
    <w:qFormat/>
    <w:rsid w:val="00A3154F"/>
    <w:pPr>
      <w:shd w:val="clear" w:color="auto" w:fill="FFF2CC" w:themeFill="accent4" w:themeFillTint="33"/>
      <w:tabs>
        <w:tab w:val="left" w:pos="1077"/>
      </w:tabs>
      <w:ind w:left="284" w:hanging="284"/>
    </w:pPr>
  </w:style>
  <w:style w:type="paragraph" w:customStyle="1" w:styleId="TableNote">
    <w:name w:val="Table Note"/>
    <w:basedOn w:val="TableBody"/>
    <w:next w:val="TableBody"/>
    <w:uiPriority w:val="9"/>
    <w:qFormat/>
    <w:rsid w:val="008270F5"/>
    <w:pPr>
      <w:shd w:val="clear" w:color="auto" w:fill="E2EFD9" w:themeFill="accent6" w:themeFillTint="33"/>
      <w:tabs>
        <w:tab w:val="left" w:pos="720"/>
      </w:tabs>
      <w:ind w:left="284" w:hanging="284"/>
    </w:pPr>
  </w:style>
  <w:style w:type="paragraph" w:customStyle="1" w:styleId="NoTOCHeading1">
    <w:name w:val="NoTOC Heading 1"/>
    <w:basedOn w:val="Heading1"/>
    <w:next w:val="BodyText"/>
    <w:rsid w:val="00FC33F8"/>
  </w:style>
  <w:style w:type="paragraph" w:customStyle="1" w:styleId="CodeBody">
    <w:name w:val="Code Body"/>
    <w:basedOn w:val="BodyText"/>
    <w:uiPriority w:val="4"/>
    <w:qFormat/>
    <w:rsid w:val="007663E9"/>
    <w:pPr>
      <w:shd w:val="clear" w:color="auto" w:fill="F2F2F2" w:themeFill="background1" w:themeFillShade="F2"/>
      <w:spacing w:before="0"/>
      <w:contextualSpacing/>
    </w:pPr>
    <w:rPr>
      <w:rFonts w:ascii="Courier New" w:hAnsi="Courier New"/>
    </w:rPr>
  </w:style>
  <w:style w:type="table" w:customStyle="1" w:styleId="TableHeadingLeft">
    <w:name w:val="Table Heading Left"/>
    <w:basedOn w:val="TableGrid"/>
    <w:uiPriority w:val="99"/>
    <w:rsid w:val="001871F6"/>
    <w:tblPr/>
    <w:tcPr>
      <w:shd w:val="clear" w:color="auto" w:fill="auto"/>
    </w:tcPr>
    <w:tblStylePr w:type="firstCol">
      <w:rPr>
        <w:rFonts w:ascii="Segoe UI" w:hAnsi="Segoe UI"/>
        <w:color w:val="FFFFFF" w:themeColor="background1"/>
        <w:sz w:val="20"/>
      </w:rPr>
      <w:tblPr/>
      <w:tcPr>
        <w:shd w:val="clear" w:color="auto" w:fill="54B948"/>
      </w:tcPr>
    </w:tblStylePr>
  </w:style>
  <w:style w:type="table" w:customStyle="1" w:styleId="TableHeadingTopLeft">
    <w:name w:val="Table Heading Top+Left"/>
    <w:basedOn w:val="TableGrid"/>
    <w:uiPriority w:val="99"/>
    <w:rsid w:val="001871F6"/>
    <w:tblPr/>
    <w:tcPr>
      <w:shd w:val="clear" w:color="auto" w:fill="auto"/>
    </w:tcPr>
    <w:tblStylePr w:type="firstRow">
      <w:rPr>
        <w:rFonts w:ascii="Segoe UI" w:hAnsi="Segoe UI"/>
        <w:color w:val="FFFFFF" w:themeColor="background1"/>
        <w:sz w:val="20"/>
      </w:rPr>
      <w:tblPr/>
      <w:tcPr>
        <w:shd w:val="clear" w:color="auto" w:fill="54B948"/>
      </w:tcPr>
    </w:tblStylePr>
    <w:tblStylePr w:type="firstCol">
      <w:rPr>
        <w:rFonts w:ascii="Segoe UI" w:hAnsi="Segoe UI"/>
        <w:color w:val="FFFFFF" w:themeColor="background1"/>
        <w:sz w:val="20"/>
      </w:rPr>
      <w:tblPr/>
      <w:tcPr>
        <w:shd w:val="clear" w:color="auto" w:fill="54B948"/>
      </w:tcPr>
    </w:tblStylePr>
  </w:style>
  <w:style w:type="table" w:customStyle="1" w:styleId="TableNoLines">
    <w:name w:val="Table NoLines"/>
    <w:basedOn w:val="TableGrid"/>
    <w:uiPriority w:val="99"/>
    <w:rsid w:val="0024562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tcPr>
  </w:style>
  <w:style w:type="paragraph" w:customStyle="1" w:styleId="CodeBody2">
    <w:name w:val="Code Body 2"/>
    <w:basedOn w:val="CodeBody"/>
    <w:uiPriority w:val="4"/>
    <w:rsid w:val="00AF272C"/>
    <w:pPr>
      <w:ind w:left="1077"/>
    </w:pPr>
  </w:style>
  <w:style w:type="paragraph" w:customStyle="1" w:styleId="CodeBody3">
    <w:name w:val="Code Body 3"/>
    <w:basedOn w:val="CodeBody2"/>
    <w:uiPriority w:val="4"/>
    <w:rsid w:val="00AF272C"/>
    <w:pPr>
      <w:ind w:left="1440"/>
    </w:pPr>
  </w:style>
  <w:style w:type="paragraph" w:customStyle="1" w:styleId="Caution3">
    <w:name w:val="Caution 3"/>
    <w:basedOn w:val="Caution2"/>
    <w:next w:val="Normal"/>
    <w:uiPriority w:val="9"/>
    <w:rsid w:val="006235FF"/>
    <w:pPr>
      <w:numPr>
        <w:ilvl w:val="2"/>
      </w:numPr>
      <w:tabs>
        <w:tab w:val="clear" w:pos="1077"/>
        <w:tab w:val="left" w:pos="1440"/>
        <w:tab w:val="left" w:pos="2155"/>
      </w:tabs>
      <w:ind w:left="2512" w:hanging="2155"/>
    </w:pPr>
  </w:style>
  <w:style w:type="paragraph" w:customStyle="1" w:styleId="Note2">
    <w:name w:val="Note 2"/>
    <w:basedOn w:val="Note"/>
    <w:next w:val="BodyText2"/>
    <w:uiPriority w:val="9"/>
    <w:qFormat/>
    <w:rsid w:val="009724BF"/>
    <w:pPr>
      <w:ind w:left="1928"/>
    </w:pPr>
  </w:style>
  <w:style w:type="paragraph" w:customStyle="1" w:styleId="Note3">
    <w:name w:val="Note 3"/>
    <w:basedOn w:val="Note2"/>
    <w:next w:val="Normal"/>
    <w:uiPriority w:val="9"/>
    <w:rsid w:val="009724BF"/>
    <w:pPr>
      <w:ind w:left="2291"/>
    </w:pPr>
  </w:style>
  <w:style w:type="paragraph" w:customStyle="1" w:styleId="Confidentiality">
    <w:name w:val="Confidentiality"/>
    <w:basedOn w:val="Footer"/>
    <w:rsid w:val="00545DAA"/>
    <w:pPr>
      <w:jc w:val="center"/>
    </w:pPr>
    <w:rPr>
      <w:sz w:val="16"/>
      <w:szCs w:val="16"/>
    </w:rPr>
  </w:style>
  <w:style w:type="paragraph" w:styleId="Revision">
    <w:name w:val="Revision"/>
    <w:hidden/>
    <w:uiPriority w:val="99"/>
    <w:semiHidden/>
    <w:rsid w:val="00167109"/>
    <w:pPr>
      <w:spacing w:after="0" w:line="240" w:lineRule="auto"/>
    </w:pPr>
    <w:rPr>
      <w:rFonts w:eastAsia="Times New Roman"/>
      <w:lang w:val="en-GB"/>
    </w:rPr>
  </w:style>
  <w:style w:type="character" w:customStyle="1" w:styleId="Bold">
    <w:name w:val="Bold"/>
    <w:uiPriority w:val="4"/>
    <w:qFormat/>
    <w:rsid w:val="00AF52D6"/>
    <w:rPr>
      <w:b/>
    </w:rPr>
  </w:style>
  <w:style w:type="character" w:customStyle="1" w:styleId="BoldItalic">
    <w:name w:val="Bold Italic"/>
    <w:uiPriority w:val="4"/>
    <w:qFormat/>
    <w:rsid w:val="00AF52D6"/>
    <w:rPr>
      <w:b/>
      <w:i/>
    </w:rPr>
  </w:style>
  <w:style w:type="character" w:customStyle="1" w:styleId="Italic">
    <w:name w:val="Italic"/>
    <w:uiPriority w:val="4"/>
    <w:qFormat/>
    <w:rsid w:val="00AF52D6"/>
    <w:rPr>
      <w:i/>
    </w:rPr>
  </w:style>
  <w:style w:type="paragraph" w:customStyle="1" w:styleId="TableCodeBody">
    <w:name w:val="Table Code Body"/>
    <w:basedOn w:val="TableBody"/>
    <w:uiPriority w:val="9"/>
    <w:qFormat/>
    <w:rsid w:val="003817A9"/>
    <w:pPr>
      <w:shd w:val="clear" w:color="auto" w:fill="F2F2F2" w:themeFill="background1" w:themeFillShade="F2"/>
    </w:pPr>
    <w:rPr>
      <w:rFonts w:ascii="Courier New" w:eastAsiaTheme="minorHAnsi" w:hAnsi="Courier New"/>
    </w:rPr>
  </w:style>
  <w:style w:type="numbering" w:customStyle="1" w:styleId="Warnings">
    <w:name w:val="Warnings"/>
    <w:uiPriority w:val="99"/>
    <w:rsid w:val="004573D8"/>
    <w:pPr>
      <w:numPr>
        <w:numId w:val="13"/>
      </w:numPr>
    </w:pPr>
  </w:style>
  <w:style w:type="numbering" w:customStyle="1" w:styleId="Cautions">
    <w:name w:val="Cautions"/>
    <w:uiPriority w:val="99"/>
    <w:rsid w:val="006235FF"/>
    <w:pPr>
      <w:numPr>
        <w:numId w:val="14"/>
      </w:numPr>
    </w:pPr>
  </w:style>
  <w:style w:type="paragraph" w:styleId="TableofFigures">
    <w:name w:val="table of figures"/>
    <w:basedOn w:val="BodyText"/>
    <w:next w:val="BodyText"/>
    <w:uiPriority w:val="99"/>
    <w:unhideWhenUsed/>
    <w:rsid w:val="000C16C0"/>
    <w:pPr>
      <w:tabs>
        <w:tab w:val="right" w:leader="dot" w:pos="10081"/>
      </w:tabs>
      <w:spacing w:before="60" w:after="60"/>
      <w:ind w:left="901" w:hanging="181"/>
    </w:pPr>
    <w:rPr>
      <w:sz w:val="20"/>
    </w:rPr>
  </w:style>
  <w:style w:type="paragraph" w:customStyle="1" w:styleId="ChapterTitle">
    <w:name w:val="Chapter Title"/>
    <w:next w:val="BodyText"/>
    <w:qFormat/>
    <w:rsid w:val="002D0859"/>
    <w:pPr>
      <w:keepNext/>
      <w:pageBreakBefore/>
      <w:suppressAutoHyphens/>
      <w:spacing w:after="120" w:line="240" w:lineRule="auto"/>
      <w:outlineLvl w:val="0"/>
    </w:pPr>
    <w:rPr>
      <w:rFonts w:eastAsia="Times New Roman"/>
      <w:b/>
      <w:color w:val="54B948"/>
      <w:sz w:val="36"/>
      <w:szCs w:val="36"/>
      <w:lang w:val="en-GB"/>
    </w:rPr>
  </w:style>
  <w:style w:type="paragraph" w:customStyle="1" w:styleId="AppendixTitle">
    <w:name w:val="Appendix Title"/>
    <w:next w:val="BodyText"/>
    <w:qFormat/>
    <w:rsid w:val="00F037BB"/>
    <w:pPr>
      <w:keepNext/>
      <w:pageBreakBefore/>
      <w:numPr>
        <w:ilvl w:val="2"/>
        <w:numId w:val="30"/>
      </w:numPr>
      <w:suppressAutoHyphens/>
      <w:spacing w:after="120" w:line="240" w:lineRule="auto"/>
      <w:ind w:left="181" w:hanging="181"/>
      <w:outlineLvl w:val="0"/>
    </w:pPr>
    <w:rPr>
      <w:rFonts w:eastAsia="Times New Roman"/>
      <w:b/>
      <w:color w:val="54B948"/>
      <w:sz w:val="36"/>
      <w:szCs w:val="36"/>
      <w:lang w:val="en-GB"/>
    </w:rPr>
  </w:style>
  <w:style w:type="numbering" w:customStyle="1" w:styleId="ChaptersandAppendices">
    <w:name w:val="Chapters and Appendices"/>
    <w:uiPriority w:val="99"/>
    <w:rsid w:val="00E87DAE"/>
    <w:pPr>
      <w:numPr>
        <w:numId w:val="25"/>
      </w:numPr>
    </w:pPr>
  </w:style>
  <w:style w:type="character" w:customStyle="1" w:styleId="Heading7Char">
    <w:name w:val="Heading 7 Char"/>
    <w:basedOn w:val="DefaultParagraphFont"/>
    <w:link w:val="Heading7"/>
    <w:uiPriority w:val="9"/>
    <w:semiHidden/>
    <w:rsid w:val="00B03ECA"/>
    <w:rPr>
      <w:rFonts w:asciiTheme="majorHAnsi" w:eastAsiaTheme="majorEastAsia" w:hAnsiTheme="majorHAnsi" w:cstheme="majorBidi"/>
      <w:i/>
      <w:iCs/>
      <w:color w:val="1F3763" w:themeColor="accent1" w:themeShade="7F"/>
      <w:szCs w:val="20"/>
      <w:lang w:val="en-GB"/>
    </w:rPr>
  </w:style>
  <w:style w:type="character" w:customStyle="1" w:styleId="Heading8Char">
    <w:name w:val="Heading 8 Char"/>
    <w:basedOn w:val="DefaultParagraphFont"/>
    <w:link w:val="Heading8"/>
    <w:uiPriority w:val="9"/>
    <w:semiHidden/>
    <w:rsid w:val="00B03ECA"/>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B03ECA"/>
    <w:rPr>
      <w:rFonts w:asciiTheme="majorHAnsi" w:eastAsiaTheme="majorEastAsia" w:hAnsiTheme="majorHAnsi" w:cstheme="majorBidi"/>
      <w:i/>
      <w:iCs/>
      <w:color w:val="272727" w:themeColor="text1" w:themeTint="D8"/>
      <w:sz w:val="21"/>
      <w:szCs w:val="21"/>
      <w:lang w:val="en-GB"/>
    </w:rPr>
  </w:style>
  <w:style w:type="character" w:styleId="FollowedHyperlink">
    <w:name w:val="FollowedHyperlink"/>
    <w:basedOn w:val="DefaultParagraphFont"/>
    <w:uiPriority w:val="99"/>
    <w:semiHidden/>
    <w:rsid w:val="0015049B"/>
    <w:rPr>
      <w:color w:val="0000FF"/>
      <w:u w:val="single"/>
    </w:rPr>
  </w:style>
  <w:style w:type="character" w:styleId="UnresolvedMention">
    <w:name w:val="Unresolved Mention"/>
    <w:basedOn w:val="DefaultParagraphFont"/>
    <w:uiPriority w:val="99"/>
    <w:semiHidden/>
    <w:unhideWhenUsed/>
    <w:rsid w:val="001714BE"/>
    <w:rPr>
      <w:color w:val="605E5C"/>
      <w:shd w:val="clear" w:color="auto" w:fill="E1DFDD"/>
    </w:rPr>
  </w:style>
  <w:style w:type="paragraph" w:customStyle="1" w:styleId="Header1">
    <w:name w:val="Header 1"/>
    <w:basedOn w:val="Header"/>
    <w:rsid w:val="00E00C9B"/>
  </w:style>
  <w:style w:type="paragraph" w:customStyle="1" w:styleId="NoTOCHeading2">
    <w:name w:val="NoTOC Heading 2"/>
    <w:basedOn w:val="Heading2"/>
    <w:next w:val="BodyText"/>
    <w:rsid w:val="00FC33F8"/>
  </w:style>
  <w:style w:type="paragraph" w:customStyle="1" w:styleId="NoTOCHeading3">
    <w:name w:val="NoTOC Heading 3"/>
    <w:basedOn w:val="Heading3"/>
    <w:next w:val="BodyText"/>
    <w:rsid w:val="00FC33F8"/>
  </w:style>
  <w:style w:type="paragraph" w:customStyle="1" w:styleId="NoTOCHeading4">
    <w:name w:val="NoTOC Heading 4"/>
    <w:basedOn w:val="Heading4"/>
    <w:next w:val="BodyText"/>
    <w:rsid w:val="00FC33F8"/>
  </w:style>
  <w:style w:type="paragraph" w:styleId="Index2">
    <w:name w:val="index 2"/>
    <w:basedOn w:val="Index1"/>
    <w:autoRedefine/>
    <w:uiPriority w:val="99"/>
    <w:unhideWhenUsed/>
    <w:rsid w:val="00AC7BC9"/>
    <w:pPr>
      <w:ind w:left="1258"/>
    </w:pPr>
  </w:style>
  <w:style w:type="paragraph" w:customStyle="1" w:styleId="Brand">
    <w:name w:val="Brand"/>
    <w:next w:val="Product"/>
    <w:rsid w:val="00A9728D"/>
    <w:pPr>
      <w:suppressAutoHyphens/>
      <w:spacing w:before="2400" w:after="120" w:line="240" w:lineRule="auto"/>
      <w:ind w:left="357" w:right="357"/>
      <w:contextualSpacing/>
      <w:outlineLvl w:val="0"/>
    </w:pPr>
    <w:rPr>
      <w:rFonts w:ascii="Raleway Black" w:eastAsia="Times New Roman" w:hAnsi="Raleway Black"/>
      <w:sz w:val="56"/>
      <w:szCs w:val="60"/>
      <w:lang w:val="en-GB"/>
    </w:rPr>
  </w:style>
  <w:style w:type="paragraph" w:styleId="FootnoteText">
    <w:name w:val="footnote text"/>
    <w:basedOn w:val="BodyText"/>
    <w:link w:val="FootnoteTextChar"/>
    <w:uiPriority w:val="99"/>
    <w:semiHidden/>
    <w:unhideWhenUsed/>
    <w:rsid w:val="00B45CFC"/>
    <w:pPr>
      <w:spacing w:before="0" w:after="0"/>
      <w:ind w:left="0"/>
    </w:pPr>
    <w:rPr>
      <w:sz w:val="16"/>
    </w:rPr>
  </w:style>
  <w:style w:type="character" w:customStyle="1" w:styleId="FootnoteTextChar">
    <w:name w:val="Footnote Text Char"/>
    <w:basedOn w:val="DefaultParagraphFont"/>
    <w:link w:val="FootnoteText"/>
    <w:uiPriority w:val="99"/>
    <w:semiHidden/>
    <w:rsid w:val="00B45CFC"/>
    <w:rPr>
      <w:rFonts w:ascii="Open Sans" w:eastAsia="Times New Roman" w:hAnsi="Open Sans" w:cs="Times New Roman"/>
      <w:sz w:val="16"/>
      <w:szCs w:val="20"/>
      <w:lang w:val="en-GB"/>
    </w:rPr>
  </w:style>
  <w:style w:type="character" w:styleId="FootnoteReference">
    <w:name w:val="footnote reference"/>
    <w:basedOn w:val="DefaultParagraphFont"/>
    <w:uiPriority w:val="99"/>
    <w:semiHidden/>
    <w:unhideWhenUsed/>
    <w:rsid w:val="002370D4"/>
    <w:rPr>
      <w:vertAlign w:val="superscript"/>
    </w:rPr>
  </w:style>
  <w:style w:type="paragraph" w:customStyle="1" w:styleId="Standard">
    <w:name w:val="Standard"/>
    <w:rsid w:val="00F07BAE"/>
    <w:pPr>
      <w:widowControl w:val="0"/>
      <w:suppressAutoHyphens/>
      <w:autoSpaceDN w:val="0"/>
      <w:spacing w:after="0" w:line="240" w:lineRule="auto"/>
      <w:textAlignment w:val="baseline"/>
    </w:pPr>
    <w:rPr>
      <w:rFonts w:ascii="Times New Roman" w:eastAsia="Arial Unicode MS" w:hAnsi="Times New Roman" w:cs="Tahoma"/>
      <w:kern w:val="3"/>
      <w:sz w:val="20"/>
      <w:szCs w:val="24"/>
    </w:rPr>
  </w:style>
  <w:style w:type="paragraph" w:customStyle="1" w:styleId="Heading">
    <w:name w:val="Heading"/>
    <w:basedOn w:val="Standard"/>
    <w:next w:val="Textbody"/>
    <w:rsid w:val="00F07BAE"/>
    <w:pPr>
      <w:keepNext/>
      <w:spacing w:before="240" w:after="120"/>
    </w:pPr>
    <w:rPr>
      <w:rFonts w:ascii="Arial" w:eastAsia="MS Mincho" w:hAnsi="Arial"/>
      <w:sz w:val="28"/>
      <w:szCs w:val="28"/>
    </w:rPr>
  </w:style>
  <w:style w:type="paragraph" w:customStyle="1" w:styleId="Textbody">
    <w:name w:val="Text body"/>
    <w:basedOn w:val="Standard"/>
    <w:rsid w:val="00F07BAE"/>
    <w:pPr>
      <w:spacing w:after="120"/>
      <w:jc w:val="both"/>
    </w:pPr>
  </w:style>
  <w:style w:type="paragraph" w:styleId="List">
    <w:name w:val="List"/>
    <w:basedOn w:val="Textbody"/>
    <w:rsid w:val="00F07BAE"/>
  </w:style>
  <w:style w:type="paragraph" w:styleId="Caption">
    <w:name w:val="caption"/>
    <w:basedOn w:val="Standard"/>
    <w:rsid w:val="00F07BAE"/>
    <w:pPr>
      <w:suppressLineNumbers/>
      <w:spacing w:before="120" w:after="120"/>
    </w:pPr>
    <w:rPr>
      <w:i/>
      <w:iCs/>
      <w:sz w:val="24"/>
    </w:rPr>
  </w:style>
  <w:style w:type="paragraph" w:customStyle="1" w:styleId="Index">
    <w:name w:val="Index"/>
    <w:basedOn w:val="Standard"/>
    <w:rsid w:val="00F07BAE"/>
    <w:pPr>
      <w:suppressLineNumbers/>
    </w:pPr>
  </w:style>
  <w:style w:type="paragraph" w:styleId="Subtitle">
    <w:name w:val="Subtitle"/>
    <w:basedOn w:val="Heading"/>
    <w:next w:val="Textbody"/>
    <w:link w:val="SubtitleChar"/>
    <w:rsid w:val="00F07BAE"/>
    <w:pPr>
      <w:jc w:val="center"/>
    </w:pPr>
    <w:rPr>
      <w:i/>
      <w:iCs/>
    </w:rPr>
  </w:style>
  <w:style w:type="character" w:customStyle="1" w:styleId="SubtitleChar">
    <w:name w:val="Subtitle Char"/>
    <w:basedOn w:val="DefaultParagraphFont"/>
    <w:link w:val="Subtitle"/>
    <w:rsid w:val="00F07BAE"/>
    <w:rPr>
      <w:rFonts w:ascii="Arial" w:hAnsi="Arial" w:cs="Tahoma"/>
      <w:i/>
      <w:iCs/>
      <w:kern w:val="3"/>
      <w:sz w:val="28"/>
      <w:szCs w:val="28"/>
    </w:rPr>
  </w:style>
  <w:style w:type="paragraph" w:customStyle="1" w:styleId="TableContents">
    <w:name w:val="Table Contents"/>
    <w:basedOn w:val="Standard"/>
    <w:rsid w:val="00F07BAE"/>
    <w:pPr>
      <w:suppressLineNumbers/>
    </w:pPr>
  </w:style>
  <w:style w:type="paragraph" w:customStyle="1" w:styleId="ContentsHeading">
    <w:name w:val="Contents Heading"/>
    <w:basedOn w:val="Heading"/>
    <w:rsid w:val="00F07BAE"/>
    <w:pPr>
      <w:suppressLineNumbers/>
    </w:pPr>
    <w:rPr>
      <w:rFonts w:ascii="Times New Roman" w:hAnsi="Times New Roman"/>
      <w:b/>
      <w:bCs/>
      <w:sz w:val="32"/>
      <w:szCs w:val="32"/>
    </w:rPr>
  </w:style>
  <w:style w:type="paragraph" w:customStyle="1" w:styleId="Contents1">
    <w:name w:val="Contents 1"/>
    <w:basedOn w:val="Index"/>
    <w:rsid w:val="00F07BAE"/>
    <w:pPr>
      <w:tabs>
        <w:tab w:val="right" w:leader="dot" w:pos="9972"/>
      </w:tabs>
    </w:pPr>
  </w:style>
  <w:style w:type="paragraph" w:customStyle="1" w:styleId="Contents2">
    <w:name w:val="Contents 2"/>
    <w:basedOn w:val="Index"/>
    <w:rsid w:val="00F07BAE"/>
    <w:pPr>
      <w:tabs>
        <w:tab w:val="right" w:leader="dot" w:pos="9972"/>
      </w:tabs>
      <w:ind w:left="283"/>
    </w:pPr>
  </w:style>
  <w:style w:type="paragraph" w:customStyle="1" w:styleId="Contents3">
    <w:name w:val="Contents 3"/>
    <w:basedOn w:val="Index"/>
    <w:rsid w:val="00F07BAE"/>
    <w:pPr>
      <w:tabs>
        <w:tab w:val="right" w:leader="dot" w:pos="9972"/>
      </w:tabs>
      <w:ind w:left="566"/>
    </w:pPr>
  </w:style>
  <w:style w:type="character" w:customStyle="1" w:styleId="NumberingSymbols">
    <w:name w:val="Numbering Symbols"/>
    <w:rsid w:val="00F07BAE"/>
  </w:style>
  <w:style w:type="character" w:customStyle="1" w:styleId="Linenumbering">
    <w:name w:val="Line numbering"/>
    <w:rsid w:val="00F07BAE"/>
  </w:style>
  <w:style w:type="character" w:customStyle="1" w:styleId="IndexLink">
    <w:name w:val="Index Link"/>
    <w:rsid w:val="00F07BAE"/>
  </w:style>
  <w:style w:type="character" w:customStyle="1" w:styleId="Internetlink">
    <w:name w:val="Internet link"/>
    <w:rsid w:val="00F07BAE"/>
    <w:rPr>
      <w:color w:val="000080"/>
      <w:u w:val="single"/>
    </w:rPr>
  </w:style>
  <w:style w:type="character" w:customStyle="1" w:styleId="BulletSymbols">
    <w:name w:val="Bullet Symbols"/>
    <w:rsid w:val="00F07BAE"/>
    <w:rPr>
      <w:rFonts w:ascii="OpenSymbol" w:eastAsia="OpenSymbol" w:hAnsi="OpenSymbol" w:cs="OpenSymbol"/>
    </w:rPr>
  </w:style>
  <w:style w:type="character" w:customStyle="1" w:styleId="WW8Num5z0">
    <w:name w:val="WW8Num5z0"/>
    <w:rsid w:val="00F07BAE"/>
    <w:rPr>
      <w:rFonts w:ascii="Symbol" w:hAnsi="Symbol"/>
    </w:rPr>
  </w:style>
  <w:style w:type="character" w:customStyle="1" w:styleId="WW8Num5z1">
    <w:name w:val="WW8Num5z1"/>
    <w:rsid w:val="00F07BAE"/>
    <w:rPr>
      <w:rFonts w:ascii="Courier New" w:hAnsi="Courier New"/>
    </w:rPr>
  </w:style>
  <w:style w:type="character" w:customStyle="1" w:styleId="WW8Num5z2">
    <w:name w:val="WW8Num5z2"/>
    <w:rsid w:val="00F07BAE"/>
    <w:rPr>
      <w:rFonts w:ascii="Wingdings" w:hAnsi="Wingdings"/>
    </w:rPr>
  </w:style>
  <w:style w:type="character" w:customStyle="1" w:styleId="WW8Num52z0">
    <w:name w:val="WW8Num52z0"/>
    <w:rsid w:val="00F07BAE"/>
    <w:rPr>
      <w:rFonts w:ascii="Wingdings 2" w:hAnsi="Wingdings 2" w:cs="OpenSymbol, 'Arial Unicode MS'"/>
    </w:rPr>
  </w:style>
  <w:style w:type="character" w:customStyle="1" w:styleId="WW8Num52z1">
    <w:name w:val="WW8Num52z1"/>
    <w:rsid w:val="00F07BAE"/>
    <w:rPr>
      <w:rFonts w:ascii="OpenSymbol, 'Arial Unicode MS'" w:hAnsi="OpenSymbol, 'Arial Unicode MS'" w:cs="OpenSymbol, 'Arial Unicode MS'"/>
    </w:rPr>
  </w:style>
  <w:style w:type="character" w:customStyle="1" w:styleId="WW8Num53z0">
    <w:name w:val="WW8Num53z0"/>
    <w:rsid w:val="00F07BAE"/>
    <w:rPr>
      <w:rFonts w:ascii="Wingdings 2" w:hAnsi="Wingdings 2" w:cs="OpenSymbol, 'Arial Unicode MS'"/>
    </w:rPr>
  </w:style>
  <w:style w:type="character" w:customStyle="1" w:styleId="WW8Num53z1">
    <w:name w:val="WW8Num53z1"/>
    <w:rsid w:val="00F07BAE"/>
    <w:rPr>
      <w:rFonts w:ascii="OpenSymbol, 'Arial Unicode MS'" w:hAnsi="OpenSymbol, 'Arial Unicode MS'" w:cs="OpenSymbol, 'Arial Unicode MS'"/>
    </w:rPr>
  </w:style>
  <w:style w:type="numbering" w:customStyle="1" w:styleId="WW8Num1">
    <w:name w:val="WW8Num1"/>
    <w:basedOn w:val="NoList"/>
    <w:rsid w:val="00F07BAE"/>
    <w:pPr>
      <w:numPr>
        <w:numId w:val="35"/>
      </w:numPr>
    </w:pPr>
  </w:style>
  <w:style w:type="numbering" w:customStyle="1" w:styleId="WW8Num5">
    <w:name w:val="WW8Num5"/>
    <w:basedOn w:val="NoList"/>
    <w:rsid w:val="00F07BAE"/>
    <w:pPr>
      <w:numPr>
        <w:numId w:val="36"/>
      </w:numPr>
    </w:pPr>
  </w:style>
  <w:style w:type="numbering" w:customStyle="1" w:styleId="WW8Num16">
    <w:name w:val="WW8Num16"/>
    <w:basedOn w:val="NoList"/>
    <w:rsid w:val="00F07BAE"/>
    <w:pPr>
      <w:numPr>
        <w:numId w:val="37"/>
      </w:numPr>
    </w:pPr>
  </w:style>
  <w:style w:type="numbering" w:customStyle="1" w:styleId="WW8Num52">
    <w:name w:val="WW8Num52"/>
    <w:basedOn w:val="NoList"/>
    <w:rsid w:val="00F07BAE"/>
    <w:pPr>
      <w:numPr>
        <w:numId w:val="38"/>
      </w:numPr>
    </w:pPr>
  </w:style>
  <w:style w:type="numbering" w:customStyle="1" w:styleId="WW8Num53">
    <w:name w:val="WW8Num53"/>
    <w:basedOn w:val="NoList"/>
    <w:rsid w:val="00F07BAE"/>
    <w:pPr>
      <w:numPr>
        <w:numId w:val="39"/>
      </w:numPr>
    </w:pPr>
  </w:style>
  <w:style w:type="paragraph" w:styleId="TOC5">
    <w:name w:val="toc 5"/>
    <w:basedOn w:val="Normal"/>
    <w:next w:val="Normal"/>
    <w:autoRedefine/>
    <w:uiPriority w:val="39"/>
    <w:unhideWhenUsed/>
    <w:rsid w:val="00F07BAE"/>
    <w:pPr>
      <w:ind w:left="960"/>
    </w:pPr>
  </w:style>
  <w:style w:type="paragraph" w:styleId="TOC4">
    <w:name w:val="toc 4"/>
    <w:basedOn w:val="Normal"/>
    <w:next w:val="Normal"/>
    <w:autoRedefine/>
    <w:uiPriority w:val="39"/>
    <w:unhideWhenUsed/>
    <w:rsid w:val="00F07BAE"/>
    <w:pPr>
      <w:widowControl/>
      <w:suppressAutoHyphens w:val="0"/>
      <w:autoSpaceDN/>
      <w:spacing w:after="100" w:line="276" w:lineRule="auto"/>
      <w:ind w:left="660"/>
      <w:textAlignment w:val="auto"/>
    </w:pPr>
    <w:rPr>
      <w:rFonts w:asciiTheme="minorHAnsi" w:eastAsiaTheme="minorEastAsia" w:hAnsiTheme="minorHAnsi" w:cstheme="minorBidi"/>
      <w:kern w:val="0"/>
      <w:sz w:val="22"/>
      <w:szCs w:val="22"/>
    </w:rPr>
  </w:style>
  <w:style w:type="paragraph" w:styleId="TOC6">
    <w:name w:val="toc 6"/>
    <w:basedOn w:val="Normal"/>
    <w:next w:val="Normal"/>
    <w:autoRedefine/>
    <w:uiPriority w:val="39"/>
    <w:unhideWhenUsed/>
    <w:rsid w:val="00F07BAE"/>
    <w:pPr>
      <w:widowControl/>
      <w:suppressAutoHyphens w:val="0"/>
      <w:autoSpaceDN/>
      <w:spacing w:after="100" w:line="276" w:lineRule="auto"/>
      <w:ind w:left="1100"/>
      <w:textAlignment w:val="auto"/>
    </w:pPr>
    <w:rPr>
      <w:rFonts w:asciiTheme="minorHAnsi" w:eastAsiaTheme="minorEastAsia" w:hAnsiTheme="minorHAnsi" w:cstheme="minorBidi"/>
      <w:kern w:val="0"/>
      <w:sz w:val="22"/>
      <w:szCs w:val="22"/>
    </w:rPr>
  </w:style>
  <w:style w:type="paragraph" w:styleId="TOC7">
    <w:name w:val="toc 7"/>
    <w:basedOn w:val="Normal"/>
    <w:next w:val="Normal"/>
    <w:autoRedefine/>
    <w:uiPriority w:val="39"/>
    <w:unhideWhenUsed/>
    <w:rsid w:val="00F07BAE"/>
    <w:pPr>
      <w:widowControl/>
      <w:suppressAutoHyphens w:val="0"/>
      <w:autoSpaceDN/>
      <w:spacing w:after="100" w:line="276" w:lineRule="auto"/>
      <w:ind w:left="1320"/>
      <w:textAlignment w:val="auto"/>
    </w:pPr>
    <w:rPr>
      <w:rFonts w:asciiTheme="minorHAnsi" w:eastAsiaTheme="minorEastAsia" w:hAnsiTheme="minorHAnsi" w:cstheme="minorBidi"/>
      <w:kern w:val="0"/>
      <w:sz w:val="22"/>
      <w:szCs w:val="22"/>
    </w:rPr>
  </w:style>
  <w:style w:type="paragraph" w:styleId="TOC8">
    <w:name w:val="toc 8"/>
    <w:basedOn w:val="Normal"/>
    <w:next w:val="Normal"/>
    <w:autoRedefine/>
    <w:uiPriority w:val="39"/>
    <w:unhideWhenUsed/>
    <w:rsid w:val="00F07BAE"/>
    <w:pPr>
      <w:widowControl/>
      <w:suppressAutoHyphens w:val="0"/>
      <w:autoSpaceDN/>
      <w:spacing w:after="100" w:line="276" w:lineRule="auto"/>
      <w:ind w:left="1540"/>
      <w:textAlignment w:val="auto"/>
    </w:pPr>
    <w:rPr>
      <w:rFonts w:asciiTheme="minorHAnsi" w:eastAsiaTheme="minorEastAsia" w:hAnsiTheme="minorHAnsi" w:cstheme="minorBidi"/>
      <w:kern w:val="0"/>
      <w:sz w:val="22"/>
      <w:szCs w:val="22"/>
    </w:rPr>
  </w:style>
  <w:style w:type="paragraph" w:styleId="TOC9">
    <w:name w:val="toc 9"/>
    <w:basedOn w:val="Normal"/>
    <w:next w:val="Normal"/>
    <w:autoRedefine/>
    <w:uiPriority w:val="39"/>
    <w:unhideWhenUsed/>
    <w:rsid w:val="00F07BAE"/>
    <w:pPr>
      <w:widowControl/>
      <w:suppressAutoHyphens w:val="0"/>
      <w:autoSpaceDN/>
      <w:spacing w:after="100" w:line="276" w:lineRule="auto"/>
      <w:ind w:left="1760"/>
      <w:textAlignment w:val="auto"/>
    </w:pPr>
    <w:rPr>
      <w:rFonts w:asciiTheme="minorHAnsi" w:eastAsiaTheme="minorEastAsia" w:hAnsiTheme="minorHAnsi" w:cstheme="minorBidi"/>
      <w:kern w:val="0"/>
      <w:sz w:val="22"/>
      <w:szCs w:val="22"/>
    </w:rPr>
  </w:style>
  <w:style w:type="paragraph" w:customStyle="1" w:styleId="CellText">
    <w:name w:val="Cell Text"/>
    <w:basedOn w:val="Standard"/>
    <w:rsid w:val="00F07BAE"/>
    <w:pPr>
      <w:autoSpaceDN/>
      <w:spacing w:before="60" w:after="60"/>
    </w:pPr>
    <w:rPr>
      <w:rFonts w:cs="Arial"/>
      <w:kern w:val="1"/>
      <w:sz w:val="18"/>
      <w:szCs w:val="20"/>
      <w:lang w:eastAsia="ar-SA"/>
    </w:rPr>
  </w:style>
  <w:style w:type="paragraph" w:styleId="NormalWeb">
    <w:name w:val="Normal (Web)"/>
    <w:basedOn w:val="Normal"/>
    <w:uiPriority w:val="99"/>
    <w:unhideWhenUsed/>
    <w:rsid w:val="00F07BAE"/>
    <w:pPr>
      <w:widowControl/>
      <w:suppressAutoHyphens w:val="0"/>
      <w:autoSpaceDN/>
      <w:spacing w:before="100" w:beforeAutospacing="1" w:after="100" w:afterAutospacing="1"/>
      <w:textAlignment w:val="auto"/>
    </w:pPr>
    <w:rPr>
      <w:rFonts w:eastAsiaTheme="minorEastAsia" w:cs="Times New Roman"/>
      <w:kern w:val="0"/>
    </w:rPr>
  </w:style>
  <w:style w:type="paragraph" w:styleId="HTMLPreformatted">
    <w:name w:val="HTML Preformatted"/>
    <w:basedOn w:val="Normal"/>
    <w:link w:val="HTMLPreformattedChar"/>
    <w:uiPriority w:val="99"/>
    <w:semiHidden/>
    <w:unhideWhenUsed/>
    <w:rsid w:val="00F07B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heme="minorEastAsia"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F07BAE"/>
    <w:rPr>
      <w:rFonts w:ascii="Courier New" w:eastAsiaTheme="minorEastAsia" w:hAnsi="Courier New" w:cs="Courier New"/>
      <w:sz w:val="20"/>
    </w:rPr>
  </w:style>
  <w:style w:type="paragraph" w:styleId="ListParagraph">
    <w:name w:val="List Paragraph"/>
    <w:basedOn w:val="Normal"/>
    <w:uiPriority w:val="34"/>
    <w:qFormat/>
    <w:rsid w:val="00F07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0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4.wmf"/><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7.wmf"/><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cr.com/" TargetMode="External"/><Relationship Id="rId24" Type="http://schemas.openxmlformats.org/officeDocument/2006/relationships/image" Target="media/image6.png"/><Relationship Id="rId32"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hyperlink" Target="https://confluence.ncr.com/download/attachments/629449444/CM%20apps%20Installation%20and%20EPSS%20Integration%20guide10.0.pdf?version=1&amp;modificationDate=1672851011000&amp;api=v2" TargetMode="External"/><Relationship Id="rId10" Type="http://schemas.openxmlformats.org/officeDocument/2006/relationships/endnotes" Target="endnotes.xml"/><Relationship Id="rId19" Type="http://schemas.openxmlformats.org/officeDocument/2006/relationships/hyperlink" Target="file://jrun/servers/default/OptiVault/WEB-INF/OptiVault.log" TargetMode="External"/><Relationship Id="rId31" Type="http://schemas.openxmlformats.org/officeDocument/2006/relationships/hyperlink" Target="https://xxx.xxx.xx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host.com:9080/CarrierWeb/" TargetMode="External"/><Relationship Id="rId27" Type="http://schemas.openxmlformats.org/officeDocument/2006/relationships/hyperlink" Target="file:///C:/Users/TB250131/Downloads/ProductDocumentationMigrationFiles/OptiVault/IBM/WebSphere/AppServer/profiles/AppSrv01/installedApps/ironhideNode01Cell/OptiCash.ear/OptiCash.war/" TargetMode="External"/><Relationship Id="rId30" Type="http://schemas.openxmlformats.org/officeDocument/2006/relationships/header" Target="header5.xml"/><Relationship Id="rId35" Type="http://schemas.openxmlformats.org/officeDocument/2006/relationships/theme" Target="theme/theme1.xml"/><Relationship Id="rId8" Type="http://schemas.openxmlformats.org/officeDocument/2006/relationships/webSettings" Target="webSettings.xml"/></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185508\OneDrive%20-%20NCR%20Corporation\Desktop\Template\New%20Template%20for%203.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C520EC00CC374A99C3256322D74BD9" ma:contentTypeVersion="4" ma:contentTypeDescription="Create a new document." ma:contentTypeScope="" ma:versionID="9f863caa5739e57e9b8c86249db7e7d7">
  <xsd:schema xmlns:xsd="http://www.w3.org/2001/XMLSchema" xmlns:xs="http://www.w3.org/2001/XMLSchema" xmlns:p="http://schemas.microsoft.com/office/2006/metadata/properties" xmlns:ns3="39e8b13a-77c2-4091-8e01-2f747e90e9c4" targetNamespace="http://schemas.microsoft.com/office/2006/metadata/properties" ma:root="true" ma:fieldsID="1f097c6a3764e6ccbcd0523c2b0dbfe0" ns3:_="">
    <xsd:import namespace="39e8b13a-77c2-4091-8e01-2f747e90e9c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e8b13a-77c2-4091-8e01-2f747e90e9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D672D-AD1C-470E-ADA8-D52F5B7A8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e8b13a-77c2-4091-8e01-2f747e90e9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6FC106-A897-4252-8D09-DC320E7F723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745915C-52F9-4534-8E21-F4FB4F7627BD}">
  <ds:schemaRefs>
    <ds:schemaRef ds:uri="http://schemas.microsoft.com/sharepoint/v3/contenttype/forms"/>
  </ds:schemaRefs>
</ds:datastoreItem>
</file>

<file path=customXml/itemProps4.xml><?xml version="1.0" encoding="utf-8"?>
<ds:datastoreItem xmlns:ds="http://schemas.openxmlformats.org/officeDocument/2006/customXml" ds:itemID="{32172087-3A86-498F-AEE2-ED0EC242D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 Template for 3.3</Template>
  <TotalTime>5963</TotalTime>
  <Pages>55</Pages>
  <Words>11022</Words>
  <Characters>62832</Characters>
  <Application>Microsoft Office Word</Application>
  <DocSecurity>0</DocSecurity>
  <Lines>523</Lines>
  <Paragraphs>147</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Template for NCR Software Banking IPs</vt:lpstr>
      <vt:lpstr>[Brand]</vt:lpstr>
      <vt:lpstr>    [Product/]</vt:lpstr>
      <vt:lpstr>        [DocTitle]</vt:lpstr>
      <vt:lpstr>Copyright and Trademark Information</vt:lpstr>
      <vt:lpstr>Revision Record</vt:lpstr>
      <vt:lpstr>Contents</vt:lpstr>
      <vt:lpstr>    List of Figures</vt:lpstr>
      <vt:lpstr>    List of Tables</vt:lpstr>
      <vt:lpstr>Preface</vt:lpstr>
      <vt:lpstr>    Document Conventions</vt:lpstr>
      <vt:lpstr>        Typographical Conventions</vt:lpstr>
      <vt:lpstr>        Naming Conventions</vt:lpstr>
      <vt:lpstr>Section Title (Heading 1) </vt:lpstr>
      <vt:lpstr>Chapter Title</vt:lpstr>
      <vt:lpstr>Appendix Title</vt:lpstr>
      <vt:lpstr>Glossary</vt:lpstr>
      <vt:lpstr>Index</vt:lpstr>
    </vt:vector>
  </TitlesOfParts>
  <Company>NCR</Company>
  <LinksUpToDate>false</LinksUpToDate>
  <CharactersWithSpaces>73707</CharactersWithSpaces>
  <SharedDoc>false</SharedDoc>
  <HLinks>
    <vt:vector size="738" baseType="variant">
      <vt:variant>
        <vt:i4>4587584</vt:i4>
      </vt:variant>
      <vt:variant>
        <vt:i4>720</vt:i4>
      </vt:variant>
      <vt:variant>
        <vt:i4>0</vt:i4>
      </vt:variant>
      <vt:variant>
        <vt:i4>5</vt:i4>
      </vt:variant>
      <vt:variant>
        <vt:lpwstr>https://xxx.xxx.xxx/</vt:lpwstr>
      </vt:variant>
      <vt:variant>
        <vt:lpwstr/>
      </vt:variant>
      <vt:variant>
        <vt:i4>4915216</vt:i4>
      </vt:variant>
      <vt:variant>
        <vt:i4>717</vt:i4>
      </vt:variant>
      <vt:variant>
        <vt:i4>0</vt:i4>
      </vt:variant>
      <vt:variant>
        <vt:i4>5</vt:i4>
      </vt:variant>
      <vt:variant>
        <vt:lpwstr>https://confluence.ncr.com/download/attachments/629449444/CM apps Installation and EPSS Integration guide10.0.pdf?version=1&amp;modificationDate=1672851011000&amp;api=v2</vt:lpwstr>
      </vt:variant>
      <vt:variant>
        <vt:lpwstr/>
      </vt:variant>
      <vt:variant>
        <vt:i4>131185</vt:i4>
      </vt:variant>
      <vt:variant>
        <vt:i4>714</vt:i4>
      </vt:variant>
      <vt:variant>
        <vt:i4>0</vt:i4>
      </vt:variant>
      <vt:variant>
        <vt:i4>5</vt:i4>
      </vt:variant>
      <vt:variant>
        <vt:lpwstr>C:\Users\TB250131\Downloads\ProductDocumentationMigrationFiles\OptiVault\IBM\WebSphere\AppServer\profiles\AppSrv01\installedApps\ironhideNode01Cell\OptiCash.ear\OptiCash.war\</vt:lpwstr>
      </vt:variant>
      <vt:variant>
        <vt:lpwstr/>
      </vt:variant>
      <vt:variant>
        <vt:i4>720977</vt:i4>
      </vt:variant>
      <vt:variant>
        <vt:i4>711</vt:i4>
      </vt:variant>
      <vt:variant>
        <vt:i4>0</vt:i4>
      </vt:variant>
      <vt:variant>
        <vt:i4>5</vt:i4>
      </vt:variant>
      <vt:variant>
        <vt:lpwstr>http://host.com:9080/CarrierWeb/</vt:lpwstr>
      </vt:variant>
      <vt:variant>
        <vt:lpwstr/>
      </vt:variant>
      <vt:variant>
        <vt:i4>4522097</vt:i4>
      </vt:variant>
      <vt:variant>
        <vt:i4>708</vt:i4>
      </vt:variant>
      <vt:variant>
        <vt:i4>0</vt:i4>
      </vt:variant>
      <vt:variant>
        <vt:i4>5</vt:i4>
      </vt:variant>
      <vt:variant>
        <vt:lpwstr>\\jrun\servers\default\OptiVault\WEB-INF\OptiVault.log</vt:lpwstr>
      </vt:variant>
      <vt:variant>
        <vt:lpwstr/>
      </vt:variant>
      <vt:variant>
        <vt:i4>2031671</vt:i4>
      </vt:variant>
      <vt:variant>
        <vt:i4>701</vt:i4>
      </vt:variant>
      <vt:variant>
        <vt:i4>0</vt:i4>
      </vt:variant>
      <vt:variant>
        <vt:i4>5</vt:i4>
      </vt:variant>
      <vt:variant>
        <vt:lpwstr/>
      </vt:variant>
      <vt:variant>
        <vt:lpwstr>_Toc126129225</vt:lpwstr>
      </vt:variant>
      <vt:variant>
        <vt:i4>2031671</vt:i4>
      </vt:variant>
      <vt:variant>
        <vt:i4>695</vt:i4>
      </vt:variant>
      <vt:variant>
        <vt:i4>0</vt:i4>
      </vt:variant>
      <vt:variant>
        <vt:i4>5</vt:i4>
      </vt:variant>
      <vt:variant>
        <vt:lpwstr/>
      </vt:variant>
      <vt:variant>
        <vt:lpwstr>_Toc126129224</vt:lpwstr>
      </vt:variant>
      <vt:variant>
        <vt:i4>2031671</vt:i4>
      </vt:variant>
      <vt:variant>
        <vt:i4>689</vt:i4>
      </vt:variant>
      <vt:variant>
        <vt:i4>0</vt:i4>
      </vt:variant>
      <vt:variant>
        <vt:i4>5</vt:i4>
      </vt:variant>
      <vt:variant>
        <vt:lpwstr/>
      </vt:variant>
      <vt:variant>
        <vt:lpwstr>_Toc126129223</vt:lpwstr>
      </vt:variant>
      <vt:variant>
        <vt:i4>2031671</vt:i4>
      </vt:variant>
      <vt:variant>
        <vt:i4>683</vt:i4>
      </vt:variant>
      <vt:variant>
        <vt:i4>0</vt:i4>
      </vt:variant>
      <vt:variant>
        <vt:i4>5</vt:i4>
      </vt:variant>
      <vt:variant>
        <vt:lpwstr/>
      </vt:variant>
      <vt:variant>
        <vt:lpwstr>_Toc126129222</vt:lpwstr>
      </vt:variant>
      <vt:variant>
        <vt:i4>2031671</vt:i4>
      </vt:variant>
      <vt:variant>
        <vt:i4>677</vt:i4>
      </vt:variant>
      <vt:variant>
        <vt:i4>0</vt:i4>
      </vt:variant>
      <vt:variant>
        <vt:i4>5</vt:i4>
      </vt:variant>
      <vt:variant>
        <vt:lpwstr/>
      </vt:variant>
      <vt:variant>
        <vt:lpwstr>_Toc126129221</vt:lpwstr>
      </vt:variant>
      <vt:variant>
        <vt:i4>2031671</vt:i4>
      </vt:variant>
      <vt:variant>
        <vt:i4>671</vt:i4>
      </vt:variant>
      <vt:variant>
        <vt:i4>0</vt:i4>
      </vt:variant>
      <vt:variant>
        <vt:i4>5</vt:i4>
      </vt:variant>
      <vt:variant>
        <vt:lpwstr/>
      </vt:variant>
      <vt:variant>
        <vt:lpwstr>_Toc126129220</vt:lpwstr>
      </vt:variant>
      <vt:variant>
        <vt:i4>1835063</vt:i4>
      </vt:variant>
      <vt:variant>
        <vt:i4>665</vt:i4>
      </vt:variant>
      <vt:variant>
        <vt:i4>0</vt:i4>
      </vt:variant>
      <vt:variant>
        <vt:i4>5</vt:i4>
      </vt:variant>
      <vt:variant>
        <vt:lpwstr/>
      </vt:variant>
      <vt:variant>
        <vt:lpwstr>_Toc126129219</vt:lpwstr>
      </vt:variant>
      <vt:variant>
        <vt:i4>1835063</vt:i4>
      </vt:variant>
      <vt:variant>
        <vt:i4>659</vt:i4>
      </vt:variant>
      <vt:variant>
        <vt:i4>0</vt:i4>
      </vt:variant>
      <vt:variant>
        <vt:i4>5</vt:i4>
      </vt:variant>
      <vt:variant>
        <vt:lpwstr/>
      </vt:variant>
      <vt:variant>
        <vt:lpwstr>_Toc126129218</vt:lpwstr>
      </vt:variant>
      <vt:variant>
        <vt:i4>1835063</vt:i4>
      </vt:variant>
      <vt:variant>
        <vt:i4>653</vt:i4>
      </vt:variant>
      <vt:variant>
        <vt:i4>0</vt:i4>
      </vt:variant>
      <vt:variant>
        <vt:i4>5</vt:i4>
      </vt:variant>
      <vt:variant>
        <vt:lpwstr/>
      </vt:variant>
      <vt:variant>
        <vt:lpwstr>_Toc126129217</vt:lpwstr>
      </vt:variant>
      <vt:variant>
        <vt:i4>1835063</vt:i4>
      </vt:variant>
      <vt:variant>
        <vt:i4>647</vt:i4>
      </vt:variant>
      <vt:variant>
        <vt:i4>0</vt:i4>
      </vt:variant>
      <vt:variant>
        <vt:i4>5</vt:i4>
      </vt:variant>
      <vt:variant>
        <vt:lpwstr/>
      </vt:variant>
      <vt:variant>
        <vt:lpwstr>_Toc126129216</vt:lpwstr>
      </vt:variant>
      <vt:variant>
        <vt:i4>1835063</vt:i4>
      </vt:variant>
      <vt:variant>
        <vt:i4>641</vt:i4>
      </vt:variant>
      <vt:variant>
        <vt:i4>0</vt:i4>
      </vt:variant>
      <vt:variant>
        <vt:i4>5</vt:i4>
      </vt:variant>
      <vt:variant>
        <vt:lpwstr/>
      </vt:variant>
      <vt:variant>
        <vt:lpwstr>_Toc126129215</vt:lpwstr>
      </vt:variant>
      <vt:variant>
        <vt:i4>1835063</vt:i4>
      </vt:variant>
      <vt:variant>
        <vt:i4>635</vt:i4>
      </vt:variant>
      <vt:variant>
        <vt:i4>0</vt:i4>
      </vt:variant>
      <vt:variant>
        <vt:i4>5</vt:i4>
      </vt:variant>
      <vt:variant>
        <vt:lpwstr/>
      </vt:variant>
      <vt:variant>
        <vt:lpwstr>_Toc126129214</vt:lpwstr>
      </vt:variant>
      <vt:variant>
        <vt:i4>1835063</vt:i4>
      </vt:variant>
      <vt:variant>
        <vt:i4>629</vt:i4>
      </vt:variant>
      <vt:variant>
        <vt:i4>0</vt:i4>
      </vt:variant>
      <vt:variant>
        <vt:i4>5</vt:i4>
      </vt:variant>
      <vt:variant>
        <vt:lpwstr/>
      </vt:variant>
      <vt:variant>
        <vt:lpwstr>_Toc126129213</vt:lpwstr>
      </vt:variant>
      <vt:variant>
        <vt:i4>1835063</vt:i4>
      </vt:variant>
      <vt:variant>
        <vt:i4>623</vt:i4>
      </vt:variant>
      <vt:variant>
        <vt:i4>0</vt:i4>
      </vt:variant>
      <vt:variant>
        <vt:i4>5</vt:i4>
      </vt:variant>
      <vt:variant>
        <vt:lpwstr/>
      </vt:variant>
      <vt:variant>
        <vt:lpwstr>_Toc126129212</vt:lpwstr>
      </vt:variant>
      <vt:variant>
        <vt:i4>1835063</vt:i4>
      </vt:variant>
      <vt:variant>
        <vt:i4>617</vt:i4>
      </vt:variant>
      <vt:variant>
        <vt:i4>0</vt:i4>
      </vt:variant>
      <vt:variant>
        <vt:i4>5</vt:i4>
      </vt:variant>
      <vt:variant>
        <vt:lpwstr/>
      </vt:variant>
      <vt:variant>
        <vt:lpwstr>_Toc126129211</vt:lpwstr>
      </vt:variant>
      <vt:variant>
        <vt:i4>1835063</vt:i4>
      </vt:variant>
      <vt:variant>
        <vt:i4>611</vt:i4>
      </vt:variant>
      <vt:variant>
        <vt:i4>0</vt:i4>
      </vt:variant>
      <vt:variant>
        <vt:i4>5</vt:i4>
      </vt:variant>
      <vt:variant>
        <vt:lpwstr/>
      </vt:variant>
      <vt:variant>
        <vt:lpwstr>_Toc126129210</vt:lpwstr>
      </vt:variant>
      <vt:variant>
        <vt:i4>1900599</vt:i4>
      </vt:variant>
      <vt:variant>
        <vt:i4>605</vt:i4>
      </vt:variant>
      <vt:variant>
        <vt:i4>0</vt:i4>
      </vt:variant>
      <vt:variant>
        <vt:i4>5</vt:i4>
      </vt:variant>
      <vt:variant>
        <vt:lpwstr/>
      </vt:variant>
      <vt:variant>
        <vt:lpwstr>_Toc126129209</vt:lpwstr>
      </vt:variant>
      <vt:variant>
        <vt:i4>1900599</vt:i4>
      </vt:variant>
      <vt:variant>
        <vt:i4>599</vt:i4>
      </vt:variant>
      <vt:variant>
        <vt:i4>0</vt:i4>
      </vt:variant>
      <vt:variant>
        <vt:i4>5</vt:i4>
      </vt:variant>
      <vt:variant>
        <vt:lpwstr/>
      </vt:variant>
      <vt:variant>
        <vt:lpwstr>_Toc126129208</vt:lpwstr>
      </vt:variant>
      <vt:variant>
        <vt:i4>1900599</vt:i4>
      </vt:variant>
      <vt:variant>
        <vt:i4>593</vt:i4>
      </vt:variant>
      <vt:variant>
        <vt:i4>0</vt:i4>
      </vt:variant>
      <vt:variant>
        <vt:i4>5</vt:i4>
      </vt:variant>
      <vt:variant>
        <vt:lpwstr/>
      </vt:variant>
      <vt:variant>
        <vt:lpwstr>_Toc126129207</vt:lpwstr>
      </vt:variant>
      <vt:variant>
        <vt:i4>1900599</vt:i4>
      </vt:variant>
      <vt:variant>
        <vt:i4>587</vt:i4>
      </vt:variant>
      <vt:variant>
        <vt:i4>0</vt:i4>
      </vt:variant>
      <vt:variant>
        <vt:i4>5</vt:i4>
      </vt:variant>
      <vt:variant>
        <vt:lpwstr/>
      </vt:variant>
      <vt:variant>
        <vt:lpwstr>_Toc126129206</vt:lpwstr>
      </vt:variant>
      <vt:variant>
        <vt:i4>1900599</vt:i4>
      </vt:variant>
      <vt:variant>
        <vt:i4>581</vt:i4>
      </vt:variant>
      <vt:variant>
        <vt:i4>0</vt:i4>
      </vt:variant>
      <vt:variant>
        <vt:i4>5</vt:i4>
      </vt:variant>
      <vt:variant>
        <vt:lpwstr/>
      </vt:variant>
      <vt:variant>
        <vt:lpwstr>_Toc126129205</vt:lpwstr>
      </vt:variant>
      <vt:variant>
        <vt:i4>1900599</vt:i4>
      </vt:variant>
      <vt:variant>
        <vt:i4>575</vt:i4>
      </vt:variant>
      <vt:variant>
        <vt:i4>0</vt:i4>
      </vt:variant>
      <vt:variant>
        <vt:i4>5</vt:i4>
      </vt:variant>
      <vt:variant>
        <vt:lpwstr/>
      </vt:variant>
      <vt:variant>
        <vt:lpwstr>_Toc126129204</vt:lpwstr>
      </vt:variant>
      <vt:variant>
        <vt:i4>1900599</vt:i4>
      </vt:variant>
      <vt:variant>
        <vt:i4>569</vt:i4>
      </vt:variant>
      <vt:variant>
        <vt:i4>0</vt:i4>
      </vt:variant>
      <vt:variant>
        <vt:i4>5</vt:i4>
      </vt:variant>
      <vt:variant>
        <vt:lpwstr/>
      </vt:variant>
      <vt:variant>
        <vt:lpwstr>_Toc126129203</vt:lpwstr>
      </vt:variant>
      <vt:variant>
        <vt:i4>1900599</vt:i4>
      </vt:variant>
      <vt:variant>
        <vt:i4>563</vt:i4>
      </vt:variant>
      <vt:variant>
        <vt:i4>0</vt:i4>
      </vt:variant>
      <vt:variant>
        <vt:i4>5</vt:i4>
      </vt:variant>
      <vt:variant>
        <vt:lpwstr/>
      </vt:variant>
      <vt:variant>
        <vt:lpwstr>_Toc126129202</vt:lpwstr>
      </vt:variant>
      <vt:variant>
        <vt:i4>1900599</vt:i4>
      </vt:variant>
      <vt:variant>
        <vt:i4>557</vt:i4>
      </vt:variant>
      <vt:variant>
        <vt:i4>0</vt:i4>
      </vt:variant>
      <vt:variant>
        <vt:i4>5</vt:i4>
      </vt:variant>
      <vt:variant>
        <vt:lpwstr/>
      </vt:variant>
      <vt:variant>
        <vt:lpwstr>_Toc126129201</vt:lpwstr>
      </vt:variant>
      <vt:variant>
        <vt:i4>1900599</vt:i4>
      </vt:variant>
      <vt:variant>
        <vt:i4>551</vt:i4>
      </vt:variant>
      <vt:variant>
        <vt:i4>0</vt:i4>
      </vt:variant>
      <vt:variant>
        <vt:i4>5</vt:i4>
      </vt:variant>
      <vt:variant>
        <vt:lpwstr/>
      </vt:variant>
      <vt:variant>
        <vt:lpwstr>_Toc126129200</vt:lpwstr>
      </vt:variant>
      <vt:variant>
        <vt:i4>1310772</vt:i4>
      </vt:variant>
      <vt:variant>
        <vt:i4>545</vt:i4>
      </vt:variant>
      <vt:variant>
        <vt:i4>0</vt:i4>
      </vt:variant>
      <vt:variant>
        <vt:i4>5</vt:i4>
      </vt:variant>
      <vt:variant>
        <vt:lpwstr/>
      </vt:variant>
      <vt:variant>
        <vt:lpwstr>_Toc126129199</vt:lpwstr>
      </vt:variant>
      <vt:variant>
        <vt:i4>1310772</vt:i4>
      </vt:variant>
      <vt:variant>
        <vt:i4>539</vt:i4>
      </vt:variant>
      <vt:variant>
        <vt:i4>0</vt:i4>
      </vt:variant>
      <vt:variant>
        <vt:i4>5</vt:i4>
      </vt:variant>
      <vt:variant>
        <vt:lpwstr/>
      </vt:variant>
      <vt:variant>
        <vt:lpwstr>_Toc126129198</vt:lpwstr>
      </vt:variant>
      <vt:variant>
        <vt:i4>1310772</vt:i4>
      </vt:variant>
      <vt:variant>
        <vt:i4>533</vt:i4>
      </vt:variant>
      <vt:variant>
        <vt:i4>0</vt:i4>
      </vt:variant>
      <vt:variant>
        <vt:i4>5</vt:i4>
      </vt:variant>
      <vt:variant>
        <vt:lpwstr/>
      </vt:variant>
      <vt:variant>
        <vt:lpwstr>_Toc126129197</vt:lpwstr>
      </vt:variant>
      <vt:variant>
        <vt:i4>1310772</vt:i4>
      </vt:variant>
      <vt:variant>
        <vt:i4>527</vt:i4>
      </vt:variant>
      <vt:variant>
        <vt:i4>0</vt:i4>
      </vt:variant>
      <vt:variant>
        <vt:i4>5</vt:i4>
      </vt:variant>
      <vt:variant>
        <vt:lpwstr/>
      </vt:variant>
      <vt:variant>
        <vt:lpwstr>_Toc126129196</vt:lpwstr>
      </vt:variant>
      <vt:variant>
        <vt:i4>1310772</vt:i4>
      </vt:variant>
      <vt:variant>
        <vt:i4>521</vt:i4>
      </vt:variant>
      <vt:variant>
        <vt:i4>0</vt:i4>
      </vt:variant>
      <vt:variant>
        <vt:i4>5</vt:i4>
      </vt:variant>
      <vt:variant>
        <vt:lpwstr/>
      </vt:variant>
      <vt:variant>
        <vt:lpwstr>_Toc126129195</vt:lpwstr>
      </vt:variant>
      <vt:variant>
        <vt:i4>1310772</vt:i4>
      </vt:variant>
      <vt:variant>
        <vt:i4>515</vt:i4>
      </vt:variant>
      <vt:variant>
        <vt:i4>0</vt:i4>
      </vt:variant>
      <vt:variant>
        <vt:i4>5</vt:i4>
      </vt:variant>
      <vt:variant>
        <vt:lpwstr/>
      </vt:variant>
      <vt:variant>
        <vt:lpwstr>_Toc126129194</vt:lpwstr>
      </vt:variant>
      <vt:variant>
        <vt:i4>1310772</vt:i4>
      </vt:variant>
      <vt:variant>
        <vt:i4>509</vt:i4>
      </vt:variant>
      <vt:variant>
        <vt:i4>0</vt:i4>
      </vt:variant>
      <vt:variant>
        <vt:i4>5</vt:i4>
      </vt:variant>
      <vt:variant>
        <vt:lpwstr/>
      </vt:variant>
      <vt:variant>
        <vt:lpwstr>_Toc126129193</vt:lpwstr>
      </vt:variant>
      <vt:variant>
        <vt:i4>1310772</vt:i4>
      </vt:variant>
      <vt:variant>
        <vt:i4>503</vt:i4>
      </vt:variant>
      <vt:variant>
        <vt:i4>0</vt:i4>
      </vt:variant>
      <vt:variant>
        <vt:i4>5</vt:i4>
      </vt:variant>
      <vt:variant>
        <vt:lpwstr/>
      </vt:variant>
      <vt:variant>
        <vt:lpwstr>_Toc126129192</vt:lpwstr>
      </vt:variant>
      <vt:variant>
        <vt:i4>1310772</vt:i4>
      </vt:variant>
      <vt:variant>
        <vt:i4>497</vt:i4>
      </vt:variant>
      <vt:variant>
        <vt:i4>0</vt:i4>
      </vt:variant>
      <vt:variant>
        <vt:i4>5</vt:i4>
      </vt:variant>
      <vt:variant>
        <vt:lpwstr/>
      </vt:variant>
      <vt:variant>
        <vt:lpwstr>_Toc126129191</vt:lpwstr>
      </vt:variant>
      <vt:variant>
        <vt:i4>1310772</vt:i4>
      </vt:variant>
      <vt:variant>
        <vt:i4>491</vt:i4>
      </vt:variant>
      <vt:variant>
        <vt:i4>0</vt:i4>
      </vt:variant>
      <vt:variant>
        <vt:i4>5</vt:i4>
      </vt:variant>
      <vt:variant>
        <vt:lpwstr/>
      </vt:variant>
      <vt:variant>
        <vt:lpwstr>_Toc126129190</vt:lpwstr>
      </vt:variant>
      <vt:variant>
        <vt:i4>1376308</vt:i4>
      </vt:variant>
      <vt:variant>
        <vt:i4>485</vt:i4>
      </vt:variant>
      <vt:variant>
        <vt:i4>0</vt:i4>
      </vt:variant>
      <vt:variant>
        <vt:i4>5</vt:i4>
      </vt:variant>
      <vt:variant>
        <vt:lpwstr/>
      </vt:variant>
      <vt:variant>
        <vt:lpwstr>_Toc126129189</vt:lpwstr>
      </vt:variant>
      <vt:variant>
        <vt:i4>1376308</vt:i4>
      </vt:variant>
      <vt:variant>
        <vt:i4>479</vt:i4>
      </vt:variant>
      <vt:variant>
        <vt:i4>0</vt:i4>
      </vt:variant>
      <vt:variant>
        <vt:i4>5</vt:i4>
      </vt:variant>
      <vt:variant>
        <vt:lpwstr/>
      </vt:variant>
      <vt:variant>
        <vt:lpwstr>_Toc126129188</vt:lpwstr>
      </vt:variant>
      <vt:variant>
        <vt:i4>1376308</vt:i4>
      </vt:variant>
      <vt:variant>
        <vt:i4>473</vt:i4>
      </vt:variant>
      <vt:variant>
        <vt:i4>0</vt:i4>
      </vt:variant>
      <vt:variant>
        <vt:i4>5</vt:i4>
      </vt:variant>
      <vt:variant>
        <vt:lpwstr/>
      </vt:variant>
      <vt:variant>
        <vt:lpwstr>_Toc126129187</vt:lpwstr>
      </vt:variant>
      <vt:variant>
        <vt:i4>1376308</vt:i4>
      </vt:variant>
      <vt:variant>
        <vt:i4>467</vt:i4>
      </vt:variant>
      <vt:variant>
        <vt:i4>0</vt:i4>
      </vt:variant>
      <vt:variant>
        <vt:i4>5</vt:i4>
      </vt:variant>
      <vt:variant>
        <vt:lpwstr/>
      </vt:variant>
      <vt:variant>
        <vt:lpwstr>_Toc126129186</vt:lpwstr>
      </vt:variant>
      <vt:variant>
        <vt:i4>1376308</vt:i4>
      </vt:variant>
      <vt:variant>
        <vt:i4>461</vt:i4>
      </vt:variant>
      <vt:variant>
        <vt:i4>0</vt:i4>
      </vt:variant>
      <vt:variant>
        <vt:i4>5</vt:i4>
      </vt:variant>
      <vt:variant>
        <vt:lpwstr/>
      </vt:variant>
      <vt:variant>
        <vt:lpwstr>_Toc126129185</vt:lpwstr>
      </vt:variant>
      <vt:variant>
        <vt:i4>1376308</vt:i4>
      </vt:variant>
      <vt:variant>
        <vt:i4>455</vt:i4>
      </vt:variant>
      <vt:variant>
        <vt:i4>0</vt:i4>
      </vt:variant>
      <vt:variant>
        <vt:i4>5</vt:i4>
      </vt:variant>
      <vt:variant>
        <vt:lpwstr/>
      </vt:variant>
      <vt:variant>
        <vt:lpwstr>_Toc126129184</vt:lpwstr>
      </vt:variant>
      <vt:variant>
        <vt:i4>1376308</vt:i4>
      </vt:variant>
      <vt:variant>
        <vt:i4>449</vt:i4>
      </vt:variant>
      <vt:variant>
        <vt:i4>0</vt:i4>
      </vt:variant>
      <vt:variant>
        <vt:i4>5</vt:i4>
      </vt:variant>
      <vt:variant>
        <vt:lpwstr/>
      </vt:variant>
      <vt:variant>
        <vt:lpwstr>_Toc126129183</vt:lpwstr>
      </vt:variant>
      <vt:variant>
        <vt:i4>1376308</vt:i4>
      </vt:variant>
      <vt:variant>
        <vt:i4>443</vt:i4>
      </vt:variant>
      <vt:variant>
        <vt:i4>0</vt:i4>
      </vt:variant>
      <vt:variant>
        <vt:i4>5</vt:i4>
      </vt:variant>
      <vt:variant>
        <vt:lpwstr/>
      </vt:variant>
      <vt:variant>
        <vt:lpwstr>_Toc126129182</vt:lpwstr>
      </vt:variant>
      <vt:variant>
        <vt:i4>1376308</vt:i4>
      </vt:variant>
      <vt:variant>
        <vt:i4>437</vt:i4>
      </vt:variant>
      <vt:variant>
        <vt:i4>0</vt:i4>
      </vt:variant>
      <vt:variant>
        <vt:i4>5</vt:i4>
      </vt:variant>
      <vt:variant>
        <vt:lpwstr/>
      </vt:variant>
      <vt:variant>
        <vt:lpwstr>_Toc126129181</vt:lpwstr>
      </vt:variant>
      <vt:variant>
        <vt:i4>1376308</vt:i4>
      </vt:variant>
      <vt:variant>
        <vt:i4>431</vt:i4>
      </vt:variant>
      <vt:variant>
        <vt:i4>0</vt:i4>
      </vt:variant>
      <vt:variant>
        <vt:i4>5</vt:i4>
      </vt:variant>
      <vt:variant>
        <vt:lpwstr/>
      </vt:variant>
      <vt:variant>
        <vt:lpwstr>_Toc126129180</vt:lpwstr>
      </vt:variant>
      <vt:variant>
        <vt:i4>1703988</vt:i4>
      </vt:variant>
      <vt:variant>
        <vt:i4>425</vt:i4>
      </vt:variant>
      <vt:variant>
        <vt:i4>0</vt:i4>
      </vt:variant>
      <vt:variant>
        <vt:i4>5</vt:i4>
      </vt:variant>
      <vt:variant>
        <vt:lpwstr/>
      </vt:variant>
      <vt:variant>
        <vt:lpwstr>_Toc126129179</vt:lpwstr>
      </vt:variant>
      <vt:variant>
        <vt:i4>1703988</vt:i4>
      </vt:variant>
      <vt:variant>
        <vt:i4>419</vt:i4>
      </vt:variant>
      <vt:variant>
        <vt:i4>0</vt:i4>
      </vt:variant>
      <vt:variant>
        <vt:i4>5</vt:i4>
      </vt:variant>
      <vt:variant>
        <vt:lpwstr/>
      </vt:variant>
      <vt:variant>
        <vt:lpwstr>_Toc126129178</vt:lpwstr>
      </vt:variant>
      <vt:variant>
        <vt:i4>1703988</vt:i4>
      </vt:variant>
      <vt:variant>
        <vt:i4>413</vt:i4>
      </vt:variant>
      <vt:variant>
        <vt:i4>0</vt:i4>
      </vt:variant>
      <vt:variant>
        <vt:i4>5</vt:i4>
      </vt:variant>
      <vt:variant>
        <vt:lpwstr/>
      </vt:variant>
      <vt:variant>
        <vt:lpwstr>_Toc126129177</vt:lpwstr>
      </vt:variant>
      <vt:variant>
        <vt:i4>1703988</vt:i4>
      </vt:variant>
      <vt:variant>
        <vt:i4>407</vt:i4>
      </vt:variant>
      <vt:variant>
        <vt:i4>0</vt:i4>
      </vt:variant>
      <vt:variant>
        <vt:i4>5</vt:i4>
      </vt:variant>
      <vt:variant>
        <vt:lpwstr/>
      </vt:variant>
      <vt:variant>
        <vt:lpwstr>_Toc126129176</vt:lpwstr>
      </vt:variant>
      <vt:variant>
        <vt:i4>1703988</vt:i4>
      </vt:variant>
      <vt:variant>
        <vt:i4>401</vt:i4>
      </vt:variant>
      <vt:variant>
        <vt:i4>0</vt:i4>
      </vt:variant>
      <vt:variant>
        <vt:i4>5</vt:i4>
      </vt:variant>
      <vt:variant>
        <vt:lpwstr/>
      </vt:variant>
      <vt:variant>
        <vt:lpwstr>_Toc126129175</vt:lpwstr>
      </vt:variant>
      <vt:variant>
        <vt:i4>1703988</vt:i4>
      </vt:variant>
      <vt:variant>
        <vt:i4>395</vt:i4>
      </vt:variant>
      <vt:variant>
        <vt:i4>0</vt:i4>
      </vt:variant>
      <vt:variant>
        <vt:i4>5</vt:i4>
      </vt:variant>
      <vt:variant>
        <vt:lpwstr/>
      </vt:variant>
      <vt:variant>
        <vt:lpwstr>_Toc126129174</vt:lpwstr>
      </vt:variant>
      <vt:variant>
        <vt:i4>1703988</vt:i4>
      </vt:variant>
      <vt:variant>
        <vt:i4>389</vt:i4>
      </vt:variant>
      <vt:variant>
        <vt:i4>0</vt:i4>
      </vt:variant>
      <vt:variant>
        <vt:i4>5</vt:i4>
      </vt:variant>
      <vt:variant>
        <vt:lpwstr/>
      </vt:variant>
      <vt:variant>
        <vt:lpwstr>_Toc126129173</vt:lpwstr>
      </vt:variant>
      <vt:variant>
        <vt:i4>1703988</vt:i4>
      </vt:variant>
      <vt:variant>
        <vt:i4>383</vt:i4>
      </vt:variant>
      <vt:variant>
        <vt:i4>0</vt:i4>
      </vt:variant>
      <vt:variant>
        <vt:i4>5</vt:i4>
      </vt:variant>
      <vt:variant>
        <vt:lpwstr/>
      </vt:variant>
      <vt:variant>
        <vt:lpwstr>_Toc126129172</vt:lpwstr>
      </vt:variant>
      <vt:variant>
        <vt:i4>1703988</vt:i4>
      </vt:variant>
      <vt:variant>
        <vt:i4>377</vt:i4>
      </vt:variant>
      <vt:variant>
        <vt:i4>0</vt:i4>
      </vt:variant>
      <vt:variant>
        <vt:i4>5</vt:i4>
      </vt:variant>
      <vt:variant>
        <vt:lpwstr/>
      </vt:variant>
      <vt:variant>
        <vt:lpwstr>_Toc126129171</vt:lpwstr>
      </vt:variant>
      <vt:variant>
        <vt:i4>1703988</vt:i4>
      </vt:variant>
      <vt:variant>
        <vt:i4>371</vt:i4>
      </vt:variant>
      <vt:variant>
        <vt:i4>0</vt:i4>
      </vt:variant>
      <vt:variant>
        <vt:i4>5</vt:i4>
      </vt:variant>
      <vt:variant>
        <vt:lpwstr/>
      </vt:variant>
      <vt:variant>
        <vt:lpwstr>_Toc126129170</vt:lpwstr>
      </vt:variant>
      <vt:variant>
        <vt:i4>1769524</vt:i4>
      </vt:variant>
      <vt:variant>
        <vt:i4>365</vt:i4>
      </vt:variant>
      <vt:variant>
        <vt:i4>0</vt:i4>
      </vt:variant>
      <vt:variant>
        <vt:i4>5</vt:i4>
      </vt:variant>
      <vt:variant>
        <vt:lpwstr/>
      </vt:variant>
      <vt:variant>
        <vt:lpwstr>_Toc126129169</vt:lpwstr>
      </vt:variant>
      <vt:variant>
        <vt:i4>1769524</vt:i4>
      </vt:variant>
      <vt:variant>
        <vt:i4>359</vt:i4>
      </vt:variant>
      <vt:variant>
        <vt:i4>0</vt:i4>
      </vt:variant>
      <vt:variant>
        <vt:i4>5</vt:i4>
      </vt:variant>
      <vt:variant>
        <vt:lpwstr/>
      </vt:variant>
      <vt:variant>
        <vt:lpwstr>_Toc126129168</vt:lpwstr>
      </vt:variant>
      <vt:variant>
        <vt:i4>1769524</vt:i4>
      </vt:variant>
      <vt:variant>
        <vt:i4>353</vt:i4>
      </vt:variant>
      <vt:variant>
        <vt:i4>0</vt:i4>
      </vt:variant>
      <vt:variant>
        <vt:i4>5</vt:i4>
      </vt:variant>
      <vt:variant>
        <vt:lpwstr/>
      </vt:variant>
      <vt:variant>
        <vt:lpwstr>_Toc126129167</vt:lpwstr>
      </vt:variant>
      <vt:variant>
        <vt:i4>1769524</vt:i4>
      </vt:variant>
      <vt:variant>
        <vt:i4>347</vt:i4>
      </vt:variant>
      <vt:variant>
        <vt:i4>0</vt:i4>
      </vt:variant>
      <vt:variant>
        <vt:i4>5</vt:i4>
      </vt:variant>
      <vt:variant>
        <vt:lpwstr/>
      </vt:variant>
      <vt:variant>
        <vt:lpwstr>_Toc126129166</vt:lpwstr>
      </vt:variant>
      <vt:variant>
        <vt:i4>1769524</vt:i4>
      </vt:variant>
      <vt:variant>
        <vt:i4>341</vt:i4>
      </vt:variant>
      <vt:variant>
        <vt:i4>0</vt:i4>
      </vt:variant>
      <vt:variant>
        <vt:i4>5</vt:i4>
      </vt:variant>
      <vt:variant>
        <vt:lpwstr/>
      </vt:variant>
      <vt:variant>
        <vt:lpwstr>_Toc126129165</vt:lpwstr>
      </vt:variant>
      <vt:variant>
        <vt:i4>1769524</vt:i4>
      </vt:variant>
      <vt:variant>
        <vt:i4>335</vt:i4>
      </vt:variant>
      <vt:variant>
        <vt:i4>0</vt:i4>
      </vt:variant>
      <vt:variant>
        <vt:i4>5</vt:i4>
      </vt:variant>
      <vt:variant>
        <vt:lpwstr/>
      </vt:variant>
      <vt:variant>
        <vt:lpwstr>_Toc126129164</vt:lpwstr>
      </vt:variant>
      <vt:variant>
        <vt:i4>1769524</vt:i4>
      </vt:variant>
      <vt:variant>
        <vt:i4>329</vt:i4>
      </vt:variant>
      <vt:variant>
        <vt:i4>0</vt:i4>
      </vt:variant>
      <vt:variant>
        <vt:i4>5</vt:i4>
      </vt:variant>
      <vt:variant>
        <vt:lpwstr/>
      </vt:variant>
      <vt:variant>
        <vt:lpwstr>_Toc126129163</vt:lpwstr>
      </vt:variant>
      <vt:variant>
        <vt:i4>1769524</vt:i4>
      </vt:variant>
      <vt:variant>
        <vt:i4>323</vt:i4>
      </vt:variant>
      <vt:variant>
        <vt:i4>0</vt:i4>
      </vt:variant>
      <vt:variant>
        <vt:i4>5</vt:i4>
      </vt:variant>
      <vt:variant>
        <vt:lpwstr/>
      </vt:variant>
      <vt:variant>
        <vt:lpwstr>_Toc126129162</vt:lpwstr>
      </vt:variant>
      <vt:variant>
        <vt:i4>1769524</vt:i4>
      </vt:variant>
      <vt:variant>
        <vt:i4>317</vt:i4>
      </vt:variant>
      <vt:variant>
        <vt:i4>0</vt:i4>
      </vt:variant>
      <vt:variant>
        <vt:i4>5</vt:i4>
      </vt:variant>
      <vt:variant>
        <vt:lpwstr/>
      </vt:variant>
      <vt:variant>
        <vt:lpwstr>_Toc126129161</vt:lpwstr>
      </vt:variant>
      <vt:variant>
        <vt:i4>1769524</vt:i4>
      </vt:variant>
      <vt:variant>
        <vt:i4>311</vt:i4>
      </vt:variant>
      <vt:variant>
        <vt:i4>0</vt:i4>
      </vt:variant>
      <vt:variant>
        <vt:i4>5</vt:i4>
      </vt:variant>
      <vt:variant>
        <vt:lpwstr/>
      </vt:variant>
      <vt:variant>
        <vt:lpwstr>_Toc126129160</vt:lpwstr>
      </vt:variant>
      <vt:variant>
        <vt:i4>1572916</vt:i4>
      </vt:variant>
      <vt:variant>
        <vt:i4>305</vt:i4>
      </vt:variant>
      <vt:variant>
        <vt:i4>0</vt:i4>
      </vt:variant>
      <vt:variant>
        <vt:i4>5</vt:i4>
      </vt:variant>
      <vt:variant>
        <vt:lpwstr/>
      </vt:variant>
      <vt:variant>
        <vt:lpwstr>_Toc126129159</vt:lpwstr>
      </vt:variant>
      <vt:variant>
        <vt:i4>1572916</vt:i4>
      </vt:variant>
      <vt:variant>
        <vt:i4>299</vt:i4>
      </vt:variant>
      <vt:variant>
        <vt:i4>0</vt:i4>
      </vt:variant>
      <vt:variant>
        <vt:i4>5</vt:i4>
      </vt:variant>
      <vt:variant>
        <vt:lpwstr/>
      </vt:variant>
      <vt:variant>
        <vt:lpwstr>_Toc126129158</vt:lpwstr>
      </vt:variant>
      <vt:variant>
        <vt:i4>1572916</vt:i4>
      </vt:variant>
      <vt:variant>
        <vt:i4>293</vt:i4>
      </vt:variant>
      <vt:variant>
        <vt:i4>0</vt:i4>
      </vt:variant>
      <vt:variant>
        <vt:i4>5</vt:i4>
      </vt:variant>
      <vt:variant>
        <vt:lpwstr/>
      </vt:variant>
      <vt:variant>
        <vt:lpwstr>_Toc126129157</vt:lpwstr>
      </vt:variant>
      <vt:variant>
        <vt:i4>1572916</vt:i4>
      </vt:variant>
      <vt:variant>
        <vt:i4>287</vt:i4>
      </vt:variant>
      <vt:variant>
        <vt:i4>0</vt:i4>
      </vt:variant>
      <vt:variant>
        <vt:i4>5</vt:i4>
      </vt:variant>
      <vt:variant>
        <vt:lpwstr/>
      </vt:variant>
      <vt:variant>
        <vt:lpwstr>_Toc126129156</vt:lpwstr>
      </vt:variant>
      <vt:variant>
        <vt:i4>1572916</vt:i4>
      </vt:variant>
      <vt:variant>
        <vt:i4>281</vt:i4>
      </vt:variant>
      <vt:variant>
        <vt:i4>0</vt:i4>
      </vt:variant>
      <vt:variant>
        <vt:i4>5</vt:i4>
      </vt:variant>
      <vt:variant>
        <vt:lpwstr/>
      </vt:variant>
      <vt:variant>
        <vt:lpwstr>_Toc126129155</vt:lpwstr>
      </vt:variant>
      <vt:variant>
        <vt:i4>1572916</vt:i4>
      </vt:variant>
      <vt:variant>
        <vt:i4>275</vt:i4>
      </vt:variant>
      <vt:variant>
        <vt:i4>0</vt:i4>
      </vt:variant>
      <vt:variant>
        <vt:i4>5</vt:i4>
      </vt:variant>
      <vt:variant>
        <vt:lpwstr/>
      </vt:variant>
      <vt:variant>
        <vt:lpwstr>_Toc126129154</vt:lpwstr>
      </vt:variant>
      <vt:variant>
        <vt:i4>1572916</vt:i4>
      </vt:variant>
      <vt:variant>
        <vt:i4>269</vt:i4>
      </vt:variant>
      <vt:variant>
        <vt:i4>0</vt:i4>
      </vt:variant>
      <vt:variant>
        <vt:i4>5</vt:i4>
      </vt:variant>
      <vt:variant>
        <vt:lpwstr/>
      </vt:variant>
      <vt:variant>
        <vt:lpwstr>_Toc126129153</vt:lpwstr>
      </vt:variant>
      <vt:variant>
        <vt:i4>1572916</vt:i4>
      </vt:variant>
      <vt:variant>
        <vt:i4>263</vt:i4>
      </vt:variant>
      <vt:variant>
        <vt:i4>0</vt:i4>
      </vt:variant>
      <vt:variant>
        <vt:i4>5</vt:i4>
      </vt:variant>
      <vt:variant>
        <vt:lpwstr/>
      </vt:variant>
      <vt:variant>
        <vt:lpwstr>_Toc126129152</vt:lpwstr>
      </vt:variant>
      <vt:variant>
        <vt:i4>1572916</vt:i4>
      </vt:variant>
      <vt:variant>
        <vt:i4>257</vt:i4>
      </vt:variant>
      <vt:variant>
        <vt:i4>0</vt:i4>
      </vt:variant>
      <vt:variant>
        <vt:i4>5</vt:i4>
      </vt:variant>
      <vt:variant>
        <vt:lpwstr/>
      </vt:variant>
      <vt:variant>
        <vt:lpwstr>_Toc126129151</vt:lpwstr>
      </vt:variant>
      <vt:variant>
        <vt:i4>1572916</vt:i4>
      </vt:variant>
      <vt:variant>
        <vt:i4>251</vt:i4>
      </vt:variant>
      <vt:variant>
        <vt:i4>0</vt:i4>
      </vt:variant>
      <vt:variant>
        <vt:i4>5</vt:i4>
      </vt:variant>
      <vt:variant>
        <vt:lpwstr/>
      </vt:variant>
      <vt:variant>
        <vt:lpwstr>_Toc126129150</vt:lpwstr>
      </vt:variant>
      <vt:variant>
        <vt:i4>1638452</vt:i4>
      </vt:variant>
      <vt:variant>
        <vt:i4>245</vt:i4>
      </vt:variant>
      <vt:variant>
        <vt:i4>0</vt:i4>
      </vt:variant>
      <vt:variant>
        <vt:i4>5</vt:i4>
      </vt:variant>
      <vt:variant>
        <vt:lpwstr/>
      </vt:variant>
      <vt:variant>
        <vt:lpwstr>_Toc126129149</vt:lpwstr>
      </vt:variant>
      <vt:variant>
        <vt:i4>1638452</vt:i4>
      </vt:variant>
      <vt:variant>
        <vt:i4>239</vt:i4>
      </vt:variant>
      <vt:variant>
        <vt:i4>0</vt:i4>
      </vt:variant>
      <vt:variant>
        <vt:i4>5</vt:i4>
      </vt:variant>
      <vt:variant>
        <vt:lpwstr/>
      </vt:variant>
      <vt:variant>
        <vt:lpwstr>_Toc126129148</vt:lpwstr>
      </vt:variant>
      <vt:variant>
        <vt:i4>1638452</vt:i4>
      </vt:variant>
      <vt:variant>
        <vt:i4>233</vt:i4>
      </vt:variant>
      <vt:variant>
        <vt:i4>0</vt:i4>
      </vt:variant>
      <vt:variant>
        <vt:i4>5</vt:i4>
      </vt:variant>
      <vt:variant>
        <vt:lpwstr/>
      </vt:variant>
      <vt:variant>
        <vt:lpwstr>_Toc126129147</vt:lpwstr>
      </vt:variant>
      <vt:variant>
        <vt:i4>1638452</vt:i4>
      </vt:variant>
      <vt:variant>
        <vt:i4>227</vt:i4>
      </vt:variant>
      <vt:variant>
        <vt:i4>0</vt:i4>
      </vt:variant>
      <vt:variant>
        <vt:i4>5</vt:i4>
      </vt:variant>
      <vt:variant>
        <vt:lpwstr/>
      </vt:variant>
      <vt:variant>
        <vt:lpwstr>_Toc126129146</vt:lpwstr>
      </vt:variant>
      <vt:variant>
        <vt:i4>1638452</vt:i4>
      </vt:variant>
      <vt:variant>
        <vt:i4>221</vt:i4>
      </vt:variant>
      <vt:variant>
        <vt:i4>0</vt:i4>
      </vt:variant>
      <vt:variant>
        <vt:i4>5</vt:i4>
      </vt:variant>
      <vt:variant>
        <vt:lpwstr/>
      </vt:variant>
      <vt:variant>
        <vt:lpwstr>_Toc126129145</vt:lpwstr>
      </vt:variant>
      <vt:variant>
        <vt:i4>1638452</vt:i4>
      </vt:variant>
      <vt:variant>
        <vt:i4>215</vt:i4>
      </vt:variant>
      <vt:variant>
        <vt:i4>0</vt:i4>
      </vt:variant>
      <vt:variant>
        <vt:i4>5</vt:i4>
      </vt:variant>
      <vt:variant>
        <vt:lpwstr/>
      </vt:variant>
      <vt:variant>
        <vt:lpwstr>_Toc126129144</vt:lpwstr>
      </vt:variant>
      <vt:variant>
        <vt:i4>1638452</vt:i4>
      </vt:variant>
      <vt:variant>
        <vt:i4>209</vt:i4>
      </vt:variant>
      <vt:variant>
        <vt:i4>0</vt:i4>
      </vt:variant>
      <vt:variant>
        <vt:i4>5</vt:i4>
      </vt:variant>
      <vt:variant>
        <vt:lpwstr/>
      </vt:variant>
      <vt:variant>
        <vt:lpwstr>_Toc126129143</vt:lpwstr>
      </vt:variant>
      <vt:variant>
        <vt:i4>1638452</vt:i4>
      </vt:variant>
      <vt:variant>
        <vt:i4>203</vt:i4>
      </vt:variant>
      <vt:variant>
        <vt:i4>0</vt:i4>
      </vt:variant>
      <vt:variant>
        <vt:i4>5</vt:i4>
      </vt:variant>
      <vt:variant>
        <vt:lpwstr/>
      </vt:variant>
      <vt:variant>
        <vt:lpwstr>_Toc126129142</vt:lpwstr>
      </vt:variant>
      <vt:variant>
        <vt:i4>1638452</vt:i4>
      </vt:variant>
      <vt:variant>
        <vt:i4>197</vt:i4>
      </vt:variant>
      <vt:variant>
        <vt:i4>0</vt:i4>
      </vt:variant>
      <vt:variant>
        <vt:i4>5</vt:i4>
      </vt:variant>
      <vt:variant>
        <vt:lpwstr/>
      </vt:variant>
      <vt:variant>
        <vt:lpwstr>_Toc126129141</vt:lpwstr>
      </vt:variant>
      <vt:variant>
        <vt:i4>1638452</vt:i4>
      </vt:variant>
      <vt:variant>
        <vt:i4>191</vt:i4>
      </vt:variant>
      <vt:variant>
        <vt:i4>0</vt:i4>
      </vt:variant>
      <vt:variant>
        <vt:i4>5</vt:i4>
      </vt:variant>
      <vt:variant>
        <vt:lpwstr/>
      </vt:variant>
      <vt:variant>
        <vt:lpwstr>_Toc126129140</vt:lpwstr>
      </vt:variant>
      <vt:variant>
        <vt:i4>1966132</vt:i4>
      </vt:variant>
      <vt:variant>
        <vt:i4>185</vt:i4>
      </vt:variant>
      <vt:variant>
        <vt:i4>0</vt:i4>
      </vt:variant>
      <vt:variant>
        <vt:i4>5</vt:i4>
      </vt:variant>
      <vt:variant>
        <vt:lpwstr/>
      </vt:variant>
      <vt:variant>
        <vt:lpwstr>_Toc126129139</vt:lpwstr>
      </vt:variant>
      <vt:variant>
        <vt:i4>1966132</vt:i4>
      </vt:variant>
      <vt:variant>
        <vt:i4>179</vt:i4>
      </vt:variant>
      <vt:variant>
        <vt:i4>0</vt:i4>
      </vt:variant>
      <vt:variant>
        <vt:i4>5</vt:i4>
      </vt:variant>
      <vt:variant>
        <vt:lpwstr/>
      </vt:variant>
      <vt:variant>
        <vt:lpwstr>_Toc126129138</vt:lpwstr>
      </vt:variant>
      <vt:variant>
        <vt:i4>1966132</vt:i4>
      </vt:variant>
      <vt:variant>
        <vt:i4>173</vt:i4>
      </vt:variant>
      <vt:variant>
        <vt:i4>0</vt:i4>
      </vt:variant>
      <vt:variant>
        <vt:i4>5</vt:i4>
      </vt:variant>
      <vt:variant>
        <vt:lpwstr/>
      </vt:variant>
      <vt:variant>
        <vt:lpwstr>_Toc126129137</vt:lpwstr>
      </vt:variant>
      <vt:variant>
        <vt:i4>1966132</vt:i4>
      </vt:variant>
      <vt:variant>
        <vt:i4>167</vt:i4>
      </vt:variant>
      <vt:variant>
        <vt:i4>0</vt:i4>
      </vt:variant>
      <vt:variant>
        <vt:i4>5</vt:i4>
      </vt:variant>
      <vt:variant>
        <vt:lpwstr/>
      </vt:variant>
      <vt:variant>
        <vt:lpwstr>_Toc126129136</vt:lpwstr>
      </vt:variant>
      <vt:variant>
        <vt:i4>1966132</vt:i4>
      </vt:variant>
      <vt:variant>
        <vt:i4>161</vt:i4>
      </vt:variant>
      <vt:variant>
        <vt:i4>0</vt:i4>
      </vt:variant>
      <vt:variant>
        <vt:i4>5</vt:i4>
      </vt:variant>
      <vt:variant>
        <vt:lpwstr/>
      </vt:variant>
      <vt:variant>
        <vt:lpwstr>_Toc126129135</vt:lpwstr>
      </vt:variant>
      <vt:variant>
        <vt:i4>1966132</vt:i4>
      </vt:variant>
      <vt:variant>
        <vt:i4>155</vt:i4>
      </vt:variant>
      <vt:variant>
        <vt:i4>0</vt:i4>
      </vt:variant>
      <vt:variant>
        <vt:i4>5</vt:i4>
      </vt:variant>
      <vt:variant>
        <vt:lpwstr/>
      </vt:variant>
      <vt:variant>
        <vt:lpwstr>_Toc126129134</vt:lpwstr>
      </vt:variant>
      <vt:variant>
        <vt:i4>1966132</vt:i4>
      </vt:variant>
      <vt:variant>
        <vt:i4>149</vt:i4>
      </vt:variant>
      <vt:variant>
        <vt:i4>0</vt:i4>
      </vt:variant>
      <vt:variant>
        <vt:i4>5</vt:i4>
      </vt:variant>
      <vt:variant>
        <vt:lpwstr/>
      </vt:variant>
      <vt:variant>
        <vt:lpwstr>_Toc126129133</vt:lpwstr>
      </vt:variant>
      <vt:variant>
        <vt:i4>1966132</vt:i4>
      </vt:variant>
      <vt:variant>
        <vt:i4>143</vt:i4>
      </vt:variant>
      <vt:variant>
        <vt:i4>0</vt:i4>
      </vt:variant>
      <vt:variant>
        <vt:i4>5</vt:i4>
      </vt:variant>
      <vt:variant>
        <vt:lpwstr/>
      </vt:variant>
      <vt:variant>
        <vt:lpwstr>_Toc126129132</vt:lpwstr>
      </vt:variant>
      <vt:variant>
        <vt:i4>1966132</vt:i4>
      </vt:variant>
      <vt:variant>
        <vt:i4>137</vt:i4>
      </vt:variant>
      <vt:variant>
        <vt:i4>0</vt:i4>
      </vt:variant>
      <vt:variant>
        <vt:i4>5</vt:i4>
      </vt:variant>
      <vt:variant>
        <vt:lpwstr/>
      </vt:variant>
      <vt:variant>
        <vt:lpwstr>_Toc126129131</vt:lpwstr>
      </vt:variant>
      <vt:variant>
        <vt:i4>1966132</vt:i4>
      </vt:variant>
      <vt:variant>
        <vt:i4>131</vt:i4>
      </vt:variant>
      <vt:variant>
        <vt:i4>0</vt:i4>
      </vt:variant>
      <vt:variant>
        <vt:i4>5</vt:i4>
      </vt:variant>
      <vt:variant>
        <vt:lpwstr/>
      </vt:variant>
      <vt:variant>
        <vt:lpwstr>_Toc126129130</vt:lpwstr>
      </vt:variant>
      <vt:variant>
        <vt:i4>2031668</vt:i4>
      </vt:variant>
      <vt:variant>
        <vt:i4>125</vt:i4>
      </vt:variant>
      <vt:variant>
        <vt:i4>0</vt:i4>
      </vt:variant>
      <vt:variant>
        <vt:i4>5</vt:i4>
      </vt:variant>
      <vt:variant>
        <vt:lpwstr/>
      </vt:variant>
      <vt:variant>
        <vt:lpwstr>_Toc126129129</vt:lpwstr>
      </vt:variant>
      <vt:variant>
        <vt:i4>2031668</vt:i4>
      </vt:variant>
      <vt:variant>
        <vt:i4>119</vt:i4>
      </vt:variant>
      <vt:variant>
        <vt:i4>0</vt:i4>
      </vt:variant>
      <vt:variant>
        <vt:i4>5</vt:i4>
      </vt:variant>
      <vt:variant>
        <vt:lpwstr/>
      </vt:variant>
      <vt:variant>
        <vt:lpwstr>_Toc126129128</vt:lpwstr>
      </vt:variant>
      <vt:variant>
        <vt:i4>2031668</vt:i4>
      </vt:variant>
      <vt:variant>
        <vt:i4>113</vt:i4>
      </vt:variant>
      <vt:variant>
        <vt:i4>0</vt:i4>
      </vt:variant>
      <vt:variant>
        <vt:i4>5</vt:i4>
      </vt:variant>
      <vt:variant>
        <vt:lpwstr/>
      </vt:variant>
      <vt:variant>
        <vt:lpwstr>_Toc126129127</vt:lpwstr>
      </vt:variant>
      <vt:variant>
        <vt:i4>2031668</vt:i4>
      </vt:variant>
      <vt:variant>
        <vt:i4>107</vt:i4>
      </vt:variant>
      <vt:variant>
        <vt:i4>0</vt:i4>
      </vt:variant>
      <vt:variant>
        <vt:i4>5</vt:i4>
      </vt:variant>
      <vt:variant>
        <vt:lpwstr/>
      </vt:variant>
      <vt:variant>
        <vt:lpwstr>_Toc126129126</vt:lpwstr>
      </vt:variant>
      <vt:variant>
        <vt:i4>2031668</vt:i4>
      </vt:variant>
      <vt:variant>
        <vt:i4>101</vt:i4>
      </vt:variant>
      <vt:variant>
        <vt:i4>0</vt:i4>
      </vt:variant>
      <vt:variant>
        <vt:i4>5</vt:i4>
      </vt:variant>
      <vt:variant>
        <vt:lpwstr/>
      </vt:variant>
      <vt:variant>
        <vt:lpwstr>_Toc126129125</vt:lpwstr>
      </vt:variant>
      <vt:variant>
        <vt:i4>2031668</vt:i4>
      </vt:variant>
      <vt:variant>
        <vt:i4>95</vt:i4>
      </vt:variant>
      <vt:variant>
        <vt:i4>0</vt:i4>
      </vt:variant>
      <vt:variant>
        <vt:i4>5</vt:i4>
      </vt:variant>
      <vt:variant>
        <vt:lpwstr/>
      </vt:variant>
      <vt:variant>
        <vt:lpwstr>_Toc126129124</vt:lpwstr>
      </vt:variant>
      <vt:variant>
        <vt:i4>2031668</vt:i4>
      </vt:variant>
      <vt:variant>
        <vt:i4>89</vt:i4>
      </vt:variant>
      <vt:variant>
        <vt:i4>0</vt:i4>
      </vt:variant>
      <vt:variant>
        <vt:i4>5</vt:i4>
      </vt:variant>
      <vt:variant>
        <vt:lpwstr/>
      </vt:variant>
      <vt:variant>
        <vt:lpwstr>_Toc126129123</vt:lpwstr>
      </vt:variant>
      <vt:variant>
        <vt:i4>2031668</vt:i4>
      </vt:variant>
      <vt:variant>
        <vt:i4>83</vt:i4>
      </vt:variant>
      <vt:variant>
        <vt:i4>0</vt:i4>
      </vt:variant>
      <vt:variant>
        <vt:i4>5</vt:i4>
      </vt:variant>
      <vt:variant>
        <vt:lpwstr/>
      </vt:variant>
      <vt:variant>
        <vt:lpwstr>_Toc126129122</vt:lpwstr>
      </vt:variant>
      <vt:variant>
        <vt:i4>2031668</vt:i4>
      </vt:variant>
      <vt:variant>
        <vt:i4>77</vt:i4>
      </vt:variant>
      <vt:variant>
        <vt:i4>0</vt:i4>
      </vt:variant>
      <vt:variant>
        <vt:i4>5</vt:i4>
      </vt:variant>
      <vt:variant>
        <vt:lpwstr/>
      </vt:variant>
      <vt:variant>
        <vt:lpwstr>_Toc126129121</vt:lpwstr>
      </vt:variant>
      <vt:variant>
        <vt:i4>2031668</vt:i4>
      </vt:variant>
      <vt:variant>
        <vt:i4>71</vt:i4>
      </vt:variant>
      <vt:variant>
        <vt:i4>0</vt:i4>
      </vt:variant>
      <vt:variant>
        <vt:i4>5</vt:i4>
      </vt:variant>
      <vt:variant>
        <vt:lpwstr/>
      </vt:variant>
      <vt:variant>
        <vt:lpwstr>_Toc126129120</vt:lpwstr>
      </vt:variant>
      <vt:variant>
        <vt:i4>1835060</vt:i4>
      </vt:variant>
      <vt:variant>
        <vt:i4>65</vt:i4>
      </vt:variant>
      <vt:variant>
        <vt:i4>0</vt:i4>
      </vt:variant>
      <vt:variant>
        <vt:i4>5</vt:i4>
      </vt:variant>
      <vt:variant>
        <vt:lpwstr/>
      </vt:variant>
      <vt:variant>
        <vt:lpwstr>_Toc126129119</vt:lpwstr>
      </vt:variant>
      <vt:variant>
        <vt:i4>1835060</vt:i4>
      </vt:variant>
      <vt:variant>
        <vt:i4>59</vt:i4>
      </vt:variant>
      <vt:variant>
        <vt:i4>0</vt:i4>
      </vt:variant>
      <vt:variant>
        <vt:i4>5</vt:i4>
      </vt:variant>
      <vt:variant>
        <vt:lpwstr/>
      </vt:variant>
      <vt:variant>
        <vt:lpwstr>_Toc126129118</vt:lpwstr>
      </vt:variant>
      <vt:variant>
        <vt:i4>1835060</vt:i4>
      </vt:variant>
      <vt:variant>
        <vt:i4>53</vt:i4>
      </vt:variant>
      <vt:variant>
        <vt:i4>0</vt:i4>
      </vt:variant>
      <vt:variant>
        <vt:i4>5</vt:i4>
      </vt:variant>
      <vt:variant>
        <vt:lpwstr/>
      </vt:variant>
      <vt:variant>
        <vt:lpwstr>_Toc126129117</vt:lpwstr>
      </vt:variant>
      <vt:variant>
        <vt:i4>1835060</vt:i4>
      </vt:variant>
      <vt:variant>
        <vt:i4>47</vt:i4>
      </vt:variant>
      <vt:variant>
        <vt:i4>0</vt:i4>
      </vt:variant>
      <vt:variant>
        <vt:i4>5</vt:i4>
      </vt:variant>
      <vt:variant>
        <vt:lpwstr/>
      </vt:variant>
      <vt:variant>
        <vt:lpwstr>_Toc126129116</vt:lpwstr>
      </vt:variant>
      <vt:variant>
        <vt:i4>1835060</vt:i4>
      </vt:variant>
      <vt:variant>
        <vt:i4>41</vt:i4>
      </vt:variant>
      <vt:variant>
        <vt:i4>0</vt:i4>
      </vt:variant>
      <vt:variant>
        <vt:i4>5</vt:i4>
      </vt:variant>
      <vt:variant>
        <vt:lpwstr/>
      </vt:variant>
      <vt:variant>
        <vt:lpwstr>_Toc126129115</vt:lpwstr>
      </vt:variant>
      <vt:variant>
        <vt:i4>1835060</vt:i4>
      </vt:variant>
      <vt:variant>
        <vt:i4>35</vt:i4>
      </vt:variant>
      <vt:variant>
        <vt:i4>0</vt:i4>
      </vt:variant>
      <vt:variant>
        <vt:i4>5</vt:i4>
      </vt:variant>
      <vt:variant>
        <vt:lpwstr/>
      </vt:variant>
      <vt:variant>
        <vt:lpwstr>_Toc126129114</vt:lpwstr>
      </vt:variant>
      <vt:variant>
        <vt:i4>1835060</vt:i4>
      </vt:variant>
      <vt:variant>
        <vt:i4>29</vt:i4>
      </vt:variant>
      <vt:variant>
        <vt:i4>0</vt:i4>
      </vt:variant>
      <vt:variant>
        <vt:i4>5</vt:i4>
      </vt:variant>
      <vt:variant>
        <vt:lpwstr/>
      </vt:variant>
      <vt:variant>
        <vt:lpwstr>_Toc126129113</vt:lpwstr>
      </vt:variant>
      <vt:variant>
        <vt:i4>1835060</vt:i4>
      </vt:variant>
      <vt:variant>
        <vt:i4>23</vt:i4>
      </vt:variant>
      <vt:variant>
        <vt:i4>0</vt:i4>
      </vt:variant>
      <vt:variant>
        <vt:i4>5</vt:i4>
      </vt:variant>
      <vt:variant>
        <vt:lpwstr/>
      </vt:variant>
      <vt:variant>
        <vt:lpwstr>_Toc126129112</vt:lpwstr>
      </vt:variant>
      <vt:variant>
        <vt:i4>1835060</vt:i4>
      </vt:variant>
      <vt:variant>
        <vt:i4>17</vt:i4>
      </vt:variant>
      <vt:variant>
        <vt:i4>0</vt:i4>
      </vt:variant>
      <vt:variant>
        <vt:i4>5</vt:i4>
      </vt:variant>
      <vt:variant>
        <vt:lpwstr/>
      </vt:variant>
      <vt:variant>
        <vt:lpwstr>_Toc126129111</vt:lpwstr>
      </vt:variant>
      <vt:variant>
        <vt:i4>1835060</vt:i4>
      </vt:variant>
      <vt:variant>
        <vt:i4>11</vt:i4>
      </vt:variant>
      <vt:variant>
        <vt:i4>0</vt:i4>
      </vt:variant>
      <vt:variant>
        <vt:i4>5</vt:i4>
      </vt:variant>
      <vt:variant>
        <vt:lpwstr/>
      </vt:variant>
      <vt:variant>
        <vt:lpwstr>_Toc126129110</vt:lpwstr>
      </vt:variant>
      <vt:variant>
        <vt:i4>1900596</vt:i4>
      </vt:variant>
      <vt:variant>
        <vt:i4>5</vt:i4>
      </vt:variant>
      <vt:variant>
        <vt:i4>0</vt:i4>
      </vt:variant>
      <vt:variant>
        <vt:i4>5</vt:i4>
      </vt:variant>
      <vt:variant>
        <vt:lpwstr/>
      </vt:variant>
      <vt:variant>
        <vt:lpwstr>_Toc126129109</vt:lpwstr>
      </vt:variant>
      <vt:variant>
        <vt:i4>4522066</vt:i4>
      </vt:variant>
      <vt:variant>
        <vt:i4>0</vt:i4>
      </vt:variant>
      <vt:variant>
        <vt:i4>0</vt:i4>
      </vt:variant>
      <vt:variant>
        <vt:i4>5</vt:i4>
      </vt:variant>
      <vt:variant>
        <vt:lpwstr>https://www.ncr.com/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NCR Software Banking IPs</dc:title>
  <dc:subject>NCR Software Banking</dc:subject>
  <dc:creator>Moses, Robinson</dc:creator>
  <cp:keywords/>
  <dc:description/>
  <cp:lastModifiedBy>Kumar, Deepak</cp:lastModifiedBy>
  <cp:revision>402</cp:revision>
  <cp:lastPrinted>2019-11-25T16:45:00Z</cp:lastPrinted>
  <dcterms:created xsi:type="dcterms:W3CDTF">2023-02-01T06:54:00Z</dcterms:created>
  <dcterms:modified xsi:type="dcterms:W3CDTF">2023-02-06T12:53:00Z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025eaab3-3592-4490-a90e-97cf79bbb234</vt:lpwstr>
  </property>
  <property fmtid="{D5CDD505-2E9C-101B-9397-08002B2CF9AE}" pid="3" name="MSIP_Label_dc233488-06c6-4c2b-96ac-e256c4376f84_Enabled">
    <vt:lpwstr>true</vt:lpwstr>
  </property>
  <property fmtid="{D5CDD505-2E9C-101B-9397-08002B2CF9AE}" pid="4" name="MSIP_Label_dc233488-06c6-4c2b-96ac-e256c4376f84_SetDate">
    <vt:lpwstr>2023-02-01T06:55:18Z</vt:lpwstr>
  </property>
  <property fmtid="{D5CDD505-2E9C-101B-9397-08002B2CF9AE}" pid="5" name="MSIP_Label_dc233488-06c6-4c2b-96ac-e256c4376f84_Method">
    <vt:lpwstr>Privileged</vt:lpwstr>
  </property>
  <property fmtid="{D5CDD505-2E9C-101B-9397-08002B2CF9AE}" pid="6" name="MSIP_Label_dc233488-06c6-4c2b-96ac-e256c4376f84_Name">
    <vt:lpwstr>dc233488-06c6-4c2b-96ac-e256c4376f84</vt:lpwstr>
  </property>
  <property fmtid="{D5CDD505-2E9C-101B-9397-08002B2CF9AE}" pid="7" name="MSIP_Label_dc233488-06c6-4c2b-96ac-e256c4376f84_SiteId">
    <vt:lpwstr>ae4df1f7-611e-444f-897e-f964e1205171</vt:lpwstr>
  </property>
  <property fmtid="{D5CDD505-2E9C-101B-9397-08002B2CF9AE}" pid="8" name="MSIP_Label_dc233488-06c6-4c2b-96ac-e256c4376f84_ActionId">
    <vt:lpwstr>048e8ac9-0dbf-4900-a7bf-a75d360e0ec7</vt:lpwstr>
  </property>
  <property fmtid="{D5CDD505-2E9C-101B-9397-08002B2CF9AE}" pid="9" name="MSIP_Label_dc233488-06c6-4c2b-96ac-e256c4376f84_ContentBits">
    <vt:lpwstr>0</vt:lpwstr>
  </property>
</Properties>
</file>