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63A2E" w14:textId="77777777" w:rsidR="000462A3" w:rsidRPr="000462A3" w:rsidRDefault="000462A3" w:rsidP="000462A3">
      <w:pPr>
        <w:jc w:val="center"/>
        <w:rPr>
          <w:b/>
          <w:bCs/>
          <w:i/>
          <w:iCs/>
          <w:color w:val="FEEEF9"/>
          <w:sz w:val="40"/>
          <w:szCs w:val="40"/>
        </w:rPr>
      </w:pPr>
      <w:r w:rsidRPr="000462A3">
        <w:rPr>
          <w:b/>
          <w:bCs/>
          <w:i/>
          <w:iCs/>
          <w:color w:val="FEEEF9"/>
          <w:sz w:val="40"/>
          <w:szCs w:val="40"/>
        </w:rPr>
        <w:t>Executive Summary &amp; Key Insights Report</w:t>
      </w:r>
    </w:p>
    <w:p w14:paraId="01F2E024" w14:textId="77777777" w:rsidR="000462A3" w:rsidRPr="000462A3" w:rsidRDefault="000462A3" w:rsidP="000462A3">
      <w:pPr>
        <w:rPr>
          <w:color w:val="FEEEF9"/>
        </w:rPr>
      </w:pPr>
      <w:r w:rsidRPr="000462A3">
        <w:rPr>
          <w:color w:val="FEEEF9"/>
        </w:rPr>
        <w:t>1. Overall Financial &amp; Sales Performance</w:t>
      </w:r>
    </w:p>
    <w:p w14:paraId="5D8D67FE" w14:textId="77777777" w:rsidR="000462A3" w:rsidRDefault="000462A3" w:rsidP="000462A3">
      <w:r>
        <w:t>Total Revenue: The business achieved a robust total revenue of $34.12M, indicating strong commercial performance across operations.</w:t>
      </w:r>
    </w:p>
    <w:p w14:paraId="14DB6DD8" w14:textId="77777777" w:rsidR="000462A3" w:rsidRDefault="000462A3" w:rsidP="000462A3">
      <w:r>
        <w:t xml:space="preserve">Sales Volume: A total of 78K units </w:t>
      </w:r>
      <w:proofErr w:type="gramStart"/>
      <w:r>
        <w:t>were</w:t>
      </w:r>
      <w:proofErr w:type="gramEnd"/>
      <w:r>
        <w:t xml:space="preserve"> successfully sold, reflecting healthy market demand.</w:t>
      </w:r>
    </w:p>
    <w:p w14:paraId="4111B788" w14:textId="77777777" w:rsidR="000462A3" w:rsidRDefault="000462A3" w:rsidP="000462A3">
      <w:r>
        <w:t>Pricing Strategy: The average price per unit stands at $439.59, demonstrating the overall value positioning of the product catalog.</w:t>
      </w:r>
    </w:p>
    <w:p w14:paraId="5FBAC1DC" w14:textId="77777777" w:rsidR="000462A3" w:rsidRPr="000462A3" w:rsidRDefault="000462A3" w:rsidP="000462A3">
      <w:pPr>
        <w:rPr>
          <w:color w:val="FEEEF9"/>
        </w:rPr>
      </w:pPr>
      <w:r w:rsidRPr="000462A3">
        <w:rPr>
          <w:color w:val="FEEEF9"/>
        </w:rPr>
        <w:t>2. Product &amp; Portfolio Breakdown</w:t>
      </w:r>
    </w:p>
    <w:p w14:paraId="1AABEC84" w14:textId="77777777" w:rsidR="000462A3" w:rsidRDefault="000462A3" w:rsidP="000462A3">
      <w:r>
        <w:t xml:space="preserve">Product Diversity: The active product portfolio encompasses 1,000 unique products, offering a wide variety of choices to the market.  </w:t>
      </w:r>
    </w:p>
    <w:p w14:paraId="509D4464" w14:textId="77777777" w:rsidR="000462A3" w:rsidRDefault="000462A3" w:rsidP="000462A3">
      <w:r>
        <w:t xml:space="preserve">Manufacturer Network: Operations are powered by a strong supplier and manufacturing base consisting of 14 distinct manufacturers.  </w:t>
      </w:r>
    </w:p>
    <w:p w14:paraId="3C559243" w14:textId="77777777" w:rsidR="000462A3" w:rsidRPr="000462A3" w:rsidRDefault="000462A3" w:rsidP="000462A3">
      <w:pPr>
        <w:rPr>
          <w:color w:val="FEEEF9"/>
        </w:rPr>
      </w:pPr>
      <w:r w:rsidRPr="000462A3">
        <w:rPr>
          <w:color w:val="FEEEF9"/>
        </w:rPr>
        <w:t>3. Market Reach &amp; Structural Segmentation</w:t>
      </w:r>
    </w:p>
    <w:p w14:paraId="39D8D754" w14:textId="77777777" w:rsidR="000462A3" w:rsidRDefault="000462A3" w:rsidP="000462A3">
      <w:r>
        <w:t xml:space="preserve">Geographical Presence: Commercial activities are currently concentrated within 1 primary country market.  </w:t>
      </w:r>
    </w:p>
    <w:p w14:paraId="4EC973D4" w14:textId="77777777" w:rsidR="000462A3" w:rsidRDefault="000462A3" w:rsidP="000462A3">
      <w:r>
        <w:t xml:space="preserve">Market Segments: The consumer base is strategically divided across 8 distinct market segments to target specific customer needs effectively.  </w:t>
      </w:r>
    </w:p>
    <w:p w14:paraId="1979F52E" w14:textId="216D5C57" w:rsidR="001375B8" w:rsidRDefault="000462A3" w:rsidP="000462A3">
      <w:r>
        <w:t>Product Categories: The product line is structured into 4 major categories, ensuring comprehensive market coverage and diversified offerings.</w:t>
      </w:r>
    </w:p>
    <w:sectPr w:rsidR="001375B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2A3"/>
    <w:rsid w:val="000462A3"/>
    <w:rsid w:val="001375B8"/>
    <w:rsid w:val="00216FC6"/>
    <w:rsid w:val="002F2CAC"/>
    <w:rsid w:val="00C0004E"/>
    <w:rsid w:val="00E5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FB473D"/>
  <w15:chartTrackingRefBased/>
  <w15:docId w15:val="{C70AFB95-FC49-4C52-B618-02800126F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2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2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2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2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2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Rawan Mohamed Saeed</dc:creator>
  <cp:keywords/>
  <dc:description/>
  <cp:lastModifiedBy>Rawan Mohamed Saeed</cp:lastModifiedBy>
  <cp:revision>1</cp:revision>
  <dcterms:created xsi:type="dcterms:W3CDTF">2026-10-03T21:35:00Z</dcterms:created>
  <dcterms:modified xsi:type="dcterms:W3CDTF">2026-10-03T21:36:00Z</dcterms:modified>
</cp:coreProperties>
</file>