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E1C28" w14:textId="77777777" w:rsidR="007D48EB" w:rsidRPr="00535378" w:rsidRDefault="002327CB">
      <w:pPr>
        <w:pStyle w:val="Title"/>
        <w:rPr>
          <w:color w:val="EE0000"/>
        </w:rPr>
      </w:pPr>
      <w:r w:rsidRPr="00535378">
        <w:rPr>
          <w:color w:val="EE0000"/>
        </w:rPr>
        <w:t>Pharmaceutical Sales Performance Analysis Report</w:t>
      </w:r>
    </w:p>
    <w:p w14:paraId="1A2B02F3" w14:textId="77777777" w:rsidR="007D48EB" w:rsidRPr="00535378" w:rsidRDefault="002327CB">
      <w:pPr>
        <w:pStyle w:val="Heading1"/>
        <w:rPr>
          <w:color w:val="EE0000"/>
        </w:rPr>
      </w:pPr>
      <w:r w:rsidRPr="00535378">
        <w:rPr>
          <w:color w:val="EE0000"/>
        </w:rPr>
        <w:t>1. Executive Overview: Pharma Sales Executive Dashboard</w:t>
      </w:r>
    </w:p>
    <w:p w14:paraId="7F1CE4A3" w14:textId="77777777" w:rsidR="007D48EB" w:rsidRDefault="002327CB">
      <w:r>
        <w:t>This dashboard provides a comprehensive executive overview of pharmaceutical sales performance, highlighting the following key metrics:</w:t>
      </w:r>
    </w:p>
    <w:p w14:paraId="127C428B" w14:textId="77777777" w:rsidR="007D48EB" w:rsidRDefault="002327CB">
      <w:r>
        <w:rPr>
          <w:b/>
        </w:rPr>
        <w:t xml:space="preserve">• Total Sales: </w:t>
      </w:r>
      <w:r>
        <w:t>12 billion (12bn).</w:t>
      </w:r>
      <w:r>
        <w:br/>
      </w:r>
      <w:r>
        <w:rPr>
          <w:b/>
        </w:rPr>
        <w:t xml:space="preserve">• Top Product Class Sales: </w:t>
      </w:r>
      <w:r>
        <w:t>2 billion (2bn).</w:t>
      </w:r>
      <w:r>
        <w:br/>
      </w:r>
      <w:r>
        <w:rPr>
          <w:b/>
        </w:rPr>
        <w:t xml:space="preserve">• Top City Sales: </w:t>
      </w:r>
      <w:r>
        <w:t>94 million (94M).</w:t>
      </w:r>
      <w:r>
        <w:br/>
      </w:r>
      <w:r>
        <w:rPr>
          <w:b/>
        </w:rPr>
        <w:t xml:space="preserve">• Top Product Sales: </w:t>
      </w:r>
      <w:r>
        <w:t>169 million (169M).</w:t>
      </w:r>
      <w:r>
        <w:br/>
      </w:r>
    </w:p>
    <w:p w14:paraId="441195C1" w14:textId="77777777" w:rsidR="007D48EB" w:rsidRPr="00535378" w:rsidRDefault="002327CB">
      <w:pPr>
        <w:pStyle w:val="Heading2"/>
        <w:rPr>
          <w:color w:val="EE0000"/>
        </w:rPr>
      </w:pPr>
      <w:r w:rsidRPr="00535378">
        <w:rPr>
          <w:color w:val="EE0000"/>
        </w:rPr>
        <w:t>Charts and Geographic Distribution:</w:t>
      </w:r>
    </w:p>
    <w:p w14:paraId="71AADCFC" w14:textId="77777777" w:rsidR="007D48EB" w:rsidRDefault="002327CB">
      <w:r>
        <w:t>• City Sales: Top-performing cities include Butzbach, Baesweiler, and Cuxhaven.</w:t>
      </w:r>
      <w:r>
        <w:br/>
        <w:t>• Sub-channel Sales: Sales are distributed across Retail, Government, Institution, and Private sectors.</w:t>
      </w:r>
      <w:r>
        <w:br/>
        <w:t>• Main Channels: Split between Pharmacy (52.7% / 6.22bn) and Hospital (47.3% / 5.58bn).</w:t>
      </w:r>
      <w:r>
        <w:br/>
        <w:t>• Trend Analysis: Sales over years, quarters, months, and days show dynamic peaks, reaching up to 0.48bn in specific periods.</w:t>
      </w:r>
    </w:p>
    <w:p w14:paraId="42ECA183" w14:textId="77777777" w:rsidR="007D48EB" w:rsidRPr="00535378" w:rsidRDefault="002327CB">
      <w:pPr>
        <w:pStyle w:val="Heading1"/>
        <w:rPr>
          <w:color w:val="EE0000"/>
        </w:rPr>
      </w:pPr>
      <w:r w:rsidRPr="00535378">
        <w:rPr>
          <w:color w:val="EE0000"/>
        </w:rPr>
        <w:t>2. Sales Performance Analytics Dashboard</w:t>
      </w:r>
    </w:p>
    <w:p w14:paraId="0AFD0312" w14:textId="77777777" w:rsidR="007D48EB" w:rsidRDefault="002327CB">
      <w:r>
        <w:t>This dashboard focuses on detailed sales performance, customer breakdowns, and distributor metrics:</w:t>
      </w:r>
    </w:p>
    <w:p w14:paraId="276B9345" w14:textId="77777777" w:rsidR="007D48EB" w:rsidRDefault="002327CB">
      <w:r>
        <w:rPr>
          <w:b/>
        </w:rPr>
        <w:t xml:space="preserve">• Total Sales: </w:t>
      </w:r>
      <w:r>
        <w:t>12 billion (12bn).</w:t>
      </w:r>
      <w:r>
        <w:br/>
      </w:r>
      <w:r>
        <w:rPr>
          <w:b/>
        </w:rPr>
        <w:t xml:space="preserve">• Total Sold Orders: </w:t>
      </w:r>
      <w:r>
        <w:t>254 thousand (254K).</w:t>
      </w:r>
      <w:r>
        <w:br/>
      </w:r>
      <w:r>
        <w:rPr>
          <w:b/>
        </w:rPr>
        <w:t xml:space="preserve">• Top Distributor Value: </w:t>
      </w:r>
      <w:r>
        <w:t>4 billion (4bn) - featuring distributors like Gerlach LLC with over 350M in sales.</w:t>
      </w:r>
      <w:r>
        <w:br/>
      </w:r>
      <w:r>
        <w:rPr>
          <w:b/>
        </w:rPr>
        <w:t xml:space="preserve">• Top Customer Value: </w:t>
      </w:r>
      <w:r>
        <w:t>94 million (94M).</w:t>
      </w:r>
    </w:p>
    <w:p w14:paraId="64FD8DB7" w14:textId="77777777" w:rsidR="007D48EB" w:rsidRPr="00535378" w:rsidRDefault="002327CB">
      <w:pPr>
        <w:pStyle w:val="Heading2"/>
        <w:rPr>
          <w:color w:val="EE0000"/>
        </w:rPr>
      </w:pPr>
      <w:r w:rsidRPr="00535378">
        <w:rPr>
          <w:color w:val="EE0000"/>
        </w:rPr>
        <w:t>Channel &amp; Customer Analysis:</w:t>
      </w:r>
    </w:p>
    <w:p w14:paraId="6E32828A" w14:textId="77777777" w:rsidR="007D48EB" w:rsidRDefault="002327CB">
      <w:r>
        <w:t>• Detailed customer breakdown including names such as Mraz-Ku..., Parker..., Zemlak..., Moen..., and Mills Inc...</w:t>
      </w:r>
      <w:r>
        <w:br/>
      </w:r>
      <w:r>
        <w:t>• Top product sales distribution by city represented via percentages.</w:t>
      </w:r>
    </w:p>
    <w:p w14:paraId="22C6D8E7" w14:textId="77777777" w:rsidR="007D48EB" w:rsidRPr="00535378" w:rsidRDefault="002327CB">
      <w:pPr>
        <w:pStyle w:val="Heading1"/>
        <w:rPr>
          <w:color w:val="EE0000"/>
        </w:rPr>
      </w:pPr>
      <w:r w:rsidRPr="00535378">
        <w:rPr>
          <w:color w:val="EE0000"/>
        </w:rPr>
        <w:t>3. Head Sales Dashboard</w:t>
      </w:r>
    </w:p>
    <w:p w14:paraId="417BD7A1" w14:textId="77777777" w:rsidR="007D48EB" w:rsidRDefault="002327CB">
      <w:r>
        <w:t>This managerial dashboard evaluates team performance, regional managers, and sales representatives:</w:t>
      </w:r>
    </w:p>
    <w:p w14:paraId="470C20CB" w14:textId="77777777" w:rsidR="007D48EB" w:rsidRDefault="002327CB">
      <w:r>
        <w:rPr>
          <w:b/>
        </w:rPr>
        <w:lastRenderedPageBreak/>
        <w:t xml:space="preserve">• Top Team Sales: </w:t>
      </w:r>
      <w:r>
        <w:t>4 billion (4bn).</w:t>
      </w:r>
      <w:r>
        <w:br/>
      </w:r>
      <w:r>
        <w:rPr>
          <w:b/>
        </w:rPr>
        <w:t xml:space="preserve">• Top Manager Sales: </w:t>
      </w:r>
      <w:r>
        <w:t>4 billion (4bn).</w:t>
      </w:r>
      <w:r>
        <w:br/>
      </w:r>
      <w:r>
        <w:rPr>
          <w:b/>
        </w:rPr>
        <w:t xml:space="preserve">• Total Sales: </w:t>
      </w:r>
      <w:r>
        <w:t>12 billion (12bn).</w:t>
      </w:r>
    </w:p>
    <w:p w14:paraId="3752D567" w14:textId="77777777" w:rsidR="007D48EB" w:rsidRPr="00535378" w:rsidRDefault="002327CB">
      <w:pPr>
        <w:pStyle w:val="Heading2"/>
        <w:rPr>
          <w:color w:val="EE0000"/>
        </w:rPr>
      </w:pPr>
      <w:r w:rsidRPr="00535378">
        <w:rPr>
          <w:color w:val="EE0000"/>
        </w:rPr>
        <w:t>Team and Representative Performance:</w:t>
      </w:r>
    </w:p>
    <w:p w14:paraId="7FD19918" w14:textId="77777777" w:rsidR="007D48EB" w:rsidRDefault="002327CB">
      <w:r>
        <w:t>• Sales Teams: Classified into Alfa, Bravo, Charlie, and Delta teams with detailed contributions across product lines.</w:t>
      </w:r>
      <w:r>
        <w:br/>
      </w:r>
      <w:r>
        <w:t>• Managers: Includes key regional managers such as Britanny Bold, Alisha Cordwell, Tracy Banks, and James Goodwill.</w:t>
      </w:r>
      <w:r>
        <w:br/>
        <w:t>• Sales Reps: Individual performance evaluation charts for representatives such as Sheila Stones, Morris Garcia, Stella Given, Steve Pepple, and Thompson Crawford.</w:t>
      </w:r>
    </w:p>
    <w:sectPr w:rsidR="007D48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7922679">
    <w:abstractNumId w:val="8"/>
  </w:num>
  <w:num w:numId="2" w16cid:durableId="1872572947">
    <w:abstractNumId w:val="6"/>
  </w:num>
  <w:num w:numId="3" w16cid:durableId="194586763">
    <w:abstractNumId w:val="5"/>
  </w:num>
  <w:num w:numId="4" w16cid:durableId="1855848631">
    <w:abstractNumId w:val="4"/>
  </w:num>
  <w:num w:numId="5" w16cid:durableId="840051688">
    <w:abstractNumId w:val="7"/>
  </w:num>
  <w:num w:numId="6" w16cid:durableId="586886105">
    <w:abstractNumId w:val="3"/>
  </w:num>
  <w:num w:numId="7" w16cid:durableId="702630567">
    <w:abstractNumId w:val="2"/>
  </w:num>
  <w:num w:numId="8" w16cid:durableId="1644656245">
    <w:abstractNumId w:val="1"/>
  </w:num>
  <w:num w:numId="9" w16cid:durableId="1216430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B50"/>
    <w:rsid w:val="00034616"/>
    <w:rsid w:val="0006063C"/>
    <w:rsid w:val="0015074B"/>
    <w:rsid w:val="002327CB"/>
    <w:rsid w:val="0029639D"/>
    <w:rsid w:val="00326F90"/>
    <w:rsid w:val="00535378"/>
    <w:rsid w:val="007D48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AFD3CD6"/>
  <w14:defaultImageDpi w14:val="300"/>
  <w15:docId w15:val="{FD150977-0320-47FC-92B7-AC0CC0DAE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Rawan Mohamed Saeed</cp:lastModifiedBy>
  <cp:revision>2</cp:revision>
  <dcterms:created xsi:type="dcterms:W3CDTF">2026-10-03T21:26:00Z</dcterms:created>
  <dcterms:modified xsi:type="dcterms:W3CDTF">2026-10-03T21:26:00Z</dcterms:modified>
  <cp:category/>
</cp:coreProperties>
</file>