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See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RMACD integrates naturally with existing ITIL change management processes. The combination of operation type and data classification determines the appropriate change category: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bl>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