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THE RMACD FRAMEWORK</w:t>
      </w:r>
    </w:p>
    <w:p>
      <w:r>
        <w:t>Read, Move, Add, Change, Delete</w:t>
      </w:r>
    </w:p>
    <w:p>
      <w:r>
        <w:t>A Three-Dimensional Governance Model Integrating</w:t>
      </w:r>
    </w:p>
    <w:p>
      <w:r>
        <w:t>Operational Permissions, Data Classification, and Autonomy Controls</w:t>
      </w:r>
    </w:p>
    <w:p>
      <w:r>
        <w:t>for Governing Autonomous AI Agents in Enterprise IT Operations</w:t>
      </w:r>
    </w:p>
    <w:p>
      <w:r>
        <w:rPr>
          <w:i/>
        </w:rPr>
        <w:t>Extending ITIL's MACD Heritage to the Agentic AI Era</w:t>
      </w:r>
    </w:p>
    <w:p>
      <w:r>
        <w:t>Version 1.4.1 | August 2026</w:t>
      </w:r>
    </w:p>
    <w:p>
      <w:r>
        <w:rPr>
          <w:b/>
        </w:rPr>
        <w:t>Author: Kash Kashyap</w:t>
      </w:r>
      <w:r>
        <w:t xml:space="preserve"> (</w:t>
      </w:r>
      <w:r>
        <w:t>ORCID: 0009-0005-0127-6265</w:t>
      </w:r>
      <w:r>
        <w:t>)</w:t>
      </w:r>
    </w:p>
    <w:p>
      <w:pPr>
        <w:pStyle w:val="Heading2"/>
      </w:pPr>
      <w:r>
        <w:t>Revision history</w:t>
      </w:r>
    </w:p>
    <w:tbl>
      <w:tblPr>
        <w:tblStyle w:val="TableGrid"/>
        <w:tblW w:type="auto" w:w="0"/>
        <w:tblLook w:firstColumn="1" w:firstRow="1" w:lastColumn="0" w:lastRow="0" w:noHBand="0" w:noVBand="1" w:val="04A0"/>
      </w:tblPr>
      <w:tblGrid>
        <w:gridCol w:w="4824"/>
        <w:gridCol w:w="4824"/>
      </w:tblGrid>
      <w:tr>
        <w:tc>
          <w:tcPr>
            <w:tcW w:type="dxa" w:w="4824"/>
          </w:tcPr>
          <w:p>
            <w:r>
              <w:rPr>
                <w:b/>
                <w:sz w:val="19"/>
              </w:rPr>
            </w:r>
            <w:r>
              <w:rPr>
                <w:b/>
                <w:sz w:val="19"/>
              </w:rPr>
              <w:t>Spec</w:t>
            </w:r>
          </w:p>
        </w:tc>
        <w:tc>
          <w:tcPr>
            <w:tcW w:type="dxa" w:w="4824"/>
          </w:tcPr>
          <w:p>
            <w:r>
              <w:rPr>
                <w:b/>
                <w:sz w:val="19"/>
              </w:rPr>
            </w:r>
            <w:r>
              <w:rPr>
                <w:b/>
                <w:sz w:val="19"/>
              </w:rPr>
              <w:t>Change</w:t>
            </w:r>
          </w:p>
        </w:tc>
      </w:tr>
      <w:tr>
        <w:tc>
          <w:tcPr>
            <w:tcW w:type="dxa" w:w="4824"/>
          </w:tcPr>
          <w:p>
            <w:r>
              <w:rPr>
                <w:sz w:val="19"/>
              </w:rPr>
            </w:r>
            <w:r>
              <w:rPr>
                <w:sz w:val="19"/>
              </w:rPr>
              <w:t>1.2</w:t>
            </w:r>
          </w:p>
        </w:tc>
        <w:tc>
          <w:tcPr>
            <w:tcW w:type="dxa" w:w="4824"/>
          </w:tcPr>
          <w:p>
            <w:r>
              <w:rPr>
                <w:sz w:val="19"/>
              </w:rPr>
            </w:r>
            <w:r>
              <w:rPr>
                <w:sz w:val="19"/>
              </w:rPr>
              <w:t>Added the Python Tools Registry reference implementation for automated tool governance.</w:t>
            </w:r>
          </w:p>
        </w:tc>
      </w:tr>
      <w:tr>
        <w:tc>
          <w:tcPr>
            <w:tcW w:type="dxa" w:w="4824"/>
          </w:tcPr>
          <w:p>
            <w:r>
              <w:rPr>
                <w:sz w:val="19"/>
              </w:rPr>
            </w:r>
            <w:r>
              <w:rPr>
                <w:sz w:val="19"/>
              </w:rPr>
              <w:t>1.2.1</w:t>
            </w:r>
          </w:p>
        </w:tc>
        <w:tc>
          <w:tcPr>
            <w:tcW w:type="dxa" w:w="4824"/>
          </w:tcPr>
          <w:p>
            <w:r>
              <w:rPr>
                <w:sz w:val="19"/>
              </w:rPr>
            </w:r>
            <w:r>
              <w:rPr>
                <w:sz w:val="19"/>
              </w:rPr>
              <w:t>Corrected the governance-matrix defaults in the SDK; fixed the Appendix B profile schemas.</w:t>
            </w:r>
          </w:p>
        </w:tc>
      </w:tr>
      <w:tr>
        <w:tc>
          <w:tcPr>
            <w:tcW w:type="dxa" w:w="4824"/>
          </w:tcPr>
          <w:p>
            <w:r>
              <w:rPr>
                <w:sz w:val="19"/>
              </w:rPr>
            </w:r>
            <w:r>
              <w:rPr>
                <w:sz w:val="19"/>
              </w:rPr>
              <w:t>1.3.0</w:t>
            </w:r>
          </w:p>
        </w:tc>
        <w:tc>
          <w:tcPr>
            <w:tcW w:type="dxa" w:w="4824"/>
          </w:tcPr>
          <w:p>
            <w:r>
              <w:rPr>
                <w:sz w:val="19"/>
              </w:rPr>
            </w:r>
            <w:r>
              <w:rPr>
                <w:sz w:val="19"/>
              </w:rPr>
              <w:t xml:space="preserve">Added </w:t>
            </w:r>
            <w:r>
              <w:rPr>
                <w:b/>
                <w:sz w:val="19"/>
              </w:rPr>
              <w:t>Appendix D</w:t>
            </w:r>
            <w:r>
              <w:rPr>
                <w:sz w:val="19"/>
              </w:rPr>
              <w:t>, the Data-Classification 2D variant (DC2D), with schema, example profile and SDK support.</w:t>
            </w:r>
          </w:p>
        </w:tc>
      </w:tr>
      <w:tr>
        <w:tc>
          <w:tcPr>
            <w:tcW w:type="dxa" w:w="4824"/>
          </w:tcPr>
          <w:p>
            <w:r>
              <w:rPr>
                <w:sz w:val="19"/>
              </w:rPr>
            </w:r>
            <w:r>
              <w:rPr>
                <w:sz w:val="19"/>
              </w:rPr>
              <w:t>1.3.1</w:t>
            </w:r>
          </w:p>
        </w:tc>
        <w:tc>
          <w:tcPr>
            <w:tcW w:type="dxa" w:w="4824"/>
          </w:tcPr>
          <w:p>
            <w:r>
              <w:rPr>
                <w:sz w:val="19"/>
              </w:rPr>
            </w:r>
            <w:r>
              <w:rPr>
                <w:sz w:val="19"/>
              </w:rPr>
              <w:t xml:space="preserve">Published the SDK enforcement layer and the DC2D runtime controls; added </w:t>
            </w:r>
            <w:r>
              <w:rPr>
                <w:rFonts w:ascii="Courier New" w:hAnsi="Courier New"/>
                <w:sz w:val="19"/>
              </w:rPr>
              <w:t>runtime-patterns.md</w:t>
            </w:r>
            <w:r>
              <w:rPr>
                <w:sz w:val="19"/>
              </w:rPr>
              <w:t xml:space="preserve">, </w:t>
            </w:r>
            <w:r>
              <w:rPr>
                <w:rFonts w:ascii="Courier New" w:hAnsi="Courier New"/>
                <w:sz w:val="19"/>
              </w:rPr>
              <w:t>framework-adapters.md</w:t>
            </w:r>
            <w:r>
              <w:rPr>
                <w:sz w:val="19"/>
              </w:rPr>
              <w:t xml:space="preserve"> and the runtime-architecture diagram.</w:t>
            </w:r>
          </w:p>
        </w:tc>
      </w:tr>
      <w:tr>
        <w:tc>
          <w:tcPr>
            <w:tcW w:type="dxa" w:w="4824"/>
          </w:tcPr>
          <w:p>
            <w:r>
              <w:rPr>
                <w:sz w:val="19"/>
              </w:rPr>
            </w:r>
            <w:r>
              <w:rPr>
                <w:sz w:val="19"/>
              </w:rPr>
              <w:t>1.3.2</w:t>
            </w:r>
          </w:p>
        </w:tc>
        <w:tc>
          <w:tcPr>
            <w:tcW w:type="dxa" w:w="4824"/>
          </w:tcPr>
          <w:p>
            <w:r>
              <w:rPr>
                <w:sz w:val="19"/>
              </w:rPr>
            </w:r>
            <w:r>
              <w:rPr>
                <w:sz w:val="19"/>
              </w:rPr>
              <w:t xml:space="preserve">Hardened the </w:t>
            </w:r>
            <w:r>
              <w:rPr>
                <w:b/>
                <w:sz w:val="19"/>
              </w:rPr>
              <w:t>§12.5</w:t>
            </w:r>
            <w:r>
              <w:rPr>
                <w:sz w:val="19"/>
              </w:rPr>
              <w:t xml:space="preserve"> boundary: Add/Change/Delete on Restricted is now rejected both at authoring time by </w:t>
            </w:r>
            <w:r>
              <w:rPr>
                <w:rFonts w:ascii="Courier New" w:hAnsi="Courier New"/>
                <w:sz w:val="19"/>
              </w:rPr>
              <w:t>profile-3d.schema.json</w:t>
            </w:r>
            <w:r>
              <w:rPr>
                <w:sz w:val="19"/>
              </w:rPr>
              <w:t xml:space="preserve"> and at decision time by an immutable evaluator floor, closing a gap where an </w:t>
            </w:r>
            <w:r>
              <w:rPr>
                <w:rFonts w:ascii="Courier New" w:hAnsi="Courier New"/>
                <w:sz w:val="19"/>
              </w:rPr>
              <w:t>autonomy_overrides</w:t>
            </w:r>
            <w:r>
              <w:rPr>
                <w:sz w:val="19"/>
              </w:rPr>
              <w:t xml:space="preserve"> entry could raise a prohibited cell.</w:t>
            </w:r>
          </w:p>
        </w:tc>
      </w:tr>
      <w:tr>
        <w:tc>
          <w:tcPr>
            <w:tcW w:type="dxa" w:w="4824"/>
          </w:tcPr>
          <w:p>
            <w:r>
              <w:rPr>
                <w:sz w:val="19"/>
              </w:rPr>
            </w:r>
            <w:r>
              <w:rPr>
                <w:sz w:val="19"/>
              </w:rPr>
              <w:t>1.4.0</w:t>
            </w:r>
          </w:p>
        </w:tc>
        <w:tc>
          <w:tcPr>
            <w:tcW w:type="dxa" w:w="4824"/>
          </w:tcPr>
          <w:p>
            <w:r>
              <w:rPr>
                <w:sz w:val="19"/>
              </w:rPr>
            </w:r>
            <w:r>
              <w:rPr>
                <w:sz w:val="19"/>
              </w:rPr>
              <w:t xml:space="preserve">Made the Tools Registry a first-class policy layer (§9.4–9.5); added </w:t>
            </w:r>
            <w:r>
              <w:rPr>
                <w:b/>
                <w:sz w:val="19"/>
              </w:rPr>
              <w:t>session governance</w:t>
            </w:r>
            <w:r>
              <w:rPr>
                <w:sz w:val="19"/>
              </w:rPr>
              <w:t xml:space="preserve"> (§9.7), </w:t>
            </w:r>
            <w:r>
              <w:rPr>
                <w:b/>
                <w:sz w:val="19"/>
              </w:rPr>
              <w:t>audit evidence</w:t>
            </w:r>
            <w:r>
              <w:rPr>
                <w:sz w:val="19"/>
              </w:rPr>
              <w:t xml:space="preserve"> (§9.8) and the </w:t>
            </w:r>
            <w:r>
              <w:rPr>
                <w:b/>
                <w:sz w:val="19"/>
              </w:rPr>
              <w:t>MCP policy server</w:t>
            </w:r>
            <w:r>
              <w:rPr>
                <w:sz w:val="19"/>
              </w:rPr>
              <w:t xml:space="preserve"> (§9.9). Renamed v1.3 → v1.4 per the minor-release convention.</w:t>
            </w:r>
          </w:p>
        </w:tc>
      </w:tr>
      <w:tr>
        <w:tc>
          <w:tcPr>
            <w:tcW w:type="dxa" w:w="4824"/>
          </w:tcPr>
          <w:p>
            <w:r>
              <w:rPr>
                <w:sz w:val="19"/>
              </w:rPr>
            </w:r>
            <w:r>
              <w:rPr>
                <w:sz w:val="19"/>
              </w:rPr>
              <w:t>1.4.1</w:t>
            </w:r>
          </w:p>
        </w:tc>
        <w:tc>
          <w:tcPr>
            <w:tcW w:type="dxa" w:w="4824"/>
          </w:tcPr>
          <w:p>
            <w:r>
              <w:rPr>
                <w:sz w:val="19"/>
              </w:rPr>
            </w:r>
            <w:r>
              <w:rPr>
                <w:sz w:val="19"/>
              </w:rPr>
              <w:t xml:space="preserve">Introduced </w:t>
            </w:r>
            <w:r>
              <w:rPr>
                <w:b/>
                <w:sz w:val="19"/>
              </w:rPr>
              <w:t>RMACD Intents</w:t>
            </w:r>
            <w:r>
              <w:rPr>
                <w:sz w:val="19"/>
              </w:rPr>
              <w:t xml:space="preserve"> (</w:t>
            </w:r>
            <w:r>
              <w:rPr>
                <w:rFonts w:ascii="Courier New" w:hAnsi="Courier New"/>
                <w:sz w:val="19"/>
              </w:rPr>
              <w:t>docs/intents.md</w:t>
            </w:r>
            <w:r>
              <w:rPr>
                <w:sz w:val="19"/>
              </w:rPr>
              <w:t xml:space="preserve">, </w:t>
            </w:r>
            <w:r>
              <w:rPr>
                <w:rFonts w:ascii="Courier New" w:hAnsi="Courier New"/>
                <w:sz w:val="19"/>
              </w:rPr>
              <w:t>docs/intent-specification.md</w:t>
            </w:r>
            <w:r>
              <w:rPr>
                <w:sz w:val="19"/>
              </w:rPr>
              <w:t xml:space="preserve">): declarative pre-execution adjudication complementing runtime interception. Restated the §12.4 exception template as an </w:t>
            </w:r>
            <w:r>
              <w:rPr>
                <w:rFonts w:ascii="Courier New" w:hAnsi="Courier New"/>
                <w:sz w:val="19"/>
              </w:rPr>
              <w:t>exception</w:t>
            </w:r>
            <w:r>
              <w:rPr>
                <w:sz w:val="19"/>
              </w:rPr>
              <w:t xml:space="preserve"> intent, resolving a schema URL advertised since v1.0 but never published. Corrected the Appendix A quick-reference card, where Add on Restricted still read </w:t>
            </w:r>
            <w:r>
              <w:rPr>
                <w:i/>
                <w:sz w:val="19"/>
              </w:rPr>
              <w:t>Elevated Approval</w:t>
            </w:r>
            <w:r>
              <w:rPr>
                <w:sz w:val="19"/>
              </w:rPr>
              <w:t xml:space="preserve"> after the 1.4.0 correction to §3.1 — as did the §6.3 Add-operations table. Restated the §9.1, §10 and Appendix B notes that still described the §12.5 floor as Change and Delete only; it is all three.</w:t>
            </w:r>
          </w:p>
        </w:tc>
      </w:tr>
    </w:tbl>
    <w:p/>
    <w:p>
      <w:pPr>
        <w:pStyle w:val="Heading3"/>
      </w:pPr>
      <w:r>
        <w:t>SDK releases behind this revision</w:t>
      </w:r>
    </w:p>
    <w:tbl>
      <w:tblPr>
        <w:tblStyle w:val="TableGrid"/>
        <w:tblW w:type="auto" w:w="0"/>
        <w:tblLook w:firstColumn="1" w:firstRow="1" w:lastColumn="0" w:lastRow="0" w:noHBand="0" w:noVBand="1" w:val="04A0"/>
      </w:tblPr>
      <w:tblGrid>
        <w:gridCol w:w="4824"/>
        <w:gridCol w:w="4824"/>
      </w:tblGrid>
      <w:tr>
        <w:tc>
          <w:tcPr>
            <w:tcW w:type="dxa" w:w="4824"/>
          </w:tcPr>
          <w:p>
            <w:r>
              <w:rPr>
                <w:b/>
                <w:sz w:val="19"/>
              </w:rPr>
            </w:r>
            <w:r>
              <w:rPr>
                <w:b/>
                <w:sz w:val="19"/>
              </w:rPr>
              <w:t>SDK</w:t>
            </w:r>
          </w:p>
        </w:tc>
        <w:tc>
          <w:tcPr>
            <w:tcW w:type="dxa" w:w="4824"/>
          </w:tcPr>
          <w:p>
            <w:r>
              <w:rPr>
                <w:b/>
                <w:sz w:val="19"/>
              </w:rPr>
            </w:r>
            <w:r>
              <w:rPr>
                <w:b/>
                <w:sz w:val="19"/>
              </w:rPr>
              <w:t>Added</w:t>
            </w:r>
          </w:p>
        </w:tc>
      </w:tr>
      <w:tr>
        <w:tc>
          <w:tcPr>
            <w:tcW w:type="dxa" w:w="4824"/>
          </w:tcPr>
          <w:p>
            <w:r>
              <w:rPr>
                <w:sz w:val="19"/>
              </w:rPr>
            </w:r>
            <w:r>
              <w:rPr>
                <w:sz w:val="19"/>
              </w:rPr>
              <w:t>0.4.0–0.6.0</w:t>
            </w:r>
          </w:p>
        </w:tc>
        <w:tc>
          <w:tcPr>
            <w:tcW w:type="dxa" w:w="4824"/>
          </w:tcPr>
          <w:p>
            <w:r>
              <w:rPr>
                <w:sz w:val="19"/>
              </w:rPr>
            </w:r>
            <w:r>
              <w:rPr>
                <w:rFonts w:ascii="Courier New" w:hAnsi="Courier New"/>
                <w:sz w:val="19"/>
              </w:rPr>
              <w:t>PolicyEnforcer</w:t>
            </w:r>
            <w:r>
              <w:rPr>
                <w:sz w:val="19"/>
              </w:rPr>
              <w:t xml:space="preserve">, </w:t>
            </w:r>
            <w:r>
              <w:rPr>
                <w:rFonts w:ascii="Courier New" w:hAnsi="Courier New"/>
                <w:sz w:val="19"/>
              </w:rPr>
              <w:t>ApprovalGateway</w:t>
            </w:r>
            <w:r>
              <w:rPr>
                <w:sz w:val="19"/>
              </w:rPr>
              <w:t xml:space="preserve">, </w:t>
            </w:r>
            <w:r>
              <w:rPr>
                <w:rFonts w:ascii="Courier New" w:hAnsi="Courier New"/>
                <w:sz w:val="19"/>
              </w:rPr>
              <w:t>AuditLogger</w:t>
            </w:r>
            <w:r>
              <w:rPr>
                <w:sz w:val="19"/>
              </w:rPr>
              <w:t xml:space="preserve"> and the </w:t>
            </w:r>
            <w:r>
              <w:rPr>
                <w:rFonts w:ascii="Courier New" w:hAnsi="Courier New"/>
                <w:sz w:val="19"/>
              </w:rPr>
              <w:t>RMACDError</w:t>
            </w:r>
            <w:r>
              <w:rPr>
                <w:sz w:val="19"/>
              </w:rPr>
              <w:t xml:space="preserve"> hierarchy; DC2D </w:t>
            </w:r>
            <w:r>
              <w:rPr>
                <w:rFonts w:ascii="Courier New" w:hAnsi="Courier New"/>
                <w:sz w:val="19"/>
              </w:rPr>
              <w:t>Redactor</w:t>
            </w:r>
            <w:r>
              <w:rPr>
                <w:sz w:val="19"/>
              </w:rPr>
              <w:t xml:space="preserve"> / </w:t>
            </w:r>
            <w:r>
              <w:rPr>
                <w:rFonts w:ascii="Courier New" w:hAnsi="Courier New"/>
                <w:sz w:val="19"/>
              </w:rPr>
              <w:t>EgressGate</w:t>
            </w:r>
            <w:r>
              <w:rPr>
                <w:sz w:val="19"/>
              </w:rPr>
              <w:t xml:space="preserve">; </w:t>
            </w:r>
            <w:r>
              <w:rPr>
                <w:rFonts w:ascii="Courier New" w:hAnsi="Courier New"/>
                <w:sz w:val="19"/>
              </w:rPr>
              <w:t>build_system_prompt</w:t>
            </w:r>
            <w:r>
              <w:rPr>
                <w:sz w:val="19"/>
              </w:rPr>
              <w:t>; runnable reference integrations.</w:t>
            </w:r>
          </w:p>
        </w:tc>
      </w:tr>
      <w:tr>
        <w:tc>
          <w:tcPr>
            <w:tcW w:type="dxa" w:w="4824"/>
          </w:tcPr>
          <w:p>
            <w:r>
              <w:rPr>
                <w:sz w:val="19"/>
              </w:rPr>
            </w:r>
            <w:r>
              <w:rPr>
                <w:sz w:val="19"/>
              </w:rPr>
              <w:t>0.7.0</w:t>
            </w:r>
          </w:p>
        </w:tc>
        <w:tc>
          <w:tcPr>
            <w:tcW w:type="dxa" w:w="4824"/>
          </w:tcPr>
          <w:p>
            <w:r>
              <w:rPr>
                <w:sz w:val="19"/>
              </w:rPr>
            </w:r>
            <w:r>
              <w:rPr>
                <w:sz w:val="19"/>
              </w:rPr>
              <w:t>The immutable §12.5 runtime floor (see spec 1.3.2); time-window, egress and redaction fixes.</w:t>
            </w:r>
          </w:p>
        </w:tc>
      </w:tr>
      <w:tr>
        <w:tc>
          <w:tcPr>
            <w:tcW w:type="dxa" w:w="4824"/>
          </w:tcPr>
          <w:p>
            <w:r>
              <w:rPr>
                <w:sz w:val="19"/>
              </w:rPr>
            </w:r>
            <w:r>
              <w:rPr>
                <w:sz w:val="19"/>
              </w:rPr>
              <w:t>0.8.0</w:t>
            </w:r>
          </w:p>
        </w:tc>
        <w:tc>
          <w:tcPr>
            <w:tcW w:type="dxa" w:w="4824"/>
          </w:tcPr>
          <w:p>
            <w:r>
              <w:rPr>
                <w:sz w:val="19"/>
              </w:rPr>
            </w:r>
            <w:r>
              <w:rPr>
                <w:b/>
                <w:sz w:val="19"/>
              </w:rPr>
              <w:t>Tools Registry as a policy layer.</w:t>
            </w:r>
            <w:r>
              <w:rPr>
                <w:sz w:val="19"/>
              </w:rPr>
              <w:t xml:space="preserve"> Each tool registers an operation, an optional dynamic classifier (args → operation/tier/target) and an optional capability ceiling; </w:t>
            </w:r>
            <w:r>
              <w:rPr>
                <w:rFonts w:ascii="Courier New" w:hAnsi="Courier New"/>
                <w:sz w:val="19"/>
              </w:rPr>
              <w:t>enforce_tool_call(tool, args)</w:t>
            </w:r>
            <w:r>
              <w:rPr>
                <w:sz w:val="19"/>
              </w:rPr>
              <w:t xml:space="preserve"> enforces </w:t>
            </w:r>
            <w:r>
              <w:rPr>
                <w:b/>
                <w:sz w:val="19"/>
              </w:rPr>
              <w:t>profile ∩ tool capability</w:t>
            </w:r>
            <w:r>
              <w:rPr>
                <w:sz w:val="19"/>
              </w:rPr>
              <w:t xml:space="preserve"> with the §12.5 floor. The standalone </w:t>
            </w:r>
            <w:r>
              <w:rPr>
                <w:rFonts w:ascii="Courier New" w:hAnsi="Courier New"/>
                <w:sz w:val="19"/>
              </w:rPr>
              <w:t>tools-registry/</w:t>
            </w:r>
            <w:r>
              <w:rPr>
                <w:sz w:val="19"/>
              </w:rPr>
              <w:t xml:space="preserve"> was folded into </w:t>
            </w:r>
            <w:r>
              <w:rPr>
                <w:rFonts w:ascii="Courier New" w:hAnsi="Courier New"/>
                <w:sz w:val="19"/>
              </w:rPr>
              <w:t>rmacd.registry</w:t>
            </w:r>
            <w:r>
              <w:rPr>
                <w:sz w:val="19"/>
              </w:rPr>
              <w:t>.</w:t>
            </w:r>
          </w:p>
        </w:tc>
      </w:tr>
      <w:tr>
        <w:tc>
          <w:tcPr>
            <w:tcW w:type="dxa" w:w="4824"/>
          </w:tcPr>
          <w:p>
            <w:r>
              <w:rPr>
                <w:sz w:val="19"/>
              </w:rPr>
            </w:r>
            <w:r>
              <w:rPr>
                <w:sz w:val="19"/>
              </w:rPr>
              <w:t>0.9.1</w:t>
            </w:r>
          </w:p>
        </w:tc>
        <w:tc>
          <w:tcPr>
            <w:tcW w:type="dxa" w:w="4824"/>
          </w:tcPr>
          <w:p>
            <w:r>
              <w:rPr>
                <w:sz w:val="19"/>
              </w:rPr>
            </w:r>
            <w:r>
              <w:rPr>
                <w:sz w:val="19"/>
              </w:rPr>
              <w:t>Single-sourced the package version; bundled the three profile schemas into the wheel.</w:t>
            </w:r>
          </w:p>
        </w:tc>
      </w:tr>
      <w:tr>
        <w:tc>
          <w:tcPr>
            <w:tcW w:type="dxa" w:w="4824"/>
          </w:tcPr>
          <w:p>
            <w:r>
              <w:rPr>
                <w:sz w:val="19"/>
              </w:rPr>
            </w:r>
            <w:r>
              <w:rPr>
                <w:sz w:val="19"/>
              </w:rPr>
              <w:t>0.10.0</w:t>
            </w:r>
          </w:p>
        </w:tc>
        <w:tc>
          <w:tcPr>
            <w:tcW w:type="dxa" w:w="4824"/>
          </w:tcPr>
          <w:p>
            <w:r>
              <w:rPr>
                <w:sz w:val="19"/>
              </w:rPr>
            </w:r>
            <w:r>
              <w:rPr>
                <w:sz w:val="19"/>
              </w:rPr>
              <w:t xml:space="preserve">Optional </w:t>
            </w:r>
            <w:r>
              <w:rPr>
                <w:b/>
                <w:sz w:val="19"/>
              </w:rPr>
              <w:t>LLM-assisted tool classification</w:t>
            </w:r>
            <w:r>
              <w:rPr>
                <w:sz w:val="19"/>
              </w:rPr>
              <w:t xml:space="preserve"> (</w:t>
            </w:r>
            <w:r>
              <w:rPr>
                <w:rFonts w:ascii="Courier New" w:hAnsi="Courier New"/>
                <w:sz w:val="19"/>
              </w:rPr>
              <w:t>LLMToolClassifier</w:t>
            </w:r>
            <w:r>
              <w:rPr>
                <w:sz w:val="19"/>
              </w:rPr>
              <w:t xml:space="preserve">, extra </w:t>
            </w:r>
            <w:r>
              <w:rPr>
                <w:rFonts w:ascii="Courier New" w:hAnsi="Courier New"/>
                <w:sz w:val="19"/>
              </w:rPr>
              <w:t>[llm]</w:t>
            </w:r>
            <w:r>
              <w:rPr>
                <w:sz w:val="19"/>
              </w:rPr>
              <w:t xml:space="preserve">) wired into </w:t>
            </w:r>
            <w:r>
              <w:rPr>
                <w:rFonts w:ascii="Courier New" w:hAnsi="Courier New"/>
                <w:sz w:val="19"/>
              </w:rPr>
              <w:t>MCPRegistryBridge</w:t>
            </w:r>
            <w:r>
              <w:rPr>
                <w:sz w:val="19"/>
              </w:rPr>
              <w:t xml:space="preserve">; capability ceilings and provenance on auto-classified MCP tools; a </w:t>
            </w:r>
            <w:r>
              <w:rPr>
                <w:rFonts w:ascii="Courier New" w:hAnsi="Courier New"/>
                <w:sz w:val="19"/>
              </w:rPr>
              <w:t>low_confidence_tools()</w:t>
            </w:r>
            <w:r>
              <w:rPr>
                <w:sz w:val="19"/>
              </w:rPr>
              <w:t xml:space="preserve"> review queue.</w:t>
            </w:r>
          </w:p>
        </w:tc>
      </w:tr>
      <w:tr>
        <w:tc>
          <w:tcPr>
            <w:tcW w:type="dxa" w:w="4824"/>
          </w:tcPr>
          <w:p>
            <w:r>
              <w:rPr>
                <w:sz w:val="19"/>
              </w:rPr>
            </w:r>
            <w:r>
              <w:rPr>
                <w:sz w:val="19"/>
              </w:rPr>
              <w:t>0.11.0</w:t>
            </w:r>
          </w:p>
        </w:tc>
        <w:tc>
          <w:tcPr>
            <w:tcW w:type="dxa" w:w="4824"/>
          </w:tcPr>
          <w:p>
            <w:r>
              <w:rPr>
                <w:sz w:val="19"/>
              </w:rPr>
            </w:r>
            <w:r>
              <w:rPr>
                <w:b/>
                <w:sz w:val="19"/>
              </w:rPr>
              <w:t>Governance Packs</w:t>
            </w:r>
            <w:r>
              <w:rPr>
                <w:sz w:val="19"/>
              </w:rPr>
              <w:t xml:space="preserve"> (</w:t>
            </w:r>
            <w:r>
              <w:rPr>
                <w:rFonts w:ascii="Courier New" w:hAnsi="Courier New"/>
                <w:sz w:val="19"/>
              </w:rPr>
              <w:t>rmacd.packs</w:t>
            </w:r>
            <w:r>
              <w:rPr>
                <w:sz w:val="19"/>
              </w:rPr>
              <w:t xml:space="preserve">) — declarative, reusable, signable tool → </w:t>
            </w:r>
            <w:r>
              <w:rPr>
                <w:rFonts w:ascii="Courier New" w:hAnsi="Courier New"/>
                <w:sz w:val="19"/>
              </w:rPr>
              <w:t>(operation, tier, target)</w:t>
            </w:r>
            <w:r>
              <w:rPr>
                <w:sz w:val="19"/>
              </w:rPr>
              <w:t xml:space="preserve"> mappings as data; AI-compile authoring (</w:t>
            </w:r>
            <w:r>
              <w:rPr>
                <w:rFonts w:ascii="Courier New" w:hAnsi="Courier New"/>
                <w:sz w:val="19"/>
              </w:rPr>
              <w:t>rmacd classify</w:t>
            </w:r>
            <w:r>
              <w:rPr>
                <w:sz w:val="19"/>
              </w:rPr>
              <w:t>); Ed25519 signing and drift detection. 19 built-in packs.</w:t>
            </w:r>
          </w:p>
        </w:tc>
      </w:tr>
      <w:tr>
        <w:tc>
          <w:tcPr>
            <w:tcW w:type="dxa" w:w="4824"/>
          </w:tcPr>
          <w:p>
            <w:r>
              <w:rPr>
                <w:sz w:val="19"/>
              </w:rPr>
            </w:r>
            <w:r>
              <w:rPr>
                <w:sz w:val="19"/>
              </w:rPr>
              <w:t>0.12.0</w:t>
            </w:r>
          </w:p>
        </w:tc>
        <w:tc>
          <w:tcPr>
            <w:tcW w:type="dxa" w:w="4824"/>
          </w:tcPr>
          <w:p>
            <w:r>
              <w:rPr>
                <w:sz w:val="19"/>
              </w:rPr>
            </w:r>
            <w:r>
              <w:rPr>
                <w:sz w:val="19"/>
              </w:rPr>
              <w:t>Three cloud-identity packs (</w:t>
            </w:r>
            <w:r>
              <w:rPr>
                <w:rFonts w:ascii="Courier New" w:hAnsi="Courier New"/>
                <w:sz w:val="19"/>
              </w:rPr>
              <w:t>aws-iam</w:t>
            </w:r>
            <w:r>
              <w:rPr>
                <w:sz w:val="19"/>
              </w:rPr>
              <w:t xml:space="preserve">, </w:t>
            </w:r>
            <w:r>
              <w:rPr>
                <w:rFonts w:ascii="Courier New" w:hAnsi="Courier New"/>
                <w:sz w:val="19"/>
              </w:rPr>
              <w:t>az-identity</w:t>
            </w:r>
            <w:r>
              <w:rPr>
                <w:sz w:val="19"/>
              </w:rPr>
              <w:t xml:space="preserve">, </w:t>
            </w:r>
            <w:r>
              <w:rPr>
                <w:rFonts w:ascii="Courier New" w:hAnsi="Courier New"/>
                <w:sz w:val="19"/>
              </w:rPr>
              <w:t>gcp-iam</w:t>
            </w:r>
            <w:r>
              <w:rPr>
                <w:sz w:val="19"/>
              </w:rPr>
              <w:t xml:space="preserve">); </w:t>
            </w:r>
            <w:r>
              <w:rPr>
                <w:rFonts w:ascii="Courier New" w:hAnsi="Courier New"/>
                <w:sz w:val="19"/>
              </w:rPr>
              <w:t>CLIApprovalGateway</w:t>
            </w:r>
            <w:r>
              <w:rPr>
                <w:sz w:val="19"/>
              </w:rPr>
              <w:t xml:space="preserve"> promoted into the SDK. 22 packs.</w:t>
            </w:r>
          </w:p>
        </w:tc>
      </w:tr>
      <w:tr>
        <w:tc>
          <w:tcPr>
            <w:tcW w:type="dxa" w:w="4824"/>
          </w:tcPr>
          <w:p>
            <w:r>
              <w:rPr>
                <w:sz w:val="19"/>
              </w:rPr>
            </w:r>
            <w:r>
              <w:rPr>
                <w:sz w:val="19"/>
              </w:rPr>
              <w:t>0.13.0</w:t>
            </w:r>
          </w:p>
        </w:tc>
        <w:tc>
          <w:tcPr>
            <w:tcW w:type="dxa" w:w="4824"/>
          </w:tcPr>
          <w:p>
            <w:r>
              <w:rPr>
                <w:sz w:val="19"/>
              </w:rPr>
            </w:r>
            <w:r>
              <w:rPr>
                <w:b/>
                <w:sz w:val="19"/>
              </w:rPr>
              <w:t>Session governance</w:t>
            </w:r>
            <w:r>
              <w:rPr>
                <w:sz w:val="19"/>
              </w:rPr>
              <w:t xml:space="preserve"> (§9.7): a deterministic </w:t>
            </w:r>
            <w:r>
              <w:rPr>
                <w:rFonts w:ascii="Courier New" w:hAnsi="Courier New"/>
                <w:sz w:val="19"/>
              </w:rPr>
              <w:t>PreToolUse</w:t>
            </w:r>
            <w:r>
              <w:rPr>
                <w:sz w:val="19"/>
              </w:rPr>
              <w:t xml:space="preserve"> hook binding a Claude Code session to a profile, plus the </w:t>
            </w:r>
            <w:r>
              <w:rPr>
                <w:rFonts w:ascii="Courier New" w:hAnsi="Courier New"/>
                <w:sz w:val="19"/>
              </w:rPr>
              <w:t>plugins/rmacd/</w:t>
            </w:r>
            <w:r>
              <w:rPr>
                <w:sz w:val="19"/>
              </w:rPr>
              <w:t xml:space="preserve"> plugin. </w:t>
            </w:r>
            <w:r>
              <w:rPr>
                <w:b/>
                <w:sz w:val="19"/>
              </w:rPr>
              <w:t>Audit evidence</w:t>
            </w:r>
            <w:r>
              <w:rPr>
                <w:sz w:val="19"/>
              </w:rPr>
              <w:t xml:space="preserve"> (§9.8, </w:t>
            </w:r>
            <w:r>
              <w:rPr>
                <w:rFonts w:ascii="Courier New" w:hAnsi="Courier New"/>
                <w:sz w:val="19"/>
              </w:rPr>
              <w:t>rmacd audit summarize</w:t>
            </w:r>
            <w:r>
              <w:rPr>
                <w:sz w:val="19"/>
              </w:rPr>
              <w:t xml:space="preserve">). Read-only </w:t>
            </w:r>
            <w:r>
              <w:rPr>
                <w:b/>
                <w:sz w:val="19"/>
              </w:rPr>
              <w:t>MCP policy server</w:t>
            </w:r>
            <w:r>
              <w:rPr>
                <w:sz w:val="19"/>
              </w:rPr>
              <w:t xml:space="preserve"> (§9.9, </w:t>
            </w:r>
            <w:r>
              <w:rPr>
                <w:rFonts w:ascii="Courier New" w:hAnsi="Courier New"/>
                <w:sz w:val="19"/>
              </w:rPr>
              <w:t>rmacd mcp-serve</w:t>
            </w:r>
            <w:r>
              <w:rPr>
                <w:sz w:val="19"/>
              </w:rPr>
              <w:t xml:space="preserve">, extra </w:t>
            </w:r>
            <w:r>
              <w:rPr>
                <w:rFonts w:ascii="Courier New" w:hAnsi="Courier New"/>
                <w:sz w:val="19"/>
              </w:rPr>
              <w:t>[mcp]</w:t>
            </w:r>
            <w:r>
              <w:rPr>
                <w:sz w:val="19"/>
              </w:rPr>
              <w:t>). Pack composition. 34 packs.</w:t>
            </w:r>
          </w:p>
        </w:tc>
      </w:tr>
      <w:tr>
        <w:tc>
          <w:tcPr>
            <w:tcW w:type="dxa" w:w="4824"/>
          </w:tcPr>
          <w:p>
            <w:r>
              <w:rPr>
                <w:sz w:val="19"/>
              </w:rPr>
            </w:r>
            <w:r>
              <w:rPr>
                <w:sz w:val="19"/>
              </w:rPr>
              <w:t>0.14.0</w:t>
            </w:r>
          </w:p>
        </w:tc>
        <w:tc>
          <w:tcPr>
            <w:tcW w:type="dxa" w:w="4824"/>
          </w:tcPr>
          <w:p>
            <w:r>
              <w:rPr>
                <w:sz w:val="19"/>
              </w:rPr>
            </w:r>
            <w:r>
              <w:rPr>
                <w:sz w:val="19"/>
              </w:rPr>
              <w:t xml:space="preserve">Security release closing nine under-enforcement bypasses; corrected §3.1 — </w:t>
            </w:r>
            <w:r>
              <w:rPr>
                <w:b/>
                <w:sz w:val="19"/>
              </w:rPr>
              <w:t>Add on Restricted is Prohibited</w:t>
            </w:r>
            <w:r>
              <w:rPr>
                <w:sz w:val="19"/>
              </w:rPr>
              <w:t>, not Elevated Approval.</w:t>
            </w:r>
          </w:p>
        </w:tc>
      </w:tr>
      <w:tr>
        <w:tc>
          <w:tcPr>
            <w:tcW w:type="dxa" w:w="4824"/>
          </w:tcPr>
          <w:p>
            <w:r>
              <w:rPr>
                <w:sz w:val="19"/>
              </w:rPr>
            </w:r>
            <w:r>
              <w:rPr>
                <w:sz w:val="19"/>
              </w:rPr>
              <w:t>0.14.1</w:t>
            </w:r>
          </w:p>
        </w:tc>
        <w:tc>
          <w:tcPr>
            <w:tcW w:type="dxa" w:w="4824"/>
          </w:tcPr>
          <w:p>
            <w:r>
              <w:rPr>
                <w:sz w:val="19"/>
              </w:rPr>
            </w:r>
            <w:r>
              <w:rPr>
                <w:sz w:val="19"/>
              </w:rPr>
              <w:t>Closed the remaining session fail-open: a bound session whose SDK cannot be imported now denies every tool call instead of running ungoverned.</w:t>
            </w:r>
          </w:p>
        </w:tc>
      </w:tr>
    </w:tbl>
    <w:p/>
    <w:p>
      <w:r>
        <w:t>Standing constraints, unchanged by any release above:</w:t>
      </w:r>
    </w:p>
    <w:p>
      <w:pPr>
        <w:pStyle w:val="ListBullet"/>
      </w:pPr>
      <w:r>
        <w:rPr>
          <w:b/>
        </w:rPr>
        <w:t>LLM classification is advisory</w:t>
      </w:r>
      <w:r>
        <w:t>, at authoring and registration time only.</w:t>
      </w:r>
    </w:p>
    <w:p>
      <w:r>
        <w:t>Runtime enforcement — the §12.5 floor, the agent profile, the capability</w:t>
      </w:r>
    </w:p>
    <w:p>
      <w:r>
        <w:t>ceiling — is deterministic, with no model in the decision path.</w:t>
      </w:r>
    </w:p>
    <w:p>
      <w:pPr>
        <w:pStyle w:val="ListBullet"/>
      </w:pPr>
      <w:r>
        <w:rPr>
          <w:b/>
        </w:rPr>
        <w:t>Governance Packs are an SDK capability, not normative.</w:t>
      </w:r>
    </w:p>
    <w:p>
      <w:pPr>
        <w:pStyle w:val="ListBullet"/>
      </w:pPr>
      <w:r>
        <w:t xml:space="preserve">Every addition above is </w:t>
      </w:r>
      <w:r>
        <w:rPr>
          <w:b/>
        </w:rPr>
        <w:t>additive</w:t>
      </w:r>
      <w:r>
        <w:t>: the runtime gates are unchanged.</w:t>
      </w:r>
    </w:p>
    <w:p>
      <w:pPr>
        <w:pStyle w:val="Heading1"/>
      </w:pPr>
      <w:r>
        <w:t>Abstract</w:t>
      </w:r>
    </w:p>
    <w:p>
      <w:r>
        <w:t>As autonomous AI agents increasingly permeate enterprise IT operations, organizations face a critical governance challenge: how to grant AI systems the operational freedom necessary for productivity while maintaining the control required for compliance, security, and business continuity. Existing frameworks address autonomy levels, permission scopes, or data classification in isolation, but none provide an integrated, operationally-focused model that enterprise IT teams can immediately understand and implement.</w:t>
      </w:r>
    </w:p>
    <w:p>
      <w:r>
        <w:t>This paper introduces the RMACD Framework (Read, Move, Add, Change, Delete), a three-dimensional governance model that integrates operational permissions from ITIL's MACD heritage, enterprise data classification tiers (Public, Internal, Confidential, Restricted), and graduated human-in-the-loop autonomy controls. This integration creates a comprehensive matrix that answers the fundamental governance question: 'What can this agent do, to what data, with what oversight?'</w:t>
      </w:r>
    </w:p>
    <w:p>
      <w:r>
        <w:t>By unifying these three dimensions into a single coherent model, RMACD provides enterprise operations teams with a familiar vocabulary, proven mental models, and implementation-ready governance controls for managing AI agents alongside traditional IT assets. The framework bridges forty years of IT service management best practices with the emerging requirements of autonomous AI governance, creating what may be termed 'ITIL for the Agentic Era.'</w:t>
      </w:r>
    </w:p>
    <w:p>
      <w:pPr>
        <w:pStyle w:val="Heading1"/>
      </w:pPr>
      <w:r>
        <w:t>1. Origins: The MACD Heritage in IT Service Management</w:t>
      </w:r>
    </w:p>
    <w:p>
      <w:pPr>
        <w:pStyle w:val="Heading2"/>
      </w:pPr>
      <w:r>
        <w:t>1.1 The Birth of Operational Verbs in IT</w:t>
      </w:r>
    </w:p>
    <w:p>
      <w:r>
        <w:t>The management of IT infrastructure has always required a standardized vocabulary for describing operational actions. Long before the advent of ITIL, IT organizations recognized that systematic change control demanded clear categorization of the types of modifications that could be made to systems, networks, and services.</w:t>
      </w:r>
    </w:p>
    <w:p>
      <w:r>
        <w:t>The term MACD (Move, Add, Change, Delete) emerged from the telecommunications industry in the 1980s, where service providers needed a consistent framework for processing customer orders. As defined by industry practice, MACD represents the four fundamental actions that can be taken against any IT asset or service:</w:t>
      </w:r>
    </w:p>
    <w:p>
      <w:pPr>
        <w:pStyle w:val="ListBullet"/>
      </w:pPr>
      <w:r>
        <w:rPr>
          <w:b/>
        </w:rPr>
        <w:t>Move:</w:t>
      </w:r>
      <w:r>
        <w:t xml:space="preserve"> Relocating an asset or service from one location, network segment, or logical position to another</w:t>
      </w:r>
    </w:p>
    <w:p>
      <w:pPr>
        <w:pStyle w:val="ListBullet"/>
      </w:pPr>
      <w:r>
        <w:rPr>
          <w:b/>
        </w:rPr>
        <w:t>Add:</w:t>
      </w:r>
      <w:r>
        <w:t xml:space="preserve"> Creating, provisioning, or deploying new assets, services, or configurations</w:t>
      </w:r>
    </w:p>
    <w:p>
      <w:pPr>
        <w:pStyle w:val="ListBullet"/>
      </w:pPr>
      <w:r>
        <w:rPr>
          <w:b/>
        </w:rPr>
        <w:t>Change:</w:t>
      </w:r>
      <w:r>
        <w:t xml:space="preserve"> Modifying, updating, or reconfiguring existing assets or services</w:t>
      </w:r>
    </w:p>
    <w:p>
      <w:pPr>
        <w:pStyle w:val="ListBullet"/>
      </w:pPr>
      <w:r>
        <w:rPr>
          <w:b/>
        </w:rPr>
        <w:t>Delete:</w:t>
      </w:r>
      <w:r>
        <w:t xml:space="preserve"> Removing, decommissioning, or disposing of assets or services (also termed 'Disconnect' or 'Disposal')</w:t>
      </w:r>
    </w:p>
    <w:p>
      <w:pPr>
        <w:pStyle w:val="Heading2"/>
      </w:pPr>
      <w:r>
        <w:t>1.2 Evolution Through ITIL and Service Management</w:t>
      </w:r>
    </w:p>
    <w:p>
      <w:r>
        <w:t>The Information Technology Infrastructure Library (ITIL), first developed by the UK Government's Central Computer and Telecommunications Agency in the 1980s, formalized change management as a core IT service management discipline. ITIL's Change Management process established that 'the addition, modification, or removal of anything that could have an effect on IT services' requires controlled handling.</w:t>
      </w:r>
    </w:p>
    <w:p>
      <w:r>
        <w:t>ITIL introduced the concept of change categorization based on risk and impact, distinguishing between Standard Changes (pre-authorized, low-risk, repeatable), Normal Changes (require full assessment and CAB approval), and Emergency Changes (expedited approval for urgent situations). This risk-based approach to operational permissions directly informs the RMACD Framework's graduated autonomy model.</w:t>
      </w:r>
    </w:p>
    <w:p>
      <w:pPr>
        <w:pStyle w:val="Heading2"/>
      </w:pPr>
      <w:r>
        <w:t>1.3 The Parallel Evolution of Data Classification</w:t>
      </w:r>
    </w:p>
    <w:p>
      <w:r>
        <w:t>Concurrent with the development of operational change management, enterprises developed data classification frameworks to categorize information by sensitivity and required protection levels. The industry-standard four-tier model emerged across government, military, and commercial sectors:</w:t>
      </w:r>
    </w:p>
    <w:p>
      <w:pPr>
        <w:pStyle w:val="ListBullet"/>
      </w:pPr>
      <w:r>
        <w:rPr>
          <w:b/>
        </w:rPr>
        <w:t>Public:</w:t>
      </w:r>
      <w:r>
        <w:t xml:space="preserve"> Information freely shareable with no restrictions; disclosure poses no risk</w:t>
      </w:r>
    </w:p>
    <w:p>
      <w:pPr>
        <w:pStyle w:val="ListBullet"/>
      </w:pPr>
      <w:r>
        <w:rPr>
          <w:b/>
        </w:rPr>
        <w:t>Internal:</w:t>
      </w:r>
      <w:r>
        <w:t xml:space="preserve"> Business information for internal use only; not sensitive but requires access controls</w:t>
      </w:r>
    </w:p>
    <w:p>
      <w:pPr>
        <w:pStyle w:val="ListBullet"/>
      </w:pPr>
      <w:r>
        <w:rPr>
          <w:b/>
        </w:rPr>
        <w:t>Confidential:</w:t>
      </w:r>
      <w:r>
        <w:t xml:space="preserve"> Sensitive information whose exposure could cause legal, financial, or reputational harm</w:t>
      </w:r>
    </w:p>
    <w:p>
      <w:pPr>
        <w:pStyle w:val="ListBullet"/>
      </w:pPr>
      <w:r>
        <w:rPr>
          <w:b/>
        </w:rPr>
        <w:t>Restricted:</w:t>
      </w:r>
      <w:r>
        <w:t xml:space="preserve"> Highly sensitive information requiring maximum protection; unauthorized access could be catastrophic</w:t>
      </w:r>
    </w:p>
    <w:p>
      <w:r>
        <w:t>These two frameworks, operational verbs (MACD) and data classification, evolved independently yet are fundamentally complementary. The RMACD Framework unifies them for the first time in the context of autonomous AI agent governance.</w:t>
      </w:r>
    </w:p>
    <w:p>
      <w:pPr>
        <w:pStyle w:val="Heading2"/>
      </w:pPr>
      <w:r>
        <w:t>1.4 From Physical Assets to Autonomous Agents</w:t>
      </w:r>
    </w:p>
    <w:p>
      <w:r>
        <w:t>For four decades, MACD operations were performed by human agents: technicians, engineers, and administrators who received requests, assessed impacts, obtained approvals, and executed changes. The human operator served as both the executor and the implicit control mechanism, applying judgment, context, and institutional knowledge to every action.</w:t>
      </w:r>
    </w:p>
    <w:p>
      <w:r>
        <w:t>The emergence of autonomous AI agents fundamentally disrupts this model. AI agents can perceive their environment, reason about objectives, plan multi-step actions, and execute operations without continuous human oversight. They are, in effect, the new 'agents' performing MACD operations, but without the implicit safeguards that human judgment provided.</w:t>
      </w:r>
    </w:p>
    <w:p>
      <w:r>
        <w:t>This paradigm shift demands a new framework that explicitly encodes the risk assessment, data sensitivity awareness, and approval workflows that were previously implicit in human-mediated operations. The RMACD Framework addresses this need by creating a three-dimensional governance model that integrates operational permissions, data classification, and autonomy controls.</w:t>
      </w:r>
    </w:p>
    <w:p>
      <w:pPr>
        <w:pStyle w:val="Heading1"/>
      </w:pPr>
      <w:r>
        <w:t>2. The Three-Dimensional RMACD Governance Model</w:t>
      </w:r>
    </w:p>
    <w:p>
      <w:pPr>
        <w:pStyle w:val="Heading2"/>
      </w:pPr>
      <w:r>
        <w:t>2.1 Framework Overview</w:t>
      </w:r>
    </w:p>
    <w:p>
      <w:r>
        <w:t>The RMACD Framework is built on the integration of three orthogonal dimensions, each of which contributes essential information to the governance decision:</w:t>
      </w:r>
    </w:p>
    <w:p>
      <w:pPr>
        <w:pStyle w:val="ListBullet"/>
      </w:pPr>
      <w:r>
        <w:rPr>
          <w:b/>
        </w:rPr>
        <w:t>Dimension 1 - Operational Permission (RMACD):</w:t>
      </w:r>
      <w:r>
        <w:t xml:space="preserve"> What action is the agent attempting to perform? The five operational verbs (Read, Move, Add, Change, Delete) form a graduated hierarchy of risk, from observation-only operations to potentially irreversible destructive actions.</w:t>
      </w:r>
    </w:p>
    <w:p>
      <w:pPr>
        <w:pStyle w:val="ListBullet"/>
      </w:pPr>
      <w:r>
        <w:rPr>
          <w:b/>
        </w:rPr>
        <w:t>Dimension 2 - Data Classification (PICR):</w:t>
      </w:r>
      <w:r>
        <w:t xml:space="preserve"> What is the sensitivity of the data being acted upon? The four-tier classification (Public, Internal, Confidential, Restricted) determines the potential impact of any operational action.</w:t>
      </w:r>
    </w:p>
    <w:p>
      <w:pPr>
        <w:pStyle w:val="ListBullet"/>
      </w:pPr>
      <w:r>
        <w:rPr>
          <w:b/>
        </w:rPr>
        <w:t>Dimension 3 - Autonomy Control (HITL):</w:t>
      </w:r>
      <w:r>
        <w:t xml:space="preserve"> What level of human oversight is required? The autonomy spectrum ranges from fully autonomous operation through various levels of notification and approval to complete prohibition.</w:t>
      </w:r>
    </w:p>
    <w:p>
      <w:r>
        <w:t>The intersection of these three dimensions creates a comprehensive governance matrix that provides clear, unambiguous guidance for any agent-data-operation combination. This three-dimensional approach resolves the ambiguities present in frameworks that address only one or two dimensions.</w:t>
      </w:r>
    </w:p>
    <w:p>
      <w:pPr>
        <w:pStyle w:val="Heading2"/>
      </w:pPr>
      <w:r>
        <w:t>2.2 Dimension 1: Operational Permissions (RMACD)</w:t>
      </w:r>
    </w:p>
    <w:p>
      <w:r>
        <w:t>The RMACD operational hierarchy extends traditional MACD with an explicit Read tier, creating five graduated permission levels:</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Pr>
                <w:b/>
                <w:sz w:val="19"/>
              </w:rPr>
            </w:r>
            <w:r>
              <w:rPr>
                <w:b/>
                <w:sz w:val="19"/>
              </w:rPr>
              <w:t>Level</w:t>
            </w:r>
          </w:p>
        </w:tc>
        <w:tc>
          <w:tcPr>
            <w:tcW w:type="dxa" w:w="2412"/>
          </w:tcPr>
          <w:p>
            <w:r>
              <w:rPr>
                <w:b/>
                <w:sz w:val="19"/>
              </w:rPr>
            </w:r>
            <w:r>
              <w:rPr>
                <w:b/>
                <w:sz w:val="19"/>
              </w:rPr>
              <w:t>Operation</w:t>
            </w:r>
          </w:p>
        </w:tc>
        <w:tc>
          <w:tcPr>
            <w:tcW w:type="dxa" w:w="2412"/>
          </w:tcPr>
          <w:p>
            <w:r>
              <w:rPr>
                <w:b/>
                <w:sz w:val="19"/>
              </w:rPr>
            </w:r>
            <w:r>
              <w:rPr>
                <w:b/>
                <w:sz w:val="19"/>
              </w:rPr>
              <w:t>Risk Profile</w:t>
            </w:r>
          </w:p>
        </w:tc>
        <w:tc>
          <w:tcPr>
            <w:tcW w:type="dxa" w:w="2412"/>
          </w:tcPr>
          <w:p>
            <w:r>
              <w:rPr>
                <w:b/>
                <w:sz w:val="19"/>
              </w:rPr>
            </w:r>
            <w:r>
              <w:rPr>
                <w:b/>
                <w:sz w:val="19"/>
              </w:rPr>
              <w:t>Agent Capability</w:t>
            </w:r>
          </w:p>
        </w:tc>
      </w:tr>
      <w:tr>
        <w:tc>
          <w:tcPr>
            <w:tcW w:type="dxa" w:w="2412"/>
          </w:tcPr>
          <w:p>
            <w:r>
              <w:rPr>
                <w:sz w:val="19"/>
              </w:rPr>
            </w:r>
            <w:r>
              <w:rPr>
                <w:sz w:val="19"/>
              </w:rPr>
              <w:t>R</w:t>
            </w:r>
          </w:p>
        </w:tc>
        <w:tc>
          <w:tcPr>
            <w:tcW w:type="dxa" w:w="2412"/>
          </w:tcPr>
          <w:p>
            <w:r>
              <w:rPr>
                <w:sz w:val="19"/>
              </w:rPr>
            </w:r>
            <w:r>
              <w:rPr>
                <w:sz w:val="19"/>
              </w:rPr>
              <w:t>Read</w:t>
            </w:r>
          </w:p>
        </w:tc>
        <w:tc>
          <w:tcPr>
            <w:tcW w:type="dxa" w:w="2412"/>
          </w:tcPr>
          <w:p>
            <w:r>
              <w:rPr>
                <w:sz w:val="19"/>
              </w:rPr>
            </w:r>
            <w:r>
              <w:rPr>
                <w:sz w:val="19"/>
              </w:rPr>
              <w:t>Near-Zero (no state change)</w:t>
            </w:r>
          </w:p>
        </w:tc>
        <w:tc>
          <w:tcPr>
            <w:tcW w:type="dxa" w:w="2412"/>
          </w:tcPr>
          <w:p>
            <w:r>
              <w:rPr>
                <w:sz w:val="19"/>
              </w:rPr>
            </w:r>
            <w:r>
              <w:rPr>
                <w:sz w:val="19"/>
              </w:rPr>
              <w:t>Observe, query, analyze, report, recommend</w:t>
            </w:r>
          </w:p>
        </w:tc>
      </w:tr>
      <w:tr>
        <w:tc>
          <w:tcPr>
            <w:tcW w:type="dxa" w:w="2412"/>
          </w:tcPr>
          <w:p>
            <w:r>
              <w:rPr>
                <w:sz w:val="19"/>
              </w:rPr>
            </w:r>
            <w:r>
              <w:rPr>
                <w:sz w:val="19"/>
              </w:rPr>
              <w:t>M</w:t>
            </w:r>
          </w:p>
        </w:tc>
        <w:tc>
          <w:tcPr>
            <w:tcW w:type="dxa" w:w="2412"/>
          </w:tcPr>
          <w:p>
            <w:r>
              <w:rPr>
                <w:sz w:val="19"/>
              </w:rPr>
            </w:r>
            <w:r>
              <w:rPr>
                <w:sz w:val="19"/>
              </w:rPr>
              <w:t>Move</w:t>
            </w:r>
          </w:p>
        </w:tc>
        <w:tc>
          <w:tcPr>
            <w:tcW w:type="dxa" w:w="2412"/>
          </w:tcPr>
          <w:p>
            <w:r>
              <w:rPr>
                <w:sz w:val="19"/>
              </w:rPr>
            </w:r>
            <w:r>
              <w:rPr>
                <w:sz w:val="19"/>
              </w:rPr>
              <w:t>Low-Medium (reversible)</w:t>
            </w:r>
          </w:p>
        </w:tc>
        <w:tc>
          <w:tcPr>
            <w:tcW w:type="dxa" w:w="2412"/>
          </w:tcPr>
          <w:p>
            <w:r>
              <w:rPr>
                <w:sz w:val="19"/>
              </w:rPr>
            </w:r>
            <w:r>
              <w:rPr>
                <w:sz w:val="19"/>
              </w:rPr>
              <w:t>Relocate, transfer, migrate, reassign</w:t>
            </w:r>
          </w:p>
        </w:tc>
      </w:tr>
      <w:tr>
        <w:tc>
          <w:tcPr>
            <w:tcW w:type="dxa" w:w="2412"/>
          </w:tcPr>
          <w:p>
            <w:r>
              <w:rPr>
                <w:sz w:val="19"/>
              </w:rPr>
            </w:r>
            <w:r>
              <w:rPr>
                <w:sz w:val="19"/>
              </w:rPr>
              <w:t>A</w:t>
            </w:r>
          </w:p>
        </w:tc>
        <w:tc>
          <w:tcPr>
            <w:tcW w:type="dxa" w:w="2412"/>
          </w:tcPr>
          <w:p>
            <w:r>
              <w:rPr>
                <w:sz w:val="19"/>
              </w:rPr>
            </w:r>
            <w:r>
              <w:rPr>
                <w:sz w:val="19"/>
              </w:rPr>
              <w:t>Add</w:t>
            </w:r>
          </w:p>
        </w:tc>
        <w:tc>
          <w:tcPr>
            <w:tcW w:type="dxa" w:w="2412"/>
          </w:tcPr>
          <w:p>
            <w:r>
              <w:rPr>
                <w:sz w:val="19"/>
              </w:rPr>
            </w:r>
            <w:r>
              <w:rPr>
                <w:sz w:val="19"/>
              </w:rPr>
              <w:t>Medium (additive, auditable)</w:t>
            </w:r>
          </w:p>
        </w:tc>
        <w:tc>
          <w:tcPr>
            <w:tcW w:type="dxa" w:w="2412"/>
          </w:tcPr>
          <w:p>
            <w:r>
              <w:rPr>
                <w:sz w:val="19"/>
              </w:rPr>
            </w:r>
            <w:r>
              <w:rPr>
                <w:sz w:val="19"/>
              </w:rPr>
              <w:t>Create, provision, deploy, install</w:t>
            </w:r>
          </w:p>
        </w:tc>
      </w:tr>
      <w:tr>
        <w:tc>
          <w:tcPr>
            <w:tcW w:type="dxa" w:w="2412"/>
          </w:tcPr>
          <w:p>
            <w:r>
              <w:rPr>
                <w:sz w:val="19"/>
              </w:rPr>
            </w:r>
            <w:r>
              <w:rPr>
                <w:sz w:val="19"/>
              </w:rPr>
              <w:t>C</w:t>
            </w:r>
          </w:p>
        </w:tc>
        <w:tc>
          <w:tcPr>
            <w:tcW w:type="dxa" w:w="2412"/>
          </w:tcPr>
          <w:p>
            <w:r>
              <w:rPr>
                <w:sz w:val="19"/>
              </w:rPr>
            </w:r>
            <w:r>
              <w:rPr>
                <w:sz w:val="19"/>
              </w:rPr>
              <w:t>Change</w:t>
            </w:r>
          </w:p>
        </w:tc>
        <w:tc>
          <w:tcPr>
            <w:tcW w:type="dxa" w:w="2412"/>
          </w:tcPr>
          <w:p>
            <w:r>
              <w:rPr>
                <w:sz w:val="19"/>
              </w:rPr>
            </w:r>
            <w:r>
              <w:rPr>
                <w:sz w:val="19"/>
              </w:rPr>
              <w:t>High (state mutation)</w:t>
            </w:r>
          </w:p>
        </w:tc>
        <w:tc>
          <w:tcPr>
            <w:tcW w:type="dxa" w:w="2412"/>
          </w:tcPr>
          <w:p>
            <w:r>
              <w:rPr>
                <w:sz w:val="19"/>
              </w:rPr>
            </w:r>
            <w:r>
              <w:rPr>
                <w:sz w:val="19"/>
              </w:rPr>
              <w:t>Modify, update, reconfigure, patch</w:t>
            </w:r>
          </w:p>
        </w:tc>
      </w:tr>
      <w:tr>
        <w:tc>
          <w:tcPr>
            <w:tcW w:type="dxa" w:w="2412"/>
          </w:tcPr>
          <w:p>
            <w:r>
              <w:rPr>
                <w:sz w:val="19"/>
              </w:rPr>
            </w:r>
            <w:r>
              <w:rPr>
                <w:sz w:val="19"/>
              </w:rPr>
              <w:t>D</w:t>
            </w:r>
          </w:p>
        </w:tc>
        <w:tc>
          <w:tcPr>
            <w:tcW w:type="dxa" w:w="2412"/>
          </w:tcPr>
          <w:p>
            <w:r>
              <w:rPr>
                <w:sz w:val="19"/>
              </w:rPr>
            </w:r>
            <w:r>
              <w:rPr>
                <w:sz w:val="19"/>
              </w:rPr>
              <w:t>Delete</w:t>
            </w:r>
          </w:p>
        </w:tc>
        <w:tc>
          <w:tcPr>
            <w:tcW w:type="dxa" w:w="2412"/>
          </w:tcPr>
          <w:p>
            <w:r>
              <w:rPr>
                <w:sz w:val="19"/>
              </w:rPr>
            </w:r>
            <w:r>
              <w:rPr>
                <w:sz w:val="19"/>
              </w:rPr>
              <w:t>Critical (potentially irreversible)</w:t>
            </w:r>
          </w:p>
        </w:tc>
        <w:tc>
          <w:tcPr>
            <w:tcW w:type="dxa" w:w="2412"/>
          </w:tcPr>
          <w:p>
            <w:r>
              <w:rPr>
                <w:sz w:val="19"/>
              </w:rPr>
            </w:r>
            <w:r>
              <w:rPr>
                <w:sz w:val="19"/>
              </w:rPr>
              <w:t>Remove, decommission, terminate, purge</w:t>
            </w:r>
          </w:p>
        </w:tc>
      </w:tr>
    </w:tbl>
    <w:p/>
    <w:p>
      <w:r>
        <w:t>Permissions are cumulative: an agent granted 'Change' permissions implicitly possesses 'Add', 'Move', and 'Read' capabilities. This cumulative model reflects the reality that higher-risk operations typically require the lower-risk capabilities as prerequisites.</w:t>
      </w:r>
    </w:p>
    <w:p>
      <w:pPr>
        <w:pStyle w:val="Heading2"/>
      </w:pPr>
      <w:r>
        <w:t>2.3 Dimension 2: Data Classification (PICR)</w:t>
      </w:r>
    </w:p>
    <w:p>
      <w:r>
        <w:t>The RMACD Framework adopts the industry-standard four-tier data classification model, mapping each tier to specific protection requirements and agent access constraints:</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sz w:val="19"/>
              </w:rPr>
            </w:r>
            <w:r>
              <w:rPr>
                <w:b/>
                <w:sz w:val="19"/>
              </w:rPr>
              <w:t>Classification</w:t>
            </w:r>
          </w:p>
        </w:tc>
        <w:tc>
          <w:tcPr>
            <w:tcW w:type="dxa" w:w="3216"/>
          </w:tcPr>
          <w:p>
            <w:r>
              <w:rPr>
                <w:b/>
                <w:sz w:val="19"/>
              </w:rPr>
            </w:r>
            <w:r>
              <w:rPr>
                <w:b/>
                <w:sz w:val="19"/>
              </w:rPr>
              <w:t>Description</w:t>
            </w:r>
          </w:p>
        </w:tc>
        <w:tc>
          <w:tcPr>
            <w:tcW w:type="dxa" w:w="3216"/>
          </w:tcPr>
          <w:p>
            <w:r>
              <w:rPr>
                <w:b/>
                <w:sz w:val="19"/>
              </w:rPr>
            </w:r>
            <w:r>
              <w:rPr>
                <w:b/>
                <w:sz w:val="19"/>
              </w:rPr>
              <w:t>Examples</w:t>
            </w:r>
          </w:p>
        </w:tc>
      </w:tr>
      <w:tr>
        <w:tc>
          <w:tcPr>
            <w:tcW w:type="dxa" w:w="3216"/>
          </w:tcPr>
          <w:p>
            <w:r>
              <w:rPr>
                <w:sz w:val="19"/>
              </w:rPr>
            </w:r>
            <w:r>
              <w:rPr>
                <w:sz w:val="19"/>
              </w:rPr>
              <w:t>Public</w:t>
            </w:r>
          </w:p>
        </w:tc>
        <w:tc>
          <w:tcPr>
            <w:tcW w:type="dxa" w:w="3216"/>
          </w:tcPr>
          <w:p>
            <w:r>
              <w:rPr>
                <w:sz w:val="19"/>
              </w:rPr>
            </w:r>
            <w:r>
              <w:rPr>
                <w:sz w:val="19"/>
              </w:rPr>
              <w:t>Freely shareable; no impact from disclosure</w:t>
            </w:r>
          </w:p>
        </w:tc>
        <w:tc>
          <w:tcPr>
            <w:tcW w:type="dxa" w:w="3216"/>
          </w:tcPr>
          <w:p>
            <w:r>
              <w:rPr>
                <w:sz w:val="19"/>
              </w:rPr>
            </w:r>
            <w:r>
              <w:rPr>
                <w:sz w:val="19"/>
              </w:rPr>
              <w:t>Marketing materials, press releases, public documentation</w:t>
            </w:r>
          </w:p>
        </w:tc>
      </w:tr>
      <w:tr>
        <w:tc>
          <w:tcPr>
            <w:tcW w:type="dxa" w:w="3216"/>
          </w:tcPr>
          <w:p>
            <w:r>
              <w:rPr>
                <w:sz w:val="19"/>
              </w:rPr>
            </w:r>
            <w:r>
              <w:rPr>
                <w:sz w:val="19"/>
              </w:rPr>
              <w:t>Internal</w:t>
            </w:r>
          </w:p>
        </w:tc>
        <w:tc>
          <w:tcPr>
            <w:tcW w:type="dxa" w:w="3216"/>
          </w:tcPr>
          <w:p>
            <w:r>
              <w:rPr>
                <w:sz w:val="19"/>
              </w:rPr>
            </w:r>
            <w:r>
              <w:rPr>
                <w:sz w:val="19"/>
              </w:rPr>
              <w:t>Business use only; low impact from disclosure</w:t>
            </w:r>
          </w:p>
        </w:tc>
        <w:tc>
          <w:tcPr>
            <w:tcW w:type="dxa" w:w="3216"/>
          </w:tcPr>
          <w:p>
            <w:r>
              <w:rPr>
                <w:sz w:val="19"/>
              </w:rPr>
            </w:r>
            <w:r>
              <w:rPr>
                <w:sz w:val="19"/>
              </w:rPr>
              <w:t>Internal memos, org charts, non-sensitive procedures</w:t>
            </w:r>
          </w:p>
        </w:tc>
      </w:tr>
      <w:tr>
        <w:tc>
          <w:tcPr>
            <w:tcW w:type="dxa" w:w="3216"/>
          </w:tcPr>
          <w:p>
            <w:r>
              <w:rPr>
                <w:sz w:val="19"/>
              </w:rPr>
            </w:r>
            <w:r>
              <w:rPr>
                <w:sz w:val="19"/>
              </w:rPr>
              <w:t>Confidential</w:t>
            </w:r>
          </w:p>
        </w:tc>
        <w:tc>
          <w:tcPr>
            <w:tcW w:type="dxa" w:w="3216"/>
          </w:tcPr>
          <w:p>
            <w:r>
              <w:rPr>
                <w:sz w:val="19"/>
              </w:rPr>
            </w:r>
            <w:r>
              <w:rPr>
                <w:sz w:val="19"/>
              </w:rPr>
              <w:t>Sensitive; significant harm from disclosure</w:t>
            </w:r>
          </w:p>
        </w:tc>
        <w:tc>
          <w:tcPr>
            <w:tcW w:type="dxa" w:w="3216"/>
          </w:tcPr>
          <w:p>
            <w:r>
              <w:rPr>
                <w:sz w:val="19"/>
              </w:rPr>
            </w:r>
            <w:r>
              <w:rPr>
                <w:sz w:val="19"/>
              </w:rPr>
              <w:t>Customer PII, financial data, contracts, HR records</w:t>
            </w:r>
          </w:p>
        </w:tc>
      </w:tr>
      <w:tr>
        <w:tc>
          <w:tcPr>
            <w:tcW w:type="dxa" w:w="3216"/>
          </w:tcPr>
          <w:p>
            <w:r>
              <w:rPr>
                <w:sz w:val="19"/>
              </w:rPr>
            </w:r>
            <w:r>
              <w:rPr>
                <w:sz w:val="19"/>
              </w:rPr>
              <w:t>Restricted</w:t>
            </w:r>
          </w:p>
        </w:tc>
        <w:tc>
          <w:tcPr>
            <w:tcW w:type="dxa" w:w="3216"/>
          </w:tcPr>
          <w:p>
            <w:r>
              <w:rPr>
                <w:sz w:val="19"/>
              </w:rPr>
            </w:r>
            <w:r>
              <w:rPr>
                <w:sz w:val="19"/>
              </w:rPr>
              <w:t>Highly sensitive; severe/catastrophic harm</w:t>
            </w:r>
          </w:p>
        </w:tc>
        <w:tc>
          <w:tcPr>
            <w:tcW w:type="dxa" w:w="3216"/>
          </w:tcPr>
          <w:p>
            <w:r>
              <w:rPr>
                <w:sz w:val="19"/>
              </w:rPr>
            </w:r>
            <w:r>
              <w:rPr>
                <w:sz w:val="19"/>
              </w:rPr>
              <w:t>Trade secrets, PHI, payment card data, credentials</w:t>
            </w:r>
          </w:p>
        </w:tc>
      </w:tr>
    </w:tbl>
    <w:p/>
    <w:p>
      <w:r>
        <w:t>The data classification dimension fundamentally transforms how operational permissions are interpreted. A 'Read' operation against Public data is categorically different from a 'Read' operation against Restricted data, despite being the same operational verb. The integrated RMACD model captures this distinction.</w:t>
      </w:r>
    </w:p>
    <w:p>
      <w:pPr>
        <w:pStyle w:val="Heading2"/>
      </w:pPr>
      <w:r>
        <w:t>2.4 Dimension 3: Autonomy Control (HITL Levels)</w:t>
      </w:r>
    </w:p>
    <w:p>
      <w:r>
        <w:t>The third dimension specifies the required level of human-in-the-loop (HITL) oversight for any operation. The RMACD Framework defines six autonomy levels:</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sz w:val="19"/>
              </w:rPr>
            </w:r>
            <w:r>
              <w:rPr>
                <w:b/>
                <w:sz w:val="19"/>
              </w:rPr>
              <w:t>Autonomy Level</w:t>
            </w:r>
          </w:p>
        </w:tc>
        <w:tc>
          <w:tcPr>
            <w:tcW w:type="dxa" w:w="3216"/>
          </w:tcPr>
          <w:p>
            <w:r>
              <w:rPr>
                <w:b/>
                <w:sz w:val="19"/>
              </w:rPr>
            </w:r>
            <w:r>
              <w:rPr>
                <w:b/>
                <w:sz w:val="19"/>
              </w:rPr>
              <w:t>Description</w:t>
            </w:r>
          </w:p>
        </w:tc>
        <w:tc>
          <w:tcPr>
            <w:tcW w:type="dxa" w:w="3216"/>
          </w:tcPr>
          <w:p>
            <w:r>
              <w:rPr>
                <w:b/>
                <w:sz w:val="19"/>
              </w:rPr>
            </w:r>
            <w:r>
              <w:rPr>
                <w:b/>
                <w:sz w:val="19"/>
              </w:rPr>
              <w:t>Use Case</w:t>
            </w:r>
          </w:p>
        </w:tc>
      </w:tr>
      <w:tr>
        <w:tc>
          <w:tcPr>
            <w:tcW w:type="dxa" w:w="3216"/>
          </w:tcPr>
          <w:p>
            <w:r>
              <w:rPr>
                <w:sz w:val="19"/>
              </w:rPr>
            </w:r>
            <w:r>
              <w:rPr>
                <w:sz w:val="19"/>
              </w:rPr>
              <w:t>Autonomous</w:t>
            </w:r>
          </w:p>
        </w:tc>
        <w:tc>
          <w:tcPr>
            <w:tcW w:type="dxa" w:w="3216"/>
          </w:tcPr>
          <w:p>
            <w:r>
              <w:rPr>
                <w:sz w:val="19"/>
              </w:rPr>
            </w:r>
            <w:r>
              <w:rPr>
                <w:sz w:val="19"/>
              </w:rPr>
              <w:t>No human oversight required</w:t>
            </w:r>
          </w:p>
        </w:tc>
        <w:tc>
          <w:tcPr>
            <w:tcW w:type="dxa" w:w="3216"/>
          </w:tcPr>
          <w:p>
            <w:r>
              <w:rPr>
                <w:sz w:val="19"/>
              </w:rPr>
            </w:r>
            <w:r>
              <w:rPr>
                <w:sz w:val="19"/>
              </w:rPr>
              <w:t>Low-risk operations on non-sensitive data</w:t>
            </w:r>
          </w:p>
        </w:tc>
      </w:tr>
      <w:tr>
        <w:tc>
          <w:tcPr>
            <w:tcW w:type="dxa" w:w="3216"/>
          </w:tcPr>
          <w:p>
            <w:r>
              <w:rPr>
                <w:sz w:val="19"/>
              </w:rPr>
            </w:r>
            <w:r>
              <w:rPr>
                <w:sz w:val="19"/>
              </w:rPr>
              <w:t>Logged</w:t>
            </w:r>
          </w:p>
        </w:tc>
        <w:tc>
          <w:tcPr>
            <w:tcW w:type="dxa" w:w="3216"/>
          </w:tcPr>
          <w:p>
            <w:r>
              <w:rPr>
                <w:sz w:val="19"/>
              </w:rPr>
            </w:r>
            <w:r>
              <w:rPr>
                <w:sz w:val="19"/>
              </w:rPr>
              <w:t>Autonomous with enhanced audit trail</w:t>
            </w:r>
          </w:p>
        </w:tc>
        <w:tc>
          <w:tcPr>
            <w:tcW w:type="dxa" w:w="3216"/>
          </w:tcPr>
          <w:p>
            <w:r>
              <w:rPr>
                <w:sz w:val="19"/>
              </w:rPr>
            </w:r>
            <w:r>
              <w:rPr>
                <w:sz w:val="19"/>
              </w:rPr>
              <w:t>Moderate-risk operations requiring traceability</w:t>
            </w:r>
          </w:p>
        </w:tc>
      </w:tr>
      <w:tr>
        <w:tc>
          <w:tcPr>
            <w:tcW w:type="dxa" w:w="3216"/>
          </w:tcPr>
          <w:p>
            <w:r>
              <w:rPr>
                <w:sz w:val="19"/>
              </w:rPr>
            </w:r>
            <w:r>
              <w:rPr>
                <w:sz w:val="19"/>
              </w:rPr>
              <w:t>Notification</w:t>
            </w:r>
          </w:p>
        </w:tc>
        <w:tc>
          <w:tcPr>
            <w:tcW w:type="dxa" w:w="3216"/>
          </w:tcPr>
          <w:p>
            <w:r>
              <w:rPr>
                <w:sz w:val="19"/>
              </w:rPr>
            </w:r>
            <w:r>
              <w:rPr>
                <w:sz w:val="19"/>
              </w:rPr>
              <w:t>Human notified; no approval required</w:t>
            </w:r>
          </w:p>
        </w:tc>
        <w:tc>
          <w:tcPr>
            <w:tcW w:type="dxa" w:w="3216"/>
          </w:tcPr>
          <w:p>
            <w:r>
              <w:rPr>
                <w:sz w:val="19"/>
              </w:rPr>
            </w:r>
            <w:r>
              <w:rPr>
                <w:sz w:val="19"/>
              </w:rPr>
              <w:t>Operations requiring awareness but not blocking</w:t>
            </w:r>
          </w:p>
        </w:tc>
      </w:tr>
      <w:tr>
        <w:tc>
          <w:tcPr>
            <w:tcW w:type="dxa" w:w="3216"/>
          </w:tcPr>
          <w:p>
            <w:r>
              <w:rPr>
                <w:sz w:val="19"/>
              </w:rPr>
            </w:r>
            <w:r>
              <w:rPr>
                <w:sz w:val="19"/>
              </w:rPr>
              <w:t>Approval</w:t>
            </w:r>
          </w:p>
        </w:tc>
        <w:tc>
          <w:tcPr>
            <w:tcW w:type="dxa" w:w="3216"/>
          </w:tcPr>
          <w:p>
            <w:r>
              <w:rPr>
                <w:sz w:val="19"/>
              </w:rPr>
            </w:r>
            <w:r>
              <w:rPr>
                <w:sz w:val="19"/>
              </w:rPr>
              <w:t>Human approval required before execution</w:t>
            </w:r>
          </w:p>
        </w:tc>
        <w:tc>
          <w:tcPr>
            <w:tcW w:type="dxa" w:w="3216"/>
          </w:tcPr>
          <w:p>
            <w:r>
              <w:rPr>
                <w:sz w:val="19"/>
              </w:rPr>
            </w:r>
            <w:r>
              <w:rPr>
                <w:sz w:val="19"/>
              </w:rPr>
              <w:t>Significant operations requiring explicit consent</w:t>
            </w:r>
          </w:p>
        </w:tc>
      </w:tr>
      <w:tr>
        <w:tc>
          <w:tcPr>
            <w:tcW w:type="dxa" w:w="3216"/>
          </w:tcPr>
          <w:p>
            <w:r>
              <w:rPr>
                <w:sz w:val="19"/>
              </w:rPr>
            </w:r>
            <w:r>
              <w:rPr>
                <w:sz w:val="19"/>
              </w:rPr>
              <w:t>Elevated Approval</w:t>
            </w:r>
          </w:p>
        </w:tc>
        <w:tc>
          <w:tcPr>
            <w:tcW w:type="dxa" w:w="3216"/>
          </w:tcPr>
          <w:p>
            <w:r>
              <w:rPr>
                <w:sz w:val="19"/>
              </w:rPr>
            </w:r>
            <w:r>
              <w:rPr>
                <w:sz w:val="19"/>
              </w:rPr>
              <w:t>Senior/CAB approval required</w:t>
            </w:r>
          </w:p>
        </w:tc>
        <w:tc>
          <w:tcPr>
            <w:tcW w:type="dxa" w:w="3216"/>
          </w:tcPr>
          <w:p>
            <w:r>
              <w:rPr>
                <w:sz w:val="19"/>
              </w:rPr>
            </w:r>
            <w:r>
              <w:rPr>
                <w:sz w:val="19"/>
              </w:rPr>
              <w:t>High-risk operations on sensitive data</w:t>
            </w:r>
          </w:p>
        </w:tc>
      </w:tr>
      <w:tr>
        <w:tc>
          <w:tcPr>
            <w:tcW w:type="dxa" w:w="3216"/>
          </w:tcPr>
          <w:p>
            <w:r>
              <w:rPr>
                <w:sz w:val="19"/>
              </w:rPr>
            </w:r>
            <w:r>
              <w:rPr>
                <w:sz w:val="19"/>
              </w:rPr>
              <w:t>Prohibited</w:t>
            </w:r>
          </w:p>
        </w:tc>
        <w:tc>
          <w:tcPr>
            <w:tcW w:type="dxa" w:w="3216"/>
          </w:tcPr>
          <w:p>
            <w:r>
              <w:rPr>
                <w:sz w:val="19"/>
              </w:rPr>
            </w:r>
            <w:r>
              <w:rPr>
                <w:sz w:val="19"/>
              </w:rPr>
              <w:t>Operation not permitted for agents</w:t>
            </w:r>
          </w:p>
        </w:tc>
        <w:tc>
          <w:tcPr>
            <w:tcW w:type="dxa" w:w="3216"/>
          </w:tcPr>
          <w:p>
            <w:r>
              <w:rPr>
                <w:sz w:val="19"/>
              </w:rPr>
            </w:r>
            <w:r>
              <w:rPr>
                <w:sz w:val="19"/>
              </w:rPr>
              <w:t>Catastrophic-risk operations; human-only</w:t>
            </w:r>
          </w:p>
        </w:tc>
      </w:tr>
    </w:tbl>
    <w:p/>
    <w:p>
      <w:pPr>
        <w:pStyle w:val="Heading1"/>
      </w:pPr>
      <w:r>
        <w:t>3. The Integrated RMACD Governance Matrix</w:t>
      </w:r>
    </w:p>
    <w:p>
      <w:pPr>
        <w:pStyle w:val="Heading2"/>
      </w:pPr>
      <w:r>
        <w:t>3.1 The Complete Three-Dimensional Model</w:t>
      </w:r>
    </w:p>
    <w:p>
      <w:r>
        <w:t>The intersection of RMACD operations and data classification tiers produces a 5×4 matrix, where each cell specifies the required autonomy control level. This matrix serves as the definitive governance reference for AI agent operations:</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rPr>
                <w:b/>
                <w:sz w:val="19"/>
              </w:rPr>
            </w:r>
            <w:r>
              <w:rPr>
                <w:b/>
                <w:sz w:val="19"/>
              </w:rPr>
              <w:t>Operation</w:t>
            </w:r>
          </w:p>
        </w:tc>
        <w:tc>
          <w:tcPr>
            <w:tcW w:type="dxa" w:w="1930"/>
          </w:tcPr>
          <w:p>
            <w:r>
              <w:rPr>
                <w:b/>
                <w:sz w:val="19"/>
              </w:rPr>
            </w:r>
            <w:r>
              <w:rPr>
                <w:b/>
                <w:sz w:val="19"/>
              </w:rPr>
              <w:t>Public</w:t>
            </w:r>
          </w:p>
        </w:tc>
        <w:tc>
          <w:tcPr>
            <w:tcW w:type="dxa" w:w="1930"/>
          </w:tcPr>
          <w:p>
            <w:r>
              <w:rPr>
                <w:b/>
                <w:sz w:val="19"/>
              </w:rPr>
            </w:r>
            <w:r>
              <w:rPr>
                <w:b/>
                <w:sz w:val="19"/>
              </w:rPr>
              <w:t>Internal</w:t>
            </w:r>
          </w:p>
        </w:tc>
        <w:tc>
          <w:tcPr>
            <w:tcW w:type="dxa" w:w="1930"/>
          </w:tcPr>
          <w:p>
            <w:r>
              <w:rPr>
                <w:b/>
                <w:sz w:val="19"/>
              </w:rPr>
            </w:r>
            <w:r>
              <w:rPr>
                <w:b/>
                <w:sz w:val="19"/>
              </w:rPr>
              <w:t>Confidential</w:t>
            </w:r>
          </w:p>
        </w:tc>
        <w:tc>
          <w:tcPr>
            <w:tcW w:type="dxa" w:w="1930"/>
          </w:tcPr>
          <w:p>
            <w:r>
              <w:rPr>
                <w:b/>
                <w:sz w:val="19"/>
              </w:rPr>
            </w:r>
            <w:r>
              <w:rPr>
                <w:b/>
                <w:sz w:val="19"/>
              </w:rPr>
              <w:t>Restricted</w:t>
            </w:r>
          </w:p>
        </w:tc>
      </w:tr>
      <w:tr>
        <w:tc>
          <w:tcPr>
            <w:tcW w:type="dxa" w:w="1930"/>
          </w:tcPr>
          <w:p>
            <w:r>
              <w:rPr>
                <w:sz w:val="19"/>
              </w:rPr>
            </w:r>
            <w:r>
              <w:rPr>
                <w:sz w:val="19"/>
              </w:rPr>
              <w:t>Read</w:t>
            </w:r>
          </w:p>
        </w:tc>
        <w:tc>
          <w:tcPr>
            <w:tcW w:type="dxa" w:w="1930"/>
          </w:tcPr>
          <w:p>
            <w:r>
              <w:rPr>
                <w:sz w:val="19"/>
              </w:rPr>
            </w:r>
            <w:r>
              <w:rPr>
                <w:sz w:val="19"/>
              </w:rPr>
              <w:t>Autonomous</w:t>
            </w:r>
          </w:p>
        </w:tc>
        <w:tc>
          <w:tcPr>
            <w:tcW w:type="dxa" w:w="1930"/>
          </w:tcPr>
          <w:p>
            <w:r>
              <w:rPr>
                <w:sz w:val="19"/>
              </w:rPr>
            </w:r>
            <w:r>
              <w:rPr>
                <w:sz w:val="19"/>
              </w:rPr>
              <w:t>Autonomous</w:t>
            </w:r>
          </w:p>
        </w:tc>
        <w:tc>
          <w:tcPr>
            <w:tcW w:type="dxa" w:w="1930"/>
          </w:tcPr>
          <w:p>
            <w:r>
              <w:rPr>
                <w:sz w:val="19"/>
              </w:rPr>
            </w:r>
            <w:r>
              <w:rPr>
                <w:sz w:val="19"/>
              </w:rPr>
              <w:t>Logged</w:t>
            </w:r>
          </w:p>
        </w:tc>
        <w:tc>
          <w:tcPr>
            <w:tcW w:type="dxa" w:w="1930"/>
          </w:tcPr>
          <w:p>
            <w:r>
              <w:rPr>
                <w:sz w:val="19"/>
              </w:rPr>
            </w:r>
            <w:r>
              <w:rPr>
                <w:sz w:val="19"/>
              </w:rPr>
              <w:t>Notification</w:t>
            </w:r>
          </w:p>
        </w:tc>
      </w:tr>
      <w:tr>
        <w:tc>
          <w:tcPr>
            <w:tcW w:type="dxa" w:w="1930"/>
          </w:tcPr>
          <w:p>
            <w:r>
              <w:rPr>
                <w:sz w:val="19"/>
              </w:rPr>
            </w:r>
            <w:r>
              <w:rPr>
                <w:sz w:val="19"/>
              </w:rPr>
              <w:t>Move</w:t>
            </w:r>
          </w:p>
        </w:tc>
        <w:tc>
          <w:tcPr>
            <w:tcW w:type="dxa" w:w="1930"/>
          </w:tcPr>
          <w:p>
            <w:r>
              <w:rPr>
                <w:sz w:val="19"/>
              </w:rPr>
            </w:r>
            <w:r>
              <w:rPr>
                <w:sz w:val="19"/>
              </w:rPr>
              <w:t>Autonomous</w:t>
            </w:r>
          </w:p>
        </w:tc>
        <w:tc>
          <w:tcPr>
            <w:tcW w:type="dxa" w:w="1930"/>
          </w:tcPr>
          <w:p>
            <w:r>
              <w:rPr>
                <w:sz w:val="19"/>
              </w:rPr>
            </w:r>
            <w:r>
              <w:rPr>
                <w:sz w:val="19"/>
              </w:rPr>
              <w:t>Notification</w:t>
            </w:r>
          </w:p>
        </w:tc>
        <w:tc>
          <w:tcPr>
            <w:tcW w:type="dxa" w:w="1930"/>
          </w:tcPr>
          <w:p>
            <w:r>
              <w:rPr>
                <w:sz w:val="19"/>
              </w:rPr>
            </w:r>
            <w:r>
              <w:rPr>
                <w:sz w:val="19"/>
              </w:rPr>
              <w:t>Approval</w:t>
            </w:r>
          </w:p>
        </w:tc>
        <w:tc>
          <w:tcPr>
            <w:tcW w:type="dxa" w:w="1930"/>
          </w:tcPr>
          <w:p>
            <w:r>
              <w:rPr>
                <w:sz w:val="19"/>
              </w:rPr>
            </w:r>
            <w:r>
              <w:rPr>
                <w:sz w:val="19"/>
              </w:rPr>
              <w:t>Elevated Approval</w:t>
            </w:r>
          </w:p>
        </w:tc>
      </w:tr>
      <w:tr>
        <w:tc>
          <w:tcPr>
            <w:tcW w:type="dxa" w:w="1930"/>
          </w:tcPr>
          <w:p>
            <w:r>
              <w:rPr>
                <w:sz w:val="19"/>
              </w:rPr>
            </w:r>
            <w:r>
              <w:rPr>
                <w:sz w:val="19"/>
              </w:rPr>
              <w:t>Add</w:t>
            </w:r>
          </w:p>
        </w:tc>
        <w:tc>
          <w:tcPr>
            <w:tcW w:type="dxa" w:w="1930"/>
          </w:tcPr>
          <w:p>
            <w:r>
              <w:rPr>
                <w:sz w:val="19"/>
              </w:rPr>
            </w:r>
            <w:r>
              <w:rPr>
                <w:sz w:val="19"/>
              </w:rPr>
              <w:t>Notification</w:t>
            </w:r>
          </w:p>
        </w:tc>
        <w:tc>
          <w:tcPr>
            <w:tcW w:type="dxa" w:w="1930"/>
          </w:tcPr>
          <w:p>
            <w:r>
              <w:rPr>
                <w:sz w:val="19"/>
              </w:rPr>
            </w:r>
            <w:r>
              <w:rPr>
                <w:sz w:val="19"/>
              </w:rPr>
              <w:t>Approval</w:t>
            </w:r>
          </w:p>
        </w:tc>
        <w:tc>
          <w:tcPr>
            <w:tcW w:type="dxa" w:w="1930"/>
          </w:tcPr>
          <w:p>
            <w:r>
              <w:rPr>
                <w:sz w:val="19"/>
              </w:rPr>
            </w:r>
            <w:r>
              <w:rPr>
                <w:sz w:val="19"/>
              </w:rPr>
              <w:t>Elevated Approval</w:t>
            </w:r>
          </w:p>
        </w:tc>
        <w:tc>
          <w:tcPr>
            <w:tcW w:type="dxa" w:w="1930"/>
          </w:tcPr>
          <w:p>
            <w:r>
              <w:rPr>
                <w:sz w:val="19"/>
              </w:rPr>
            </w:r>
            <w:r>
              <w:rPr>
                <w:sz w:val="19"/>
              </w:rPr>
              <w:t>Prohibited</w:t>
            </w:r>
          </w:p>
        </w:tc>
      </w:tr>
      <w:tr>
        <w:tc>
          <w:tcPr>
            <w:tcW w:type="dxa" w:w="1930"/>
          </w:tcPr>
          <w:p>
            <w:r>
              <w:rPr>
                <w:sz w:val="19"/>
              </w:rPr>
            </w:r>
            <w:r>
              <w:rPr>
                <w:sz w:val="19"/>
              </w:rPr>
              <w:t>Change</w:t>
            </w:r>
          </w:p>
        </w:tc>
        <w:tc>
          <w:tcPr>
            <w:tcW w:type="dxa" w:w="1930"/>
          </w:tcPr>
          <w:p>
            <w:r>
              <w:rPr>
                <w:sz w:val="19"/>
              </w:rPr>
            </w:r>
            <w:r>
              <w:rPr>
                <w:sz w:val="19"/>
              </w:rPr>
              <w:t>Approval</w:t>
            </w:r>
          </w:p>
        </w:tc>
        <w:tc>
          <w:tcPr>
            <w:tcW w:type="dxa" w:w="1930"/>
          </w:tcPr>
          <w:p>
            <w:r>
              <w:rPr>
                <w:sz w:val="19"/>
              </w:rPr>
            </w:r>
            <w:r>
              <w:rPr>
                <w:sz w:val="19"/>
              </w:rPr>
              <w:t>Approval</w:t>
            </w:r>
          </w:p>
        </w:tc>
        <w:tc>
          <w:tcPr>
            <w:tcW w:type="dxa" w:w="1930"/>
          </w:tcPr>
          <w:p>
            <w:r>
              <w:rPr>
                <w:sz w:val="19"/>
              </w:rPr>
            </w:r>
            <w:r>
              <w:rPr>
                <w:sz w:val="19"/>
              </w:rPr>
              <w:t>Elevated Approval</w:t>
            </w:r>
          </w:p>
        </w:tc>
        <w:tc>
          <w:tcPr>
            <w:tcW w:type="dxa" w:w="1930"/>
          </w:tcPr>
          <w:p>
            <w:r>
              <w:rPr>
                <w:sz w:val="19"/>
              </w:rPr>
            </w:r>
            <w:r>
              <w:rPr>
                <w:sz w:val="19"/>
              </w:rPr>
              <w:t>Prohibited</w:t>
            </w:r>
          </w:p>
        </w:tc>
      </w:tr>
      <w:tr>
        <w:tc>
          <w:tcPr>
            <w:tcW w:type="dxa" w:w="1930"/>
          </w:tcPr>
          <w:p>
            <w:r>
              <w:rPr>
                <w:sz w:val="19"/>
              </w:rPr>
            </w:r>
            <w:r>
              <w:rPr>
                <w:sz w:val="19"/>
              </w:rPr>
              <w:t>Delete</w:t>
            </w:r>
          </w:p>
        </w:tc>
        <w:tc>
          <w:tcPr>
            <w:tcW w:type="dxa" w:w="1930"/>
          </w:tcPr>
          <w:p>
            <w:r>
              <w:rPr>
                <w:sz w:val="19"/>
              </w:rPr>
            </w:r>
            <w:r>
              <w:rPr>
                <w:sz w:val="19"/>
              </w:rPr>
              <w:t>Approval</w:t>
            </w:r>
          </w:p>
        </w:tc>
        <w:tc>
          <w:tcPr>
            <w:tcW w:type="dxa" w:w="1930"/>
          </w:tcPr>
          <w:p>
            <w:r>
              <w:rPr>
                <w:sz w:val="19"/>
              </w:rPr>
            </w:r>
            <w:r>
              <w:rPr>
                <w:sz w:val="19"/>
              </w:rPr>
              <w:t>Elevated Approval</w:t>
            </w:r>
          </w:p>
        </w:tc>
        <w:tc>
          <w:tcPr>
            <w:tcW w:type="dxa" w:w="1930"/>
          </w:tcPr>
          <w:p>
            <w:r>
              <w:rPr>
                <w:sz w:val="19"/>
              </w:rPr>
            </w:r>
            <w:r>
              <w:rPr>
                <w:sz w:val="19"/>
              </w:rPr>
              <w:t>Elevated Approval</w:t>
            </w:r>
          </w:p>
        </w:tc>
        <w:tc>
          <w:tcPr>
            <w:tcW w:type="dxa" w:w="1930"/>
          </w:tcPr>
          <w:p>
            <w:r>
              <w:rPr>
                <w:sz w:val="19"/>
              </w:rPr>
            </w:r>
            <w:r>
              <w:rPr>
                <w:sz w:val="19"/>
              </w:rPr>
              <w:t>Prohibited</w:t>
            </w:r>
          </w:p>
        </w:tc>
      </w:tr>
    </w:tbl>
    <w:p/>
    <w:p>
      <w:r>
        <w:t>This matrix represents the default governance posture. Organizations may adjust individual cells based on their risk tolerance, regulatory requirements, and operational maturity, but the matrix provides a sound baseline for initial deployment.</w:t>
      </w:r>
    </w:p>
    <w:p>
      <w:pPr>
        <w:pStyle w:val="Heading2"/>
      </w:pPr>
      <w:r>
        <w:t>3.2 Interpreting the Matrix</w:t>
      </w:r>
    </w:p>
    <w:p>
      <w:r>
        <w:t>The matrix encodes several fundamental governance principles:</w:t>
      </w:r>
    </w:p>
    <w:p>
      <w:pPr>
        <w:pStyle w:val="ListBullet"/>
      </w:pPr>
      <w:r>
        <w:rPr>
          <w:b/>
        </w:rPr>
        <w:t>Risk Compounds Across Dimensions:</w:t>
      </w:r>
      <w:r>
        <w:t xml:space="preserve"> Both higher-risk operations (moving down the RMACD hierarchy) and higher-sensitivity data (moving right across classification tiers) independently increase the required oversight level. The combination of both produces the most restrictive controls.</w:t>
      </w:r>
    </w:p>
    <w:p>
      <w:pPr>
        <w:pStyle w:val="ListBullet"/>
      </w:pPr>
      <w:r>
        <w:rPr>
          <w:b/>
        </w:rPr>
        <w:t>Read Operations Remain Low-Risk Across Classifications:</w:t>
      </w:r>
      <w:r>
        <w:t xml:space="preserve"> Even against Restricted data, Read operations require only notification-level oversight because they cannot alter system state. However, enhanced logging ensures accountability and audit capability.</w:t>
      </w:r>
    </w:p>
    <w:p>
      <w:pPr>
        <w:pStyle w:val="ListBullet"/>
      </w:pPr>
      <w:r>
        <w:rPr>
          <w:b/>
        </w:rPr>
        <w:t>State-Changing Operations on Sensitive Data Are Prohibited:</w:t>
      </w:r>
      <w:r>
        <w:t xml:space="preserve"> Add, Change and Delete operations against Restricted data are all marked 'Prohibited' for autonomous agents. These operations require human execution, though agents may recommend or prepare such actions. This is the §12.5 immutable floor: unlike every other cell, these three cannot be relaxed by an organization's own matrix adjustments, by an autonomy override, or through the exception process.</w:t>
      </w:r>
    </w:p>
    <w:p>
      <w:pPr>
        <w:pStyle w:val="ListBullet"/>
      </w:pPr>
      <w:r>
        <w:rPr>
          <w:b/>
        </w:rPr>
        <w:t>The 'Approval' Threshold Shifts Left with Risk:</w:t>
      </w:r>
      <w:r>
        <w:t xml:space="preserve"> For low-risk operations (Read, Move), approval requirements only appear at higher data classifications. For high-risk operations (Change, Delete), approval is required even for Public data.</w:t>
      </w:r>
    </w:p>
    <w:p>
      <w:pPr>
        <w:pStyle w:val="Heading2"/>
      </w:pPr>
      <w:r>
        <w:t>3.3 Approval Authority Mapping</w:t>
      </w:r>
    </w:p>
    <w:p>
      <w:r>
        <w:t>Each autonomy level maps to specific approval authorities, enabling integration with existing organizational governance structures:</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sz w:val="19"/>
              </w:rPr>
            </w:r>
            <w:r>
              <w:rPr>
                <w:b/>
                <w:sz w:val="19"/>
              </w:rPr>
              <w:t>Autonomy Level</w:t>
            </w:r>
          </w:p>
        </w:tc>
        <w:tc>
          <w:tcPr>
            <w:tcW w:type="dxa" w:w="3216"/>
          </w:tcPr>
          <w:p>
            <w:r>
              <w:rPr>
                <w:b/>
                <w:sz w:val="19"/>
              </w:rPr>
            </w:r>
            <w:r>
              <w:rPr>
                <w:b/>
                <w:sz w:val="19"/>
              </w:rPr>
              <w:t>Approval Authority</w:t>
            </w:r>
          </w:p>
        </w:tc>
        <w:tc>
          <w:tcPr>
            <w:tcW w:type="dxa" w:w="3216"/>
          </w:tcPr>
          <w:p>
            <w:r>
              <w:rPr>
                <w:b/>
                <w:sz w:val="19"/>
              </w:rPr>
            </w:r>
            <w:r>
              <w:rPr>
                <w:b/>
                <w:sz w:val="19"/>
              </w:rPr>
              <w:t>Audit Requirement</w:t>
            </w:r>
          </w:p>
        </w:tc>
      </w:tr>
      <w:tr>
        <w:tc>
          <w:tcPr>
            <w:tcW w:type="dxa" w:w="3216"/>
          </w:tcPr>
          <w:p>
            <w:r>
              <w:rPr>
                <w:sz w:val="19"/>
              </w:rPr>
            </w:r>
            <w:r>
              <w:rPr>
                <w:sz w:val="19"/>
              </w:rPr>
              <w:t>Autonomous</w:t>
            </w:r>
          </w:p>
        </w:tc>
        <w:tc>
          <w:tcPr>
            <w:tcW w:type="dxa" w:w="3216"/>
          </w:tcPr>
          <w:p>
            <w:r>
              <w:rPr>
                <w:sz w:val="19"/>
              </w:rPr>
            </w:r>
            <w:r>
              <w:rPr>
                <w:sz w:val="19"/>
              </w:rPr>
              <w:t>Pre-authorized (no approval)</w:t>
            </w:r>
          </w:p>
        </w:tc>
        <w:tc>
          <w:tcPr>
            <w:tcW w:type="dxa" w:w="3216"/>
          </w:tcPr>
          <w:p>
            <w:r>
              <w:rPr>
                <w:sz w:val="19"/>
              </w:rPr>
            </w:r>
            <w:r>
              <w:rPr>
                <w:sz w:val="19"/>
              </w:rPr>
              <w:t>Standard operational logging</w:t>
            </w:r>
          </w:p>
        </w:tc>
      </w:tr>
      <w:tr>
        <w:tc>
          <w:tcPr>
            <w:tcW w:type="dxa" w:w="3216"/>
          </w:tcPr>
          <w:p>
            <w:r>
              <w:rPr>
                <w:sz w:val="19"/>
              </w:rPr>
            </w:r>
            <w:r>
              <w:rPr>
                <w:sz w:val="19"/>
              </w:rPr>
              <w:t>Logged</w:t>
            </w:r>
          </w:p>
        </w:tc>
        <w:tc>
          <w:tcPr>
            <w:tcW w:type="dxa" w:w="3216"/>
          </w:tcPr>
          <w:p>
            <w:r>
              <w:rPr>
                <w:sz w:val="19"/>
              </w:rPr>
            </w:r>
            <w:r>
              <w:rPr>
                <w:sz w:val="19"/>
              </w:rPr>
              <w:t>Pre-authorized (no approval)</w:t>
            </w:r>
          </w:p>
        </w:tc>
        <w:tc>
          <w:tcPr>
            <w:tcW w:type="dxa" w:w="3216"/>
          </w:tcPr>
          <w:p>
            <w:r>
              <w:rPr>
                <w:sz w:val="19"/>
              </w:rPr>
            </w:r>
            <w:r>
              <w:rPr>
                <w:sz w:val="19"/>
              </w:rPr>
              <w:t>Enhanced logging with retention</w:t>
            </w:r>
          </w:p>
        </w:tc>
      </w:tr>
      <w:tr>
        <w:tc>
          <w:tcPr>
            <w:tcW w:type="dxa" w:w="3216"/>
          </w:tcPr>
          <w:p>
            <w:r>
              <w:rPr>
                <w:sz w:val="19"/>
              </w:rPr>
            </w:r>
            <w:r>
              <w:rPr>
                <w:sz w:val="19"/>
              </w:rPr>
              <w:t>Notification</w:t>
            </w:r>
          </w:p>
        </w:tc>
        <w:tc>
          <w:tcPr>
            <w:tcW w:type="dxa" w:w="3216"/>
          </w:tcPr>
          <w:p>
            <w:r>
              <w:rPr>
                <w:sz w:val="19"/>
              </w:rPr>
            </w:r>
            <w:r>
              <w:rPr>
                <w:sz w:val="19"/>
              </w:rPr>
              <w:t>Agent Owner / Operator</w:t>
            </w:r>
          </w:p>
        </w:tc>
        <w:tc>
          <w:tcPr>
            <w:tcW w:type="dxa" w:w="3216"/>
          </w:tcPr>
          <w:p>
            <w:r>
              <w:rPr>
                <w:sz w:val="19"/>
              </w:rPr>
            </w:r>
            <w:r>
              <w:rPr>
                <w:sz w:val="19"/>
              </w:rPr>
              <w:t>Action logging + notification record</w:t>
            </w:r>
          </w:p>
        </w:tc>
      </w:tr>
      <w:tr>
        <w:tc>
          <w:tcPr>
            <w:tcW w:type="dxa" w:w="3216"/>
          </w:tcPr>
          <w:p>
            <w:r>
              <w:rPr>
                <w:sz w:val="19"/>
              </w:rPr>
            </w:r>
            <w:r>
              <w:rPr>
                <w:sz w:val="19"/>
              </w:rPr>
              <w:t>Approval</w:t>
            </w:r>
          </w:p>
        </w:tc>
        <w:tc>
          <w:tcPr>
            <w:tcW w:type="dxa" w:w="3216"/>
          </w:tcPr>
          <w:p>
            <w:r>
              <w:rPr>
                <w:sz w:val="19"/>
              </w:rPr>
            </w:r>
            <w:r>
              <w:rPr>
                <w:sz w:val="19"/>
              </w:rPr>
              <w:t>Team Lead / Change Manager</w:t>
            </w:r>
          </w:p>
        </w:tc>
        <w:tc>
          <w:tcPr>
            <w:tcW w:type="dxa" w:w="3216"/>
          </w:tcPr>
          <w:p>
            <w:r>
              <w:rPr>
                <w:sz w:val="19"/>
              </w:rPr>
            </w:r>
            <w:r>
              <w:rPr>
                <w:sz w:val="19"/>
              </w:rPr>
              <w:t>RFC documentation + approval chain</w:t>
            </w:r>
          </w:p>
        </w:tc>
      </w:tr>
      <w:tr>
        <w:tc>
          <w:tcPr>
            <w:tcW w:type="dxa" w:w="3216"/>
          </w:tcPr>
          <w:p>
            <w:r>
              <w:rPr>
                <w:sz w:val="19"/>
              </w:rPr>
            </w:r>
            <w:r>
              <w:rPr>
                <w:sz w:val="19"/>
              </w:rPr>
              <w:t>Elevated Approval</w:t>
            </w:r>
          </w:p>
        </w:tc>
        <w:tc>
          <w:tcPr>
            <w:tcW w:type="dxa" w:w="3216"/>
          </w:tcPr>
          <w:p>
            <w:r>
              <w:rPr>
                <w:sz w:val="19"/>
              </w:rPr>
            </w:r>
            <w:r>
              <w:rPr>
                <w:sz w:val="19"/>
              </w:rPr>
              <w:t>CAB / Senior Management / CISO</w:t>
            </w:r>
          </w:p>
        </w:tc>
        <w:tc>
          <w:tcPr>
            <w:tcW w:type="dxa" w:w="3216"/>
          </w:tcPr>
          <w:p>
            <w:r>
              <w:rPr>
                <w:sz w:val="19"/>
              </w:rPr>
            </w:r>
            <w:r>
              <w:rPr>
                <w:sz w:val="19"/>
              </w:rPr>
              <w:t>Full RFC + impact assessment + PIR</w:t>
            </w:r>
          </w:p>
        </w:tc>
      </w:tr>
      <w:tr>
        <w:tc>
          <w:tcPr>
            <w:tcW w:type="dxa" w:w="3216"/>
          </w:tcPr>
          <w:p>
            <w:r>
              <w:rPr>
                <w:sz w:val="19"/>
              </w:rPr>
            </w:r>
            <w:r>
              <w:rPr>
                <w:sz w:val="19"/>
              </w:rPr>
              <w:t>Prohibited</w:t>
            </w:r>
          </w:p>
        </w:tc>
        <w:tc>
          <w:tcPr>
            <w:tcW w:type="dxa" w:w="3216"/>
          </w:tcPr>
          <w:p>
            <w:r>
              <w:rPr>
                <w:sz w:val="19"/>
              </w:rPr>
            </w:r>
            <w:r>
              <w:rPr>
                <w:sz w:val="19"/>
              </w:rPr>
              <w:t>Human execution only</w:t>
            </w:r>
          </w:p>
        </w:tc>
        <w:tc>
          <w:tcPr>
            <w:tcW w:type="dxa" w:w="3216"/>
          </w:tcPr>
          <w:p>
            <w:r>
              <w:rPr>
                <w:sz w:val="19"/>
              </w:rPr>
            </w:r>
            <w:r>
              <w:rPr>
                <w:sz w:val="19"/>
              </w:rPr>
              <w:t>N/A for agents; human audit applies</w:t>
            </w:r>
          </w:p>
        </w:tc>
      </w:tr>
    </w:tbl>
    <w:p/>
    <w:p>
      <w:pPr>
        <w:pStyle w:val="Heading1"/>
      </w:pPr>
      <w:r>
        <w:t>4. Read Operations: The Foundation of Safe Autonomy</w:t>
      </w:r>
    </w:p>
    <w:p>
      <w:pPr>
        <w:pStyle w:val="Heading2"/>
      </w:pPr>
      <w:r>
        <w:t>4.1 Definition and Scope</w:t>
      </w:r>
    </w:p>
    <w:p>
      <w:r>
        <w:t>Read operations encompass all agent activities that observe, query, or analyze system state without modifying it. The Read tier is the foundational layer of the RMACD hierarchy, representing the lowest-risk operational capability that can be granted to an autonomous agent.</w:t>
      </w:r>
    </w:p>
    <w:p>
      <w:pPr>
        <w:pStyle w:val="ListBullet"/>
      </w:pPr>
      <w:r>
        <w:rPr>
          <w:b/>
        </w:rPr>
        <w:t>Core Read Capabilities:</w:t>
      </w:r>
      <w:r>
        <w:t xml:space="preserve"> Query databases and APIs, access file contents, retrieve configuration states, monitor system metrics, analyze logs, scan network states, examine user activity, and synthesize information from multiple sources.</w:t>
      </w:r>
    </w:p>
    <w:p>
      <w:pPr>
        <w:pStyle w:val="ListBullet"/>
      </w:pPr>
      <w:r>
        <w:rPr>
          <w:b/>
        </w:rPr>
        <w:t>Read Outputs:</w:t>
      </w:r>
      <w:r>
        <w:t xml:space="preserve"> Dashboards, reports, alerts, recommendations, anomaly notifications, compliance assessments, and knowledge artifacts. Critically, Read operations produce information but do not execute changes.</w:t>
      </w:r>
    </w:p>
    <w:p>
      <w:pPr>
        <w:pStyle w:val="Heading2"/>
      </w:pPr>
      <w:r>
        <w:t>4.2 Why Read as a Distinct Tier</w:t>
      </w:r>
    </w:p>
    <w:p>
      <w:r>
        <w:t>Traditional MACD frameworks assume Read operations as a prerequisite rather than a distinct operational category. Before any Move, Add, Change, or Delete can occur, the operator must first observe the current state. In human-mediated workflows, this implicit Read operation carries near-zero risk because the human operator serves as a natural filter between observation and action.</w:t>
      </w:r>
    </w:p>
    <w:p>
      <w:r>
        <w:t>However, when an autonomous AI agent performs Read operations, the distinction becomes critical for several reasons:</w:t>
      </w:r>
    </w:p>
    <w:p>
      <w:pPr>
        <w:pStyle w:val="ListBullet"/>
      </w:pPr>
      <w:r>
        <w:rPr>
          <w:b/>
        </w:rPr>
        <w:t>Safe Onboarding:</w:t>
      </w:r>
      <w:r>
        <w:t xml:space="preserve"> New AI agents can be deployed with Read-only permissions, allowing observation and learning without operational risk. Organizations can evaluate agent behavior before granting mutative permissions.</w:t>
      </w:r>
    </w:p>
    <w:p>
      <w:pPr>
        <w:pStyle w:val="ListBullet"/>
      </w:pPr>
      <w:r>
        <w:rPr>
          <w:b/>
        </w:rPr>
        <w:t>Separation of Concerns:</w:t>
      </w:r>
      <w:r>
        <w:t xml:space="preserve"> Read-only agents can perform continuous monitoring, analysis, and recommendation generation while separate agents (or humans) execute approved changes.</w:t>
      </w:r>
    </w:p>
    <w:p>
      <w:pPr>
        <w:pStyle w:val="ListBullet"/>
      </w:pPr>
      <w:r>
        <w:rPr>
          <w:b/>
        </w:rPr>
        <w:t>Evidence Integrity:</w:t>
      </w:r>
      <w:r>
        <w:t xml:space="preserve"> In compliance and forensic contexts, Read-only access ensures the agent cannot alter the data it examines, maintaining evidentiary chain of custody.</w:t>
      </w:r>
    </w:p>
    <w:p>
      <w:pPr>
        <w:pStyle w:val="ListBullet"/>
      </w:pPr>
      <w:r>
        <w:rPr>
          <w:b/>
        </w:rPr>
        <w:t>Progressive Trust:</w:t>
      </w:r>
      <w:r>
        <w:t xml:space="preserve"> The Read tier enables a graduated trust model where agents earn expanded permissions over time based on demonstrated reliable behavior.</w:t>
      </w:r>
    </w:p>
    <w:p>
      <w:pPr>
        <w:pStyle w:val="Heading2"/>
      </w:pPr>
      <w:r>
        <w:t>4.3 Read Operations Across Data Classifications</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Pr>
                <w:b/>
                <w:sz w:val="19"/>
              </w:rPr>
            </w:r>
            <w:r>
              <w:rPr>
                <w:b/>
                <w:sz w:val="19"/>
              </w:rPr>
              <w:t>Data Tier</w:t>
            </w:r>
          </w:p>
        </w:tc>
        <w:tc>
          <w:tcPr>
            <w:tcW w:type="dxa" w:w="2412"/>
          </w:tcPr>
          <w:p>
            <w:r>
              <w:rPr>
                <w:b/>
                <w:sz w:val="19"/>
              </w:rPr>
            </w:r>
            <w:r>
              <w:rPr>
                <w:b/>
                <w:sz w:val="19"/>
              </w:rPr>
              <w:t>Autonomy</w:t>
            </w:r>
          </w:p>
        </w:tc>
        <w:tc>
          <w:tcPr>
            <w:tcW w:type="dxa" w:w="2412"/>
          </w:tcPr>
          <w:p>
            <w:r>
              <w:rPr>
                <w:b/>
                <w:sz w:val="19"/>
              </w:rPr>
            </w:r>
            <w:r>
              <w:rPr>
                <w:b/>
                <w:sz w:val="19"/>
              </w:rPr>
              <w:t>Logging Requirement</w:t>
            </w:r>
          </w:p>
        </w:tc>
        <w:tc>
          <w:tcPr>
            <w:tcW w:type="dxa" w:w="2412"/>
          </w:tcPr>
          <w:p>
            <w:r>
              <w:rPr>
                <w:b/>
                <w:sz w:val="19"/>
              </w:rPr>
            </w:r>
            <w:r>
              <w:rPr>
                <w:b/>
                <w:sz w:val="19"/>
              </w:rPr>
              <w:t>Rationale</w:t>
            </w:r>
          </w:p>
        </w:tc>
      </w:tr>
      <w:tr>
        <w:tc>
          <w:tcPr>
            <w:tcW w:type="dxa" w:w="2412"/>
          </w:tcPr>
          <w:p>
            <w:r>
              <w:rPr>
                <w:sz w:val="19"/>
              </w:rPr>
            </w:r>
            <w:r>
              <w:rPr>
                <w:sz w:val="19"/>
              </w:rPr>
              <w:t>Public</w:t>
            </w:r>
          </w:p>
        </w:tc>
        <w:tc>
          <w:tcPr>
            <w:tcW w:type="dxa" w:w="2412"/>
          </w:tcPr>
          <w:p>
            <w:r>
              <w:rPr>
                <w:sz w:val="19"/>
              </w:rPr>
            </w:r>
            <w:r>
              <w:rPr>
                <w:sz w:val="19"/>
              </w:rPr>
              <w:t>Autonomous</w:t>
            </w:r>
          </w:p>
        </w:tc>
        <w:tc>
          <w:tcPr>
            <w:tcW w:type="dxa" w:w="2412"/>
          </w:tcPr>
          <w:p>
            <w:r>
              <w:rPr>
                <w:sz w:val="19"/>
              </w:rPr>
            </w:r>
            <w:r>
              <w:rPr>
                <w:sz w:val="19"/>
              </w:rPr>
              <w:t>Standard operational logs</w:t>
            </w:r>
          </w:p>
        </w:tc>
        <w:tc>
          <w:tcPr>
            <w:tcW w:type="dxa" w:w="2412"/>
          </w:tcPr>
          <w:p>
            <w:r>
              <w:rPr>
                <w:sz w:val="19"/>
              </w:rPr>
            </w:r>
            <w:r>
              <w:rPr>
                <w:sz w:val="19"/>
              </w:rPr>
              <w:t>Zero harm from disclosure</w:t>
            </w:r>
          </w:p>
        </w:tc>
      </w:tr>
      <w:tr>
        <w:tc>
          <w:tcPr>
            <w:tcW w:type="dxa" w:w="2412"/>
          </w:tcPr>
          <w:p>
            <w:r>
              <w:rPr>
                <w:sz w:val="19"/>
              </w:rPr>
            </w:r>
            <w:r>
              <w:rPr>
                <w:sz w:val="19"/>
              </w:rPr>
              <w:t>Internal</w:t>
            </w:r>
          </w:p>
        </w:tc>
        <w:tc>
          <w:tcPr>
            <w:tcW w:type="dxa" w:w="2412"/>
          </w:tcPr>
          <w:p>
            <w:r>
              <w:rPr>
                <w:sz w:val="19"/>
              </w:rPr>
            </w:r>
            <w:r>
              <w:rPr>
                <w:sz w:val="19"/>
              </w:rPr>
              <w:t>Autonomous</w:t>
            </w:r>
          </w:p>
        </w:tc>
        <w:tc>
          <w:tcPr>
            <w:tcW w:type="dxa" w:w="2412"/>
          </w:tcPr>
          <w:p>
            <w:r>
              <w:rPr>
                <w:sz w:val="19"/>
              </w:rPr>
            </w:r>
            <w:r>
              <w:rPr>
                <w:sz w:val="19"/>
              </w:rPr>
              <w:t>Standard operational logs</w:t>
            </w:r>
          </w:p>
        </w:tc>
        <w:tc>
          <w:tcPr>
            <w:tcW w:type="dxa" w:w="2412"/>
          </w:tcPr>
          <w:p>
            <w:r>
              <w:rPr>
                <w:sz w:val="19"/>
              </w:rPr>
            </w:r>
            <w:r>
              <w:rPr>
                <w:sz w:val="19"/>
              </w:rPr>
              <w:t>Low harm; business context only</w:t>
            </w:r>
          </w:p>
        </w:tc>
      </w:tr>
      <w:tr>
        <w:tc>
          <w:tcPr>
            <w:tcW w:type="dxa" w:w="2412"/>
          </w:tcPr>
          <w:p>
            <w:r>
              <w:rPr>
                <w:sz w:val="19"/>
              </w:rPr>
            </w:r>
            <w:r>
              <w:rPr>
                <w:sz w:val="19"/>
              </w:rPr>
              <w:t>Confidential</w:t>
            </w:r>
          </w:p>
        </w:tc>
        <w:tc>
          <w:tcPr>
            <w:tcW w:type="dxa" w:w="2412"/>
          </w:tcPr>
          <w:p>
            <w:r>
              <w:rPr>
                <w:sz w:val="19"/>
              </w:rPr>
            </w:r>
            <w:r>
              <w:rPr>
                <w:sz w:val="19"/>
              </w:rPr>
              <w:t>Logged</w:t>
            </w:r>
          </w:p>
        </w:tc>
        <w:tc>
          <w:tcPr>
            <w:tcW w:type="dxa" w:w="2412"/>
          </w:tcPr>
          <w:p>
            <w:r>
              <w:rPr>
                <w:sz w:val="19"/>
              </w:rPr>
            </w:r>
            <w:r>
              <w:rPr>
                <w:sz w:val="19"/>
              </w:rPr>
              <w:t>Enhanced audit trail; 90-day retention</w:t>
            </w:r>
          </w:p>
        </w:tc>
        <w:tc>
          <w:tcPr>
            <w:tcW w:type="dxa" w:w="2412"/>
          </w:tcPr>
          <w:p>
            <w:r>
              <w:rPr>
                <w:sz w:val="19"/>
              </w:rPr>
            </w:r>
            <w:r>
              <w:rPr>
                <w:sz w:val="19"/>
              </w:rPr>
              <w:t>Compliance; breach notification prep</w:t>
            </w:r>
          </w:p>
        </w:tc>
      </w:tr>
      <w:tr>
        <w:tc>
          <w:tcPr>
            <w:tcW w:type="dxa" w:w="2412"/>
          </w:tcPr>
          <w:p>
            <w:r>
              <w:rPr>
                <w:sz w:val="19"/>
              </w:rPr>
            </w:r>
            <w:r>
              <w:rPr>
                <w:sz w:val="19"/>
              </w:rPr>
              <w:t>Restricted</w:t>
            </w:r>
          </w:p>
        </w:tc>
        <w:tc>
          <w:tcPr>
            <w:tcW w:type="dxa" w:w="2412"/>
          </w:tcPr>
          <w:p>
            <w:r>
              <w:rPr>
                <w:sz w:val="19"/>
              </w:rPr>
            </w:r>
            <w:r>
              <w:rPr>
                <w:sz w:val="19"/>
              </w:rPr>
              <w:t>Notification</w:t>
            </w:r>
          </w:p>
        </w:tc>
        <w:tc>
          <w:tcPr>
            <w:tcW w:type="dxa" w:w="2412"/>
          </w:tcPr>
          <w:p>
            <w:r>
              <w:rPr>
                <w:sz w:val="19"/>
              </w:rPr>
            </w:r>
            <w:r>
              <w:rPr>
                <w:sz w:val="19"/>
              </w:rPr>
              <w:t>Real-time alerts; 1-year retention</w:t>
            </w:r>
          </w:p>
        </w:tc>
        <w:tc>
          <w:tcPr>
            <w:tcW w:type="dxa" w:w="2412"/>
          </w:tcPr>
          <w:p>
            <w:r>
              <w:rPr>
                <w:sz w:val="19"/>
              </w:rPr>
            </w:r>
            <w:r>
              <w:rPr>
                <w:sz w:val="19"/>
              </w:rPr>
              <w:t>Human awareness of sensitive access</w:t>
            </w:r>
          </w:p>
        </w:tc>
      </w:tr>
    </w:tbl>
    <w:p/>
    <w:p>
      <w:pPr>
        <w:pStyle w:val="Heading2"/>
      </w:pPr>
      <w:r>
        <w:t>4.4 Read-Only Agent Patterns</w:t>
      </w:r>
    </w:p>
    <w:p>
      <w:r>
        <w:t>Several valuable enterprise use cases can be addressed entirely with Read-only (R-level) agents:</w:t>
      </w:r>
    </w:p>
    <w:p>
      <w:pPr>
        <w:pStyle w:val="ListBullet"/>
      </w:pPr>
      <w:r>
        <w:rPr>
          <w:b/>
        </w:rPr>
        <w:t>Monitoring Agents:</w:t>
      </w:r>
      <w:r>
        <w:t xml:space="preserve"> Continuous observation of system health, performance metrics, and security events. These agents can alert humans to anomalies without the ability to remediate, ensuring human judgment remains in the response loop.</w:t>
      </w:r>
    </w:p>
    <w:p>
      <w:pPr>
        <w:pStyle w:val="ListBullet"/>
      </w:pPr>
      <w:r>
        <w:rPr>
          <w:b/>
        </w:rPr>
        <w:t>Compliance Auditors:</w:t>
      </w:r>
      <w:r>
        <w:t xml:space="preserve"> Automated scanning of configurations, access logs, and data handling practices against policy baselines. Read-only access ensures the audit agent cannot alter the evidence it examines.</w:t>
      </w:r>
    </w:p>
    <w:p>
      <w:pPr>
        <w:pStyle w:val="ListBullet"/>
      </w:pPr>
      <w:r>
        <w:rPr>
          <w:b/>
        </w:rPr>
        <w:t>Recommendation Engines:</w:t>
      </w:r>
      <w:r>
        <w:t xml:space="preserve"> Analysis of system state and generation of optimization recommendations. Humans review and approve recommendations before execution by separate agents or manual processes.</w:t>
      </w:r>
    </w:p>
    <w:p>
      <w:pPr>
        <w:pStyle w:val="ListBullet"/>
      </w:pPr>
      <w:r>
        <w:rPr>
          <w:b/>
        </w:rPr>
        <w:t>Knowledge Extractors:</w:t>
      </w:r>
      <w:r>
        <w:t xml:space="preserve"> Scanning documents, configurations, and logs to build organizational knowledge bases. Read-only ensures source data integrity while enabling knowledge synthesis.</w:t>
      </w:r>
    </w:p>
    <w:p>
      <w:pPr>
        <w:pStyle w:val="ListBullet"/>
      </w:pPr>
      <w:r>
        <w:rPr>
          <w:b/>
        </w:rPr>
        <w:t>Anomaly Detectors:</w:t>
      </w:r>
      <w:r>
        <w:t xml:space="preserve"> Continuous analysis of patterns across logs, metrics, and events to identify deviations from baselines. Alert generation without response capability.</w:t>
      </w:r>
    </w:p>
    <w:p>
      <w:pPr>
        <w:pStyle w:val="Heading2"/>
      </w:pPr>
      <w:r>
        <w:t>4.5 Read Operation Best Practices</w:t>
      </w:r>
    </w:p>
    <w:p>
      <w:pPr>
        <w:pStyle w:val="ListBullet"/>
      </w:pPr>
      <w:r>
        <w:rPr>
          <w:b/>
        </w:rPr>
        <w:t>Scope Read Access Narrowly:</w:t>
      </w:r>
      <w:r>
        <w:t xml:space="preserve"> Grant access only to the specific data sources required for the agent's function, even within the Read tier.</w:t>
      </w:r>
    </w:p>
    <w:p>
      <w:pPr>
        <w:pStyle w:val="ListBullet"/>
      </w:pPr>
      <w:r>
        <w:rPr>
          <w:b/>
        </w:rPr>
        <w:t>Implement Query Boundaries:</w:t>
      </w:r>
      <w:r>
        <w:t xml:space="preserve"> Define limits on query scope, frequency, and result set sizes to prevent resource exhaustion and data exfiltration patterns.</w:t>
      </w:r>
    </w:p>
    <w:p>
      <w:pPr>
        <w:pStyle w:val="ListBullet"/>
      </w:pPr>
      <w:r>
        <w:rPr>
          <w:b/>
        </w:rPr>
        <w:t>Log All Restricted Access:</w:t>
      </w:r>
      <w:r>
        <w:t xml:space="preserve"> Any Read operation against Confidential or Restricted data must generate an immutable audit record.</w:t>
      </w:r>
    </w:p>
    <w:p>
      <w:pPr>
        <w:pStyle w:val="ListBullet"/>
      </w:pPr>
      <w:r>
        <w:rPr>
          <w:b/>
        </w:rPr>
        <w:t>Separate Read from Execute:</w:t>
      </w:r>
      <w:r>
        <w:t xml:space="preserve"> Ensure Read-only agents cannot invoke execution capabilities through indirect mechanisms such as writing to command queues.</w:t>
      </w:r>
    </w:p>
    <w:p>
      <w:pPr>
        <w:pStyle w:val="ListBullet"/>
      </w:pPr>
      <w:r>
        <w:rPr>
          <w:b/>
        </w:rPr>
        <w:t>Monitor for Escalation Attempts:</w:t>
      </w:r>
      <w:r>
        <w:t xml:space="preserve"> Detect patterns suggesting a Read-only agent is attempting to circumvent its permission boundaries.</w:t>
      </w:r>
    </w:p>
    <w:p>
      <w:pPr>
        <w:pStyle w:val="Heading2"/>
      </w:pPr>
      <w:r>
        <w:t>4.6 Anti-Patterns to Avoid</w:t>
      </w:r>
    </w:p>
    <w:p>
      <w:pPr>
        <w:pStyle w:val="ListBullet"/>
      </w:pPr>
      <w:r>
        <w:rPr>
          <w:b/>
        </w:rPr>
        <w:t>Read-to-Write Leakage:</w:t>
      </w:r>
      <w:r>
        <w:t xml:space="preserve"> Granting a Read-only agent the ability to write to locations that trigger automated workflows effectively grants execution capability.</w:t>
      </w:r>
    </w:p>
    <w:p>
      <w:pPr>
        <w:pStyle w:val="ListBullet"/>
      </w:pPr>
      <w:r>
        <w:rPr>
          <w:b/>
        </w:rPr>
        <w:t>Unbounded Data Access:</w:t>
      </w:r>
      <w:r>
        <w:t xml:space="preserve"> Allowing Read access to 'everything' rather than specific, justified data sources creates unnecessary exposure risk.</w:t>
      </w:r>
    </w:p>
    <w:p>
      <w:pPr>
        <w:pStyle w:val="ListBullet"/>
      </w:pPr>
      <w:r>
        <w:rPr>
          <w:b/>
        </w:rPr>
        <w:t>Missing Classification Awareness:</w:t>
      </w:r>
      <w:r>
        <w:t xml:space="preserve"> Treating all Read operations identically regardless of underlying data classification undermines the three-dimensional model.</w:t>
      </w:r>
    </w:p>
    <w:p>
      <w:pPr>
        <w:pStyle w:val="ListBullet"/>
      </w:pPr>
      <w:r>
        <w:rPr>
          <w:b/>
        </w:rPr>
        <w:t>Credential Exposure:</w:t>
      </w:r>
      <w:r>
        <w:t xml:space="preserve"> Read access to configuration stores that contain embedded credentials effectively grants privilege escalation.</w:t>
      </w:r>
    </w:p>
    <w:p>
      <w:pPr>
        <w:pStyle w:val="Heading1"/>
      </w:pPr>
      <w:r>
        <w:t>5. Move Operations: Controlled Relocation</w:t>
      </w:r>
    </w:p>
    <w:p>
      <w:pPr>
        <w:pStyle w:val="Heading2"/>
      </w:pPr>
      <w:r>
        <w:t>5.1 Definition and Scope</w:t>
      </w:r>
    </w:p>
    <w:p>
      <w:r>
        <w:t>Move operations encompass all agent activities that relocate assets, data, or services from one location to another without fundamentally altering their content or configuration. Move is the first mutative tier in the RMACD hierarchy, introducing the ability to change system state while maintaining reversibility.</w:t>
      </w:r>
    </w:p>
    <w:p>
      <w:pPr>
        <w:pStyle w:val="ListBullet"/>
      </w:pPr>
      <w:r>
        <w:rPr>
          <w:b/>
        </w:rPr>
        <w:t>Core Move Capabilities:</w:t>
      </w:r>
      <w:r>
        <w:t xml:space="preserve"> Transfer files between storage locations, migrate workloads between hosts or clusters, reassign resources between projects or teams, relocate network assets between segments, move data between geographic regions, and rebalance loads across infrastructure.</w:t>
      </w:r>
    </w:p>
    <w:p>
      <w:pPr>
        <w:pStyle w:val="ListBullet"/>
      </w:pPr>
      <w:r>
        <w:rPr>
          <w:b/>
        </w:rPr>
        <w:t>Key Characteristic - Reversibility:</w:t>
      </w:r>
      <w:r>
        <w:t xml:space="preserve"> Move operations are distinguished from higher-risk operations by their inherent reversibility. A moved asset can typically be moved back to its original location, making Move operations lower-risk than Add, Change, or Delete.</w:t>
      </w:r>
    </w:p>
    <w:p>
      <w:pPr>
        <w:pStyle w:val="Heading2"/>
      </w:pPr>
      <w:r>
        <w:t>5.2 Risk Profile</w:t>
      </w:r>
    </w:p>
    <w:p>
      <w:r>
        <w:t>Move operations carry a Low-to-Medium risk profile depending on the context:</w:t>
      </w:r>
    </w:p>
    <w:p>
      <w:pPr>
        <w:pStyle w:val="ListBullet"/>
      </w:pPr>
      <w:r>
        <w:rPr>
          <w:b/>
        </w:rPr>
        <w:t>Low Risk:</w:t>
      </w:r>
      <w:r>
        <w:t xml:space="preserve"> Moving non-production assets, relocating non-sensitive data between equivalent storage tiers, or rebalancing loads within a single environment.</w:t>
      </w:r>
    </w:p>
    <w:p>
      <w:pPr>
        <w:pStyle w:val="ListBullet"/>
      </w:pPr>
      <w:r>
        <w:rPr>
          <w:b/>
        </w:rPr>
        <w:t>Medium Risk:</w:t>
      </w:r>
      <w:r>
        <w:t xml:space="preserve"> Moving production workloads, transferring data across security boundaries, or relocating assets that affect service availability.</w:t>
      </w:r>
    </w:p>
    <w:p>
      <w:pPr>
        <w:pStyle w:val="ListBullet"/>
      </w:pPr>
      <w:r>
        <w:rPr>
          <w:b/>
        </w:rPr>
        <w:t>Elevated Risk:</w:t>
      </w:r>
      <w:r>
        <w:t xml:space="preserve"> Moving data across geographic boundaries (compliance implications), transferring between cloud providers, or relocating assets in regulated environments.</w:t>
      </w:r>
    </w:p>
    <w:p>
      <w:r>
        <w:t>The data classification of the asset being moved significantly impacts the risk assessment. Moving Public data between storage locations is near-zero risk; moving Restricted data across network boundaries requires elevated controls.</w:t>
      </w:r>
    </w:p>
    <w:p>
      <w:pPr>
        <w:pStyle w:val="Heading2"/>
      </w:pPr>
      <w:r>
        <w:t>5.3 Move Operations Across Data Classifications</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Pr>
                <w:b/>
                <w:sz w:val="19"/>
              </w:rPr>
            </w:r>
            <w:r>
              <w:rPr>
                <w:b/>
                <w:sz w:val="19"/>
              </w:rPr>
              <w:t>Data Tier</w:t>
            </w:r>
          </w:p>
        </w:tc>
        <w:tc>
          <w:tcPr>
            <w:tcW w:type="dxa" w:w="2412"/>
          </w:tcPr>
          <w:p>
            <w:r>
              <w:rPr>
                <w:b/>
                <w:sz w:val="19"/>
              </w:rPr>
            </w:r>
            <w:r>
              <w:rPr>
                <w:b/>
                <w:sz w:val="19"/>
              </w:rPr>
              <w:t>Autonomy</w:t>
            </w:r>
          </w:p>
        </w:tc>
        <w:tc>
          <w:tcPr>
            <w:tcW w:type="dxa" w:w="2412"/>
          </w:tcPr>
          <w:p>
            <w:r>
              <w:rPr>
                <w:b/>
                <w:sz w:val="19"/>
              </w:rPr>
            </w:r>
            <w:r>
              <w:rPr>
                <w:b/>
                <w:sz w:val="19"/>
              </w:rPr>
              <w:t>Pre-Conditions</w:t>
            </w:r>
          </w:p>
        </w:tc>
        <w:tc>
          <w:tcPr>
            <w:tcW w:type="dxa" w:w="2412"/>
          </w:tcPr>
          <w:p>
            <w:r>
              <w:rPr>
                <w:b/>
                <w:sz w:val="19"/>
              </w:rPr>
            </w:r>
            <w:r>
              <w:rPr>
                <w:b/>
                <w:sz w:val="19"/>
              </w:rPr>
              <w:t>Post-Conditions</w:t>
            </w:r>
          </w:p>
        </w:tc>
      </w:tr>
      <w:tr>
        <w:tc>
          <w:tcPr>
            <w:tcW w:type="dxa" w:w="2412"/>
          </w:tcPr>
          <w:p>
            <w:r>
              <w:rPr>
                <w:sz w:val="19"/>
              </w:rPr>
            </w:r>
            <w:r>
              <w:rPr>
                <w:sz w:val="19"/>
              </w:rPr>
              <w:t>Public</w:t>
            </w:r>
          </w:p>
        </w:tc>
        <w:tc>
          <w:tcPr>
            <w:tcW w:type="dxa" w:w="2412"/>
          </w:tcPr>
          <w:p>
            <w:r>
              <w:rPr>
                <w:sz w:val="19"/>
              </w:rPr>
            </w:r>
            <w:r>
              <w:rPr>
                <w:sz w:val="19"/>
              </w:rPr>
              <w:t>Autonomous</w:t>
            </w:r>
          </w:p>
        </w:tc>
        <w:tc>
          <w:tcPr>
            <w:tcW w:type="dxa" w:w="2412"/>
          </w:tcPr>
          <w:p>
            <w:r>
              <w:rPr>
                <w:sz w:val="19"/>
              </w:rPr>
            </w:r>
            <w:r>
              <w:rPr>
                <w:sz w:val="19"/>
              </w:rPr>
              <w:t>None</w:t>
            </w:r>
          </w:p>
        </w:tc>
        <w:tc>
          <w:tcPr>
            <w:tcW w:type="dxa" w:w="2412"/>
          </w:tcPr>
          <w:p>
            <w:r>
              <w:rPr>
                <w:sz w:val="19"/>
              </w:rPr>
            </w:r>
            <w:r>
              <w:rPr>
                <w:sz w:val="19"/>
              </w:rPr>
              <w:t>Audit log entry</w:t>
            </w:r>
          </w:p>
        </w:tc>
      </w:tr>
      <w:tr>
        <w:tc>
          <w:tcPr>
            <w:tcW w:type="dxa" w:w="2412"/>
          </w:tcPr>
          <w:p>
            <w:r>
              <w:rPr>
                <w:sz w:val="19"/>
              </w:rPr>
            </w:r>
            <w:r>
              <w:rPr>
                <w:sz w:val="19"/>
              </w:rPr>
              <w:t>Internal</w:t>
            </w:r>
          </w:p>
        </w:tc>
        <w:tc>
          <w:tcPr>
            <w:tcW w:type="dxa" w:w="2412"/>
          </w:tcPr>
          <w:p>
            <w:r>
              <w:rPr>
                <w:sz w:val="19"/>
              </w:rPr>
            </w:r>
            <w:r>
              <w:rPr>
                <w:sz w:val="19"/>
              </w:rPr>
              <w:t>Notification</w:t>
            </w:r>
          </w:p>
        </w:tc>
        <w:tc>
          <w:tcPr>
            <w:tcW w:type="dxa" w:w="2412"/>
          </w:tcPr>
          <w:p>
            <w:r>
              <w:rPr>
                <w:sz w:val="19"/>
              </w:rPr>
            </w:r>
            <w:r>
              <w:rPr>
                <w:sz w:val="19"/>
              </w:rPr>
              <w:t>Destination validation</w:t>
            </w:r>
          </w:p>
        </w:tc>
        <w:tc>
          <w:tcPr>
            <w:tcW w:type="dxa" w:w="2412"/>
          </w:tcPr>
          <w:p>
            <w:r>
              <w:rPr>
                <w:sz w:val="19"/>
              </w:rPr>
            </w:r>
            <w:r>
              <w:rPr>
                <w:sz w:val="19"/>
              </w:rPr>
              <w:t>Notify asset owner; rollback plan ready</w:t>
            </w:r>
          </w:p>
        </w:tc>
      </w:tr>
      <w:tr>
        <w:tc>
          <w:tcPr>
            <w:tcW w:type="dxa" w:w="2412"/>
          </w:tcPr>
          <w:p>
            <w:r>
              <w:rPr>
                <w:sz w:val="19"/>
              </w:rPr>
            </w:r>
            <w:r>
              <w:rPr>
                <w:sz w:val="19"/>
              </w:rPr>
              <w:t>Confidential</w:t>
            </w:r>
          </w:p>
        </w:tc>
        <w:tc>
          <w:tcPr>
            <w:tcW w:type="dxa" w:w="2412"/>
          </w:tcPr>
          <w:p>
            <w:r>
              <w:rPr>
                <w:sz w:val="19"/>
              </w:rPr>
            </w:r>
            <w:r>
              <w:rPr>
                <w:sz w:val="19"/>
              </w:rPr>
              <w:t>Approval</w:t>
            </w:r>
          </w:p>
        </w:tc>
        <w:tc>
          <w:tcPr>
            <w:tcW w:type="dxa" w:w="2412"/>
          </w:tcPr>
          <w:p>
            <w:r>
              <w:rPr>
                <w:sz w:val="19"/>
              </w:rPr>
            </w:r>
            <w:r>
              <w:rPr>
                <w:sz w:val="19"/>
              </w:rPr>
              <w:t>Security assessment; DLP check</w:t>
            </w:r>
          </w:p>
        </w:tc>
        <w:tc>
          <w:tcPr>
            <w:tcW w:type="dxa" w:w="2412"/>
          </w:tcPr>
          <w:p>
            <w:r>
              <w:rPr>
                <w:sz w:val="19"/>
              </w:rPr>
            </w:r>
            <w:r>
              <w:rPr>
                <w:sz w:val="19"/>
              </w:rPr>
              <w:t>Verification; compliance attestation</w:t>
            </w:r>
          </w:p>
        </w:tc>
      </w:tr>
      <w:tr>
        <w:tc>
          <w:tcPr>
            <w:tcW w:type="dxa" w:w="2412"/>
          </w:tcPr>
          <w:p>
            <w:r>
              <w:rPr>
                <w:sz w:val="19"/>
              </w:rPr>
            </w:r>
            <w:r>
              <w:rPr>
                <w:sz w:val="19"/>
              </w:rPr>
              <w:t>Restricted</w:t>
            </w:r>
          </w:p>
        </w:tc>
        <w:tc>
          <w:tcPr>
            <w:tcW w:type="dxa" w:w="2412"/>
          </w:tcPr>
          <w:p>
            <w:r>
              <w:rPr>
                <w:sz w:val="19"/>
              </w:rPr>
            </w:r>
            <w:r>
              <w:rPr>
                <w:sz w:val="19"/>
              </w:rPr>
              <w:t>Elevated Approval</w:t>
            </w:r>
          </w:p>
        </w:tc>
        <w:tc>
          <w:tcPr>
            <w:tcW w:type="dxa" w:w="2412"/>
          </w:tcPr>
          <w:p>
            <w:r>
              <w:rPr>
                <w:sz w:val="19"/>
              </w:rPr>
            </w:r>
            <w:r>
              <w:rPr>
                <w:sz w:val="19"/>
              </w:rPr>
              <w:t>CAB review; legal/compliance sign-off</w:t>
            </w:r>
          </w:p>
        </w:tc>
        <w:tc>
          <w:tcPr>
            <w:tcW w:type="dxa" w:w="2412"/>
          </w:tcPr>
          <w:p>
            <w:r>
              <w:rPr>
                <w:sz w:val="19"/>
              </w:rPr>
            </w:r>
            <w:r>
              <w:rPr>
                <w:sz w:val="19"/>
              </w:rPr>
              <w:t>Chain of custody; encryption verification</w:t>
            </w:r>
          </w:p>
        </w:tc>
      </w:tr>
    </w:tbl>
    <w:p/>
    <w:p>
      <w:pPr>
        <w:pStyle w:val="Heading2"/>
      </w:pPr>
      <w:r>
        <w:t>5.4 Move Operation Agent Patterns</w:t>
      </w:r>
    </w:p>
    <w:p>
      <w:pPr>
        <w:pStyle w:val="ListBullet"/>
      </w:pPr>
      <w:r>
        <w:rPr>
          <w:b/>
        </w:rPr>
        <w:t>Load Balancing Agents:</w:t>
      </w:r>
      <w:r>
        <w:t xml:space="preserve"> Autonomously redistribute workloads across infrastructure to optimize performance. Limited to Public/Internal data; requires notification for anything else.</w:t>
      </w:r>
    </w:p>
    <w:p>
      <w:pPr>
        <w:pStyle w:val="ListBullet"/>
      </w:pPr>
      <w:r>
        <w:rPr>
          <w:b/>
        </w:rPr>
        <w:t>Data Lifecycle Agents:</w:t>
      </w:r>
      <w:r>
        <w:t xml:space="preserve"> Move aging data to lower-cost storage tiers based on retention policies. Must respect classification: can autonomously tier Public data but requires approval for Confidential.</w:t>
      </w:r>
    </w:p>
    <w:p>
      <w:pPr>
        <w:pStyle w:val="ListBullet"/>
      </w:pPr>
      <w:r>
        <w:rPr>
          <w:b/>
        </w:rPr>
        <w:t>Disaster Recovery Agents:</w:t>
      </w:r>
      <w:r>
        <w:t xml:space="preserve"> Relocate workloads to failover sites during incidents. Pre-authorized Move permissions for DR scenarios with post-incident reporting.</w:t>
      </w:r>
    </w:p>
    <w:p>
      <w:pPr>
        <w:pStyle w:val="ListBullet"/>
      </w:pPr>
      <w:r>
        <w:rPr>
          <w:b/>
        </w:rPr>
        <w:t>Containment Agents:</w:t>
      </w:r>
      <w:r>
        <w:t xml:space="preserve"> Move compromised assets to isolation networks during security incidents. Move-only permissions enable rapid response without modification capability.</w:t>
      </w:r>
    </w:p>
    <w:p>
      <w:pPr>
        <w:pStyle w:val="Heading2"/>
      </w:pPr>
      <w:r>
        <w:t>5.5 Move Operation Safeguards</w:t>
      </w:r>
    </w:p>
    <w:p>
      <w:pPr>
        <w:pStyle w:val="ListBullet"/>
      </w:pPr>
      <w:r>
        <w:rPr>
          <w:b/>
        </w:rPr>
        <w:t>Destination Validation:</w:t>
      </w:r>
      <w:r>
        <w:t xml:space="preserve"> Before any Move, verify the destination meets the same or higher security classification as the source.</w:t>
      </w:r>
    </w:p>
    <w:p>
      <w:pPr>
        <w:pStyle w:val="ListBullet"/>
      </w:pPr>
      <w:r>
        <w:rPr>
          <w:b/>
        </w:rPr>
        <w:t>Rollback Capability:</w:t>
      </w:r>
      <w:r>
        <w:t xml:space="preserve"> Maintain the ability to reverse the Move operation for a defined period after execution.</w:t>
      </w:r>
    </w:p>
    <w:p>
      <w:pPr>
        <w:pStyle w:val="ListBullet"/>
      </w:pPr>
      <w:r>
        <w:rPr>
          <w:b/>
        </w:rPr>
        <w:t>Data Residency Compliance:</w:t>
      </w:r>
      <w:r>
        <w:t xml:space="preserve"> For data subject to geographic restrictions, validate that the destination meets residency requirements.</w:t>
      </w:r>
    </w:p>
    <w:p>
      <w:pPr>
        <w:pStyle w:val="ListBullet"/>
      </w:pPr>
      <w:r>
        <w:rPr>
          <w:b/>
        </w:rPr>
        <w:t>Integrity Verification:</w:t>
      </w:r>
      <w:r>
        <w:t xml:space="preserve"> Verify that moved assets are intact and uncorrupted after the operation completes.</w:t>
      </w:r>
    </w:p>
    <w:p>
      <w:pPr>
        <w:pStyle w:val="ListBullet"/>
      </w:pPr>
      <w:r>
        <w:rPr>
          <w:b/>
        </w:rPr>
        <w:t>Source Cleanup:</w:t>
      </w:r>
      <w:r>
        <w:t xml:space="preserve"> Define whether the source copy should be retained, deleted, or tombstoned after the Move.</w:t>
      </w:r>
    </w:p>
    <w:p>
      <w:pPr>
        <w:pStyle w:val="Heading2"/>
      </w:pPr>
      <w:r>
        <w:t>5.6 Anti-Patterns to Avoid</w:t>
      </w:r>
    </w:p>
    <w:p>
      <w:pPr>
        <w:pStyle w:val="ListBullet"/>
      </w:pPr>
      <w:r>
        <w:rPr>
          <w:b/>
        </w:rPr>
        <w:t>Move-as-Exfiltration:</w:t>
      </w:r>
      <w:r>
        <w:t xml:space="preserve"> Moving data to less-secured locations as a method of bypassing access controls. Destination must meet source classification.</w:t>
      </w:r>
    </w:p>
    <w:p>
      <w:pPr>
        <w:pStyle w:val="ListBullet"/>
      </w:pPr>
      <w:r>
        <w:rPr>
          <w:b/>
        </w:rPr>
        <w:t>Unrestricted Destination:</w:t>
      </w:r>
      <w:r>
        <w:t xml:space="preserve"> Allowing Move operations to any destination rather than pre-approved target locations.</w:t>
      </w:r>
    </w:p>
    <w:p>
      <w:pPr>
        <w:pStyle w:val="ListBullet"/>
      </w:pPr>
      <w:r>
        <w:rPr>
          <w:b/>
        </w:rPr>
        <w:t>Missing Rollback:</w:t>
      </w:r>
      <w:r>
        <w:t xml:space="preserve"> Executing Move operations without maintaining the ability to reverse them.</w:t>
      </w:r>
    </w:p>
    <w:p>
      <w:pPr>
        <w:pStyle w:val="ListBullet"/>
      </w:pPr>
      <w:r>
        <w:rPr>
          <w:b/>
        </w:rPr>
        <w:t>Classification Downgrade:</w:t>
      </w:r>
      <w:r>
        <w:t xml:space="preserve"> Moving data to locations with lower security controls without explicit reclassification approval.</w:t>
      </w:r>
    </w:p>
    <w:p>
      <w:pPr>
        <w:pStyle w:val="Heading1"/>
      </w:pPr>
      <w:r>
        <w:t>6. Add Operations: Governed Creation</w:t>
      </w:r>
    </w:p>
    <w:p>
      <w:pPr>
        <w:pStyle w:val="Heading2"/>
      </w:pPr>
      <w:r>
        <w:t>6.1 Definition and Scope</w:t>
      </w:r>
    </w:p>
    <w:p>
      <w:r>
        <w:t>Add operations encompass all agent activities that create new assets, provision new resources, deploy new configurations, or introduce new data into the environment. Add is a medium-risk tier that increases system state complexity and resource consumption.</w:t>
      </w:r>
    </w:p>
    <w:p>
      <w:pPr>
        <w:pStyle w:val="ListBullet"/>
      </w:pPr>
      <w:r>
        <w:rPr>
          <w:b/>
        </w:rPr>
        <w:t>Core Add Capabilities:</w:t>
      </w:r>
      <w:r>
        <w:t xml:space="preserve"> Provision virtual machines or containers, create user accounts or service identities, deploy applications or services, generate new data records, establish new network configurations, create storage volumes, and instantiate new monitoring or alerting rules.</w:t>
      </w:r>
    </w:p>
    <w:p>
      <w:pPr>
        <w:pStyle w:val="ListBullet"/>
      </w:pPr>
      <w:r>
        <w:rPr>
          <w:b/>
        </w:rPr>
        <w:t>Key Characteristic - Additive Impact:</w:t>
      </w:r>
      <w:r>
        <w:t xml:space="preserve"> Add operations increase system complexity and resource consumption. While they don't modify or destroy existing state, they create new state that must be managed, secured, and eventually retired.</w:t>
      </w:r>
    </w:p>
    <w:p>
      <w:pPr>
        <w:pStyle w:val="Heading2"/>
      </w:pPr>
      <w:r>
        <w:t>6.2 Risk Profile</w:t>
      </w:r>
    </w:p>
    <w:p>
      <w:r>
        <w:t>Add operations carry a Medium risk profile with several considerations:</w:t>
      </w:r>
    </w:p>
    <w:p>
      <w:pPr>
        <w:pStyle w:val="ListBullet"/>
      </w:pPr>
      <w:r>
        <w:rPr>
          <w:b/>
        </w:rPr>
        <w:t>Resource Consumption:</w:t>
      </w:r>
      <w:r>
        <w:t xml:space="preserve"> Uncontrolled Add operations can exhaust capacity, increase costs, and create sprawl that becomes difficult to manage.</w:t>
      </w:r>
    </w:p>
    <w:p>
      <w:pPr>
        <w:pStyle w:val="ListBullet"/>
      </w:pPr>
      <w:r>
        <w:rPr>
          <w:b/>
        </w:rPr>
        <w:t>Attack Surface Expansion:</w:t>
      </w:r>
      <w:r>
        <w:t xml:space="preserve"> Each new resource, account, or service represents additional attack surface that must be secured and monitored.</w:t>
      </w:r>
    </w:p>
    <w:p>
      <w:pPr>
        <w:pStyle w:val="ListBullet"/>
      </w:pPr>
      <w:r>
        <w:rPr>
          <w:b/>
        </w:rPr>
        <w:t>Configuration Drift:</w:t>
      </w:r>
      <w:r>
        <w:t xml:space="preserve"> Added resources may not conform to organizational standards, creating inconsistencies that complicate operations.</w:t>
      </w:r>
    </w:p>
    <w:p>
      <w:pPr>
        <w:pStyle w:val="ListBullet"/>
      </w:pPr>
      <w:r>
        <w:rPr>
          <w:b/>
        </w:rPr>
        <w:t>Orphan Risk:</w:t>
      </w:r>
      <w:r>
        <w:t xml:space="preserve"> Added resources may become orphaned if not properly tracked, creating security and cost risks.</w:t>
      </w:r>
    </w:p>
    <w:p>
      <w:r>
        <w:t>The data classification for Add operations relates to what data the new resource will handle or create, not just existing data sensitivity.</w:t>
      </w:r>
    </w:p>
    <w:p>
      <w:pPr>
        <w:pStyle w:val="Heading2"/>
      </w:pPr>
      <w:r>
        <w:t>6.3 Add Operations Across Data Classifications</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Pr>
                <w:b/>
                <w:sz w:val="19"/>
              </w:rPr>
            </w:r>
            <w:r>
              <w:rPr>
                <w:b/>
                <w:sz w:val="19"/>
              </w:rPr>
              <w:t>Data Tier</w:t>
            </w:r>
          </w:p>
        </w:tc>
        <w:tc>
          <w:tcPr>
            <w:tcW w:type="dxa" w:w="2412"/>
          </w:tcPr>
          <w:p>
            <w:r>
              <w:rPr>
                <w:b/>
                <w:sz w:val="19"/>
              </w:rPr>
            </w:r>
            <w:r>
              <w:rPr>
                <w:b/>
                <w:sz w:val="19"/>
              </w:rPr>
              <w:t>Autonomy</w:t>
            </w:r>
          </w:p>
        </w:tc>
        <w:tc>
          <w:tcPr>
            <w:tcW w:type="dxa" w:w="2412"/>
          </w:tcPr>
          <w:p>
            <w:r>
              <w:rPr>
                <w:b/>
                <w:sz w:val="19"/>
              </w:rPr>
            </w:r>
            <w:r>
              <w:rPr>
                <w:b/>
                <w:sz w:val="19"/>
              </w:rPr>
              <w:t>Pre-Conditions</w:t>
            </w:r>
          </w:p>
        </w:tc>
        <w:tc>
          <w:tcPr>
            <w:tcW w:type="dxa" w:w="2412"/>
          </w:tcPr>
          <w:p>
            <w:r>
              <w:rPr>
                <w:b/>
                <w:sz w:val="19"/>
              </w:rPr>
            </w:r>
            <w:r>
              <w:rPr>
                <w:b/>
                <w:sz w:val="19"/>
              </w:rPr>
              <w:t>Post-Conditions</w:t>
            </w:r>
          </w:p>
        </w:tc>
      </w:tr>
      <w:tr>
        <w:tc>
          <w:tcPr>
            <w:tcW w:type="dxa" w:w="2412"/>
          </w:tcPr>
          <w:p>
            <w:r>
              <w:rPr>
                <w:sz w:val="19"/>
              </w:rPr>
            </w:r>
            <w:r>
              <w:rPr>
                <w:sz w:val="19"/>
              </w:rPr>
              <w:t>Public</w:t>
            </w:r>
          </w:p>
        </w:tc>
        <w:tc>
          <w:tcPr>
            <w:tcW w:type="dxa" w:w="2412"/>
          </w:tcPr>
          <w:p>
            <w:r>
              <w:rPr>
                <w:sz w:val="19"/>
              </w:rPr>
            </w:r>
            <w:r>
              <w:rPr>
                <w:sz w:val="19"/>
              </w:rPr>
              <w:t>Notification</w:t>
            </w:r>
          </w:p>
        </w:tc>
        <w:tc>
          <w:tcPr>
            <w:tcW w:type="dxa" w:w="2412"/>
          </w:tcPr>
          <w:p>
            <w:r>
              <w:rPr>
                <w:sz w:val="19"/>
              </w:rPr>
            </w:r>
            <w:r>
              <w:rPr>
                <w:sz w:val="19"/>
              </w:rPr>
              <w:t>Template compliance check</w:t>
            </w:r>
          </w:p>
        </w:tc>
        <w:tc>
          <w:tcPr>
            <w:tcW w:type="dxa" w:w="2412"/>
          </w:tcPr>
          <w:p>
            <w:r>
              <w:rPr>
                <w:sz w:val="19"/>
              </w:rPr>
            </w:r>
            <w:r>
              <w:rPr>
                <w:sz w:val="19"/>
              </w:rPr>
              <w:t>Asset registration; owner assignment</w:t>
            </w:r>
          </w:p>
        </w:tc>
      </w:tr>
      <w:tr>
        <w:tc>
          <w:tcPr>
            <w:tcW w:type="dxa" w:w="2412"/>
          </w:tcPr>
          <w:p>
            <w:r>
              <w:rPr>
                <w:sz w:val="19"/>
              </w:rPr>
            </w:r>
            <w:r>
              <w:rPr>
                <w:sz w:val="19"/>
              </w:rPr>
              <w:t>Internal</w:t>
            </w:r>
          </w:p>
        </w:tc>
        <w:tc>
          <w:tcPr>
            <w:tcW w:type="dxa" w:w="2412"/>
          </w:tcPr>
          <w:p>
            <w:r>
              <w:rPr>
                <w:sz w:val="19"/>
              </w:rPr>
            </w:r>
            <w:r>
              <w:rPr>
                <w:sz w:val="19"/>
              </w:rPr>
              <w:t>Approval</w:t>
            </w:r>
          </w:p>
        </w:tc>
        <w:tc>
          <w:tcPr>
            <w:tcW w:type="dxa" w:w="2412"/>
          </w:tcPr>
          <w:p>
            <w:r>
              <w:rPr>
                <w:sz w:val="19"/>
              </w:rPr>
            </w:r>
            <w:r>
              <w:rPr>
                <w:sz w:val="19"/>
              </w:rPr>
              <w:t>Budget verification; standard config</w:t>
            </w:r>
          </w:p>
        </w:tc>
        <w:tc>
          <w:tcPr>
            <w:tcW w:type="dxa" w:w="2412"/>
          </w:tcPr>
          <w:p>
            <w:r>
              <w:rPr>
                <w:sz w:val="19"/>
              </w:rPr>
            </w:r>
            <w:r>
              <w:rPr>
                <w:sz w:val="19"/>
              </w:rPr>
              <w:t>CMDB update; monitoring enabled</w:t>
            </w:r>
          </w:p>
        </w:tc>
      </w:tr>
      <w:tr>
        <w:tc>
          <w:tcPr>
            <w:tcW w:type="dxa" w:w="2412"/>
          </w:tcPr>
          <w:p>
            <w:r>
              <w:rPr>
                <w:sz w:val="19"/>
              </w:rPr>
            </w:r>
            <w:r>
              <w:rPr>
                <w:sz w:val="19"/>
              </w:rPr>
              <w:t>Confidential</w:t>
            </w:r>
          </w:p>
        </w:tc>
        <w:tc>
          <w:tcPr>
            <w:tcW w:type="dxa" w:w="2412"/>
          </w:tcPr>
          <w:p>
            <w:r>
              <w:rPr>
                <w:sz w:val="19"/>
              </w:rPr>
            </w:r>
            <w:r>
              <w:rPr>
                <w:sz w:val="19"/>
              </w:rPr>
              <w:t>Elevated Approval</w:t>
            </w:r>
          </w:p>
        </w:tc>
        <w:tc>
          <w:tcPr>
            <w:tcW w:type="dxa" w:w="2412"/>
          </w:tcPr>
          <w:p>
            <w:r>
              <w:rPr>
                <w:sz w:val="19"/>
              </w:rPr>
            </w:r>
            <w:r>
              <w:rPr>
                <w:sz w:val="19"/>
              </w:rPr>
              <w:t>Security review; hardened config</w:t>
            </w:r>
          </w:p>
        </w:tc>
        <w:tc>
          <w:tcPr>
            <w:tcW w:type="dxa" w:w="2412"/>
          </w:tcPr>
          <w:p>
            <w:r>
              <w:rPr>
                <w:sz w:val="19"/>
              </w:rPr>
            </w:r>
            <w:r>
              <w:rPr>
                <w:sz w:val="19"/>
              </w:rPr>
              <w:t>Security scan; compliance attestation</w:t>
            </w:r>
          </w:p>
        </w:tc>
      </w:tr>
      <w:tr>
        <w:tc>
          <w:tcPr>
            <w:tcW w:type="dxa" w:w="2412"/>
          </w:tcPr>
          <w:p>
            <w:r>
              <w:rPr>
                <w:sz w:val="19"/>
              </w:rPr>
            </w:r>
            <w:r>
              <w:rPr>
                <w:sz w:val="19"/>
              </w:rPr>
              <w:t>Restricted</w:t>
            </w:r>
          </w:p>
        </w:tc>
        <w:tc>
          <w:tcPr>
            <w:tcW w:type="dxa" w:w="2412"/>
          </w:tcPr>
          <w:p>
            <w:r>
              <w:rPr>
                <w:sz w:val="19"/>
              </w:rPr>
            </w:r>
            <w:r>
              <w:rPr>
                <w:sz w:val="19"/>
              </w:rPr>
              <w:t>PROHIBITED</w:t>
            </w:r>
          </w:p>
        </w:tc>
        <w:tc>
          <w:tcPr>
            <w:tcW w:type="dxa" w:w="2412"/>
          </w:tcPr>
          <w:p>
            <w:r>
              <w:rPr>
                <w:sz w:val="19"/>
              </w:rPr>
            </w:r>
            <w:r>
              <w:rPr>
                <w:sz w:val="19"/>
              </w:rPr>
              <w:t>Human execution only</w:t>
            </w:r>
          </w:p>
        </w:tc>
        <w:tc>
          <w:tcPr>
            <w:tcW w:type="dxa" w:w="2412"/>
          </w:tcPr>
          <w:p>
            <w:r>
              <w:rPr>
                <w:sz w:val="19"/>
              </w:rPr>
            </w:r>
            <w:r>
              <w:rPr>
                <w:sz w:val="19"/>
              </w:rPr>
              <w:t>Agent may prepare; human executes</w:t>
            </w:r>
          </w:p>
        </w:tc>
      </w:tr>
    </w:tbl>
    <w:p/>
    <w:p>
      <w:r>
        <w:t>Note: Add operations against Restricted data are Prohibited for autonomous agents. Creating a resource that will hold Restricted data is itself a Restricted-tier mutation, so it sits behind the same §12.5 safety boundary as Change and Delete: the agent may prepare or recommend the change, but a human executes it.</w:t>
      </w:r>
    </w:p>
    <w:p>
      <w:pPr>
        <w:pStyle w:val="Heading2"/>
      </w:pPr>
      <w:r>
        <w:t>6.4 Add Operation Agent Patterns</w:t>
      </w:r>
    </w:p>
    <w:p>
      <w:pPr>
        <w:pStyle w:val="ListBullet"/>
      </w:pPr>
      <w:r>
        <w:rPr>
          <w:b/>
        </w:rPr>
        <w:t>Auto-Scaling Agents:</w:t>
      </w:r>
      <w:r>
        <w:t xml:space="preserve"> Provision additional compute resources in response to demand. Pre-approved templates with notification; budget guardrails prevent runaway scaling.</w:t>
      </w:r>
    </w:p>
    <w:p>
      <w:pPr>
        <w:pStyle w:val="ListBullet"/>
      </w:pPr>
      <w:r>
        <w:rPr>
          <w:b/>
        </w:rPr>
        <w:t>Self-Service Provisioning:</w:t>
      </w:r>
      <w:r>
        <w:t xml:space="preserve"> Create development environments or test resources on demand. Approval required; automatic expiration dates to prevent orphaning.</w:t>
      </w:r>
    </w:p>
    <w:p>
      <w:pPr>
        <w:pStyle w:val="ListBullet"/>
      </w:pPr>
      <w:r>
        <w:rPr>
          <w:b/>
        </w:rPr>
        <w:t>Onboarding Agents:</w:t>
      </w:r>
      <w:r>
        <w:t xml:space="preserve"> Provision new user accounts and standard resources for new employees. Elevated approval due to identity creation; must follow identity governance policies.</w:t>
      </w:r>
    </w:p>
    <w:p>
      <w:pPr>
        <w:pStyle w:val="ListBullet"/>
      </w:pPr>
      <w:r>
        <w:rPr>
          <w:b/>
        </w:rPr>
        <w:t>Incident Response Agents:</w:t>
      </w:r>
      <w:r>
        <w:t xml:space="preserve"> Spin up forensic environments or additional monitoring during incidents. Pre-authorized Add for IR scenarios with post-incident cleanup requirements.</w:t>
      </w:r>
    </w:p>
    <w:p>
      <w:pPr>
        <w:pStyle w:val="Heading2"/>
      </w:pPr>
      <w:r>
        <w:t>6.5 Add Operation Safeguards</w:t>
      </w:r>
    </w:p>
    <w:p>
      <w:pPr>
        <w:pStyle w:val="ListBullet"/>
      </w:pPr>
      <w:r>
        <w:rPr>
          <w:b/>
        </w:rPr>
        <w:t>Template Enforcement:</w:t>
      </w:r>
      <w:r>
        <w:t xml:space="preserve"> All Add operations should use pre-approved templates that enforce security baselines and organizational standards.</w:t>
      </w:r>
    </w:p>
    <w:p>
      <w:pPr>
        <w:pStyle w:val="ListBullet"/>
      </w:pPr>
      <w:r>
        <w:rPr>
          <w:b/>
        </w:rPr>
        <w:t>Budget Guardrails:</w:t>
      </w:r>
      <w:r>
        <w:t xml:space="preserve"> Implement cost limits that prevent agents from creating resources beyond approved budgets.</w:t>
      </w:r>
    </w:p>
    <w:p>
      <w:pPr>
        <w:pStyle w:val="ListBullet"/>
      </w:pPr>
      <w:r>
        <w:rPr>
          <w:b/>
        </w:rPr>
        <w:t>Expiration Policies:</w:t>
      </w:r>
      <w:r>
        <w:t xml:space="preserve"> Added resources should have default expiration dates that require explicit renewal to prevent orphaning.</w:t>
      </w:r>
    </w:p>
    <w:p>
      <w:pPr>
        <w:pStyle w:val="ListBullet"/>
      </w:pPr>
      <w:r>
        <w:rPr>
          <w:b/>
        </w:rPr>
        <w:t>Automatic Registration:</w:t>
      </w:r>
      <w:r>
        <w:t xml:space="preserve"> All added resources must be automatically registered in asset inventories (CMDB) with assigned owners.</w:t>
      </w:r>
    </w:p>
    <w:p>
      <w:pPr>
        <w:pStyle w:val="ListBullet"/>
      </w:pPr>
      <w:r>
        <w:rPr>
          <w:b/>
        </w:rPr>
        <w:t>Security Baseline Verification:</w:t>
      </w:r>
      <w:r>
        <w:t xml:space="preserve"> Added resources must pass security configuration checks before becoming operational.</w:t>
      </w:r>
    </w:p>
    <w:p>
      <w:pPr>
        <w:pStyle w:val="Heading2"/>
      </w:pPr>
      <w:r>
        <w:t>6.6 Anti-Patterns to Avoid</w:t>
      </w:r>
    </w:p>
    <w:p>
      <w:pPr>
        <w:pStyle w:val="ListBullet"/>
      </w:pPr>
      <w:r>
        <w:rPr>
          <w:b/>
        </w:rPr>
        <w:t>Unconstrained Creation:</w:t>
      </w:r>
      <w:r>
        <w:t xml:space="preserve"> Allowing unlimited Add operations without budget, quota, or approval constraints.</w:t>
      </w:r>
    </w:p>
    <w:p>
      <w:pPr>
        <w:pStyle w:val="ListBullet"/>
      </w:pPr>
      <w:r>
        <w:rPr>
          <w:b/>
        </w:rPr>
        <w:t>Shadow Resources:</w:t>
      </w:r>
      <w:r>
        <w:t xml:space="preserve"> Adding resources that bypass inventory systems, creating untracked assets.</w:t>
      </w:r>
    </w:p>
    <w:p>
      <w:pPr>
        <w:pStyle w:val="ListBullet"/>
      </w:pPr>
      <w:r>
        <w:rPr>
          <w:b/>
        </w:rPr>
        <w:t>Configuration Drift:</w:t>
      </w:r>
      <w:r>
        <w:t xml:space="preserve"> Adding resources with non-standard configurations that create security or operational inconsistencies.</w:t>
      </w:r>
    </w:p>
    <w:p>
      <w:pPr>
        <w:pStyle w:val="ListBullet"/>
      </w:pPr>
      <w:r>
        <w:rPr>
          <w:b/>
        </w:rPr>
        <w:t>Privilege Accumulation:</w:t>
      </w:r>
      <w:r>
        <w:t xml:space="preserve"> Creating new service accounts or roles with excessive permissions as a way to escalate privileges.</w:t>
      </w:r>
    </w:p>
    <w:p>
      <w:pPr>
        <w:pStyle w:val="ListBullet"/>
      </w:pPr>
      <w:r>
        <w:rPr>
          <w:b/>
        </w:rPr>
        <w:t>Orphan Creation:</w:t>
      </w:r>
      <w:r>
        <w:t xml:space="preserve"> Adding resources without clear ownership, making future lifecycle management impossible.</w:t>
      </w:r>
    </w:p>
    <w:p>
      <w:pPr>
        <w:pStyle w:val="Heading1"/>
      </w:pPr>
      <w:r>
        <w:t>7. Change Operations: Managed Mutation</w:t>
      </w:r>
    </w:p>
    <w:p>
      <w:pPr>
        <w:pStyle w:val="Heading2"/>
      </w:pPr>
      <w:r>
        <w:t>7.1 Definition and Scope</w:t>
      </w:r>
    </w:p>
    <w:p>
      <w:r>
        <w:t>Change operations encompass all agent activities that modify the state, configuration, or content of existing assets. Change is a high-risk tier that directly alters production state, potentially affecting system behavior, security posture, and service availability.</w:t>
      </w:r>
    </w:p>
    <w:p>
      <w:pPr>
        <w:pStyle w:val="ListBullet"/>
      </w:pPr>
      <w:r>
        <w:rPr>
          <w:b/>
        </w:rPr>
        <w:t>Core Change Capabilities:</w:t>
      </w:r>
      <w:r>
        <w:t xml:space="preserve"> Modify configuration files and settings, update application code or deployments, alter database records, change network rules and policies, update user permissions and roles, patch operating systems and applications, and reconfigure service parameters.</w:t>
      </w:r>
    </w:p>
    <w:p>
      <w:pPr>
        <w:pStyle w:val="ListBullet"/>
      </w:pPr>
      <w:r>
        <w:rPr>
          <w:b/>
        </w:rPr>
        <w:t>Key Characteristic - State Mutation:</w:t>
      </w:r>
      <w:r>
        <w:t xml:space="preserve"> Change operations modify existing state rather than creating or removing it. This makes them particularly sensitive because the original state may be lost or difficult to recover without explicit versioning and backup mechanisms.</w:t>
      </w:r>
    </w:p>
    <w:p>
      <w:pPr>
        <w:pStyle w:val="Heading2"/>
      </w:pPr>
      <w:r>
        <w:t>7.2 Risk Profile</w:t>
      </w:r>
    </w:p>
    <w:p>
      <w:r>
        <w:t>Change operations carry a High risk profile with critical considerations:</w:t>
      </w:r>
    </w:p>
    <w:p>
      <w:pPr>
        <w:pStyle w:val="ListBullet"/>
      </w:pPr>
      <w:r>
        <w:rPr>
          <w:b/>
        </w:rPr>
        <w:t>Service Impact:</w:t>
      </w:r>
      <w:r>
        <w:t xml:space="preserve"> Changes to production systems can cause outages, performance degradation, or unexpected behavior affecting users and business operations.</w:t>
      </w:r>
    </w:p>
    <w:p>
      <w:pPr>
        <w:pStyle w:val="ListBullet"/>
      </w:pPr>
      <w:r>
        <w:rPr>
          <w:b/>
        </w:rPr>
        <w:t>Security Impact:</w:t>
      </w:r>
      <w:r>
        <w:t xml:space="preserve"> Configuration changes can inadvertently create vulnerabilities, weaken access controls, or expose sensitive data.</w:t>
      </w:r>
    </w:p>
    <w:p>
      <w:pPr>
        <w:pStyle w:val="ListBullet"/>
      </w:pPr>
      <w:r>
        <w:rPr>
          <w:b/>
        </w:rPr>
        <w:t>Cascade Effects:</w:t>
      </w:r>
      <w:r>
        <w:t xml:space="preserve"> Changes in interconnected systems can trigger unexpected cascading effects across dependent services.</w:t>
      </w:r>
    </w:p>
    <w:p>
      <w:pPr>
        <w:pStyle w:val="ListBullet"/>
      </w:pPr>
      <w:r>
        <w:rPr>
          <w:b/>
        </w:rPr>
        <w:t>Recovery Complexity:</w:t>
      </w:r>
      <w:r>
        <w:t xml:space="preserve"> Unlike Add operations (which can be deleted) or Move operations (which can be reversed), Change operations may be difficult to undo without explicit rollback capabilities.</w:t>
      </w:r>
    </w:p>
    <w:p>
      <w:pPr>
        <w:pStyle w:val="Heading2"/>
      </w:pPr>
      <w:r>
        <w:t>7.3 Change Operations Across Data Classifications</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Pr>
                <w:b/>
                <w:sz w:val="19"/>
              </w:rPr>
            </w:r>
            <w:r>
              <w:rPr>
                <w:b/>
                <w:sz w:val="19"/>
              </w:rPr>
              <w:t>Data Tier</w:t>
            </w:r>
          </w:p>
        </w:tc>
        <w:tc>
          <w:tcPr>
            <w:tcW w:type="dxa" w:w="2412"/>
          </w:tcPr>
          <w:p>
            <w:r>
              <w:rPr>
                <w:b/>
                <w:sz w:val="19"/>
              </w:rPr>
            </w:r>
            <w:r>
              <w:rPr>
                <w:b/>
                <w:sz w:val="19"/>
              </w:rPr>
              <w:t>Autonomy</w:t>
            </w:r>
          </w:p>
        </w:tc>
        <w:tc>
          <w:tcPr>
            <w:tcW w:type="dxa" w:w="2412"/>
          </w:tcPr>
          <w:p>
            <w:r>
              <w:rPr>
                <w:b/>
                <w:sz w:val="19"/>
              </w:rPr>
            </w:r>
            <w:r>
              <w:rPr>
                <w:b/>
                <w:sz w:val="19"/>
              </w:rPr>
              <w:t>Pre-Conditions</w:t>
            </w:r>
          </w:p>
        </w:tc>
        <w:tc>
          <w:tcPr>
            <w:tcW w:type="dxa" w:w="2412"/>
          </w:tcPr>
          <w:p>
            <w:r>
              <w:rPr>
                <w:b/>
                <w:sz w:val="19"/>
              </w:rPr>
            </w:r>
            <w:r>
              <w:rPr>
                <w:b/>
                <w:sz w:val="19"/>
              </w:rPr>
              <w:t>Post-Conditions</w:t>
            </w:r>
          </w:p>
        </w:tc>
      </w:tr>
      <w:tr>
        <w:tc>
          <w:tcPr>
            <w:tcW w:type="dxa" w:w="2412"/>
          </w:tcPr>
          <w:p>
            <w:r>
              <w:rPr>
                <w:sz w:val="19"/>
              </w:rPr>
            </w:r>
            <w:r>
              <w:rPr>
                <w:sz w:val="19"/>
              </w:rPr>
              <w:t>Public</w:t>
            </w:r>
          </w:p>
        </w:tc>
        <w:tc>
          <w:tcPr>
            <w:tcW w:type="dxa" w:w="2412"/>
          </w:tcPr>
          <w:p>
            <w:r>
              <w:rPr>
                <w:sz w:val="19"/>
              </w:rPr>
            </w:r>
            <w:r>
              <w:rPr>
                <w:sz w:val="19"/>
              </w:rPr>
              <w:t>Approval</w:t>
            </w:r>
          </w:p>
        </w:tc>
        <w:tc>
          <w:tcPr>
            <w:tcW w:type="dxa" w:w="2412"/>
          </w:tcPr>
          <w:p>
            <w:r>
              <w:rPr>
                <w:sz w:val="19"/>
              </w:rPr>
            </w:r>
            <w:r>
              <w:rPr>
                <w:sz w:val="19"/>
              </w:rPr>
              <w:t>Backup created; rollback tested</w:t>
            </w:r>
          </w:p>
        </w:tc>
        <w:tc>
          <w:tcPr>
            <w:tcW w:type="dxa" w:w="2412"/>
          </w:tcPr>
          <w:p>
            <w:r>
              <w:rPr>
                <w:sz w:val="19"/>
              </w:rPr>
            </w:r>
            <w:r>
              <w:rPr>
                <w:sz w:val="19"/>
              </w:rPr>
              <w:t>Verification; smoke test; monitoring</w:t>
            </w:r>
          </w:p>
        </w:tc>
      </w:tr>
      <w:tr>
        <w:tc>
          <w:tcPr>
            <w:tcW w:type="dxa" w:w="2412"/>
          </w:tcPr>
          <w:p>
            <w:r>
              <w:rPr>
                <w:sz w:val="19"/>
              </w:rPr>
            </w:r>
            <w:r>
              <w:rPr>
                <w:sz w:val="19"/>
              </w:rPr>
              <w:t>Internal</w:t>
            </w:r>
          </w:p>
        </w:tc>
        <w:tc>
          <w:tcPr>
            <w:tcW w:type="dxa" w:w="2412"/>
          </w:tcPr>
          <w:p>
            <w:r>
              <w:rPr>
                <w:sz w:val="19"/>
              </w:rPr>
            </w:r>
            <w:r>
              <w:rPr>
                <w:sz w:val="19"/>
              </w:rPr>
              <w:t>Approval</w:t>
            </w:r>
          </w:p>
        </w:tc>
        <w:tc>
          <w:tcPr>
            <w:tcW w:type="dxa" w:w="2412"/>
          </w:tcPr>
          <w:p>
            <w:r>
              <w:rPr>
                <w:sz w:val="19"/>
              </w:rPr>
            </w:r>
            <w:r>
              <w:rPr>
                <w:sz w:val="19"/>
              </w:rPr>
              <w:t>Impact assessment; change window</w:t>
            </w:r>
          </w:p>
        </w:tc>
        <w:tc>
          <w:tcPr>
            <w:tcW w:type="dxa" w:w="2412"/>
          </w:tcPr>
          <w:p>
            <w:r>
              <w:rPr>
                <w:sz w:val="19"/>
              </w:rPr>
            </w:r>
            <w:r>
              <w:rPr>
                <w:sz w:val="19"/>
              </w:rPr>
              <w:t>PIR scheduled; rollback window defined</w:t>
            </w:r>
          </w:p>
        </w:tc>
      </w:tr>
      <w:tr>
        <w:tc>
          <w:tcPr>
            <w:tcW w:type="dxa" w:w="2412"/>
          </w:tcPr>
          <w:p>
            <w:r>
              <w:rPr>
                <w:sz w:val="19"/>
              </w:rPr>
            </w:r>
            <w:r>
              <w:rPr>
                <w:sz w:val="19"/>
              </w:rPr>
              <w:t>Confidential</w:t>
            </w:r>
          </w:p>
        </w:tc>
        <w:tc>
          <w:tcPr>
            <w:tcW w:type="dxa" w:w="2412"/>
          </w:tcPr>
          <w:p>
            <w:r>
              <w:rPr>
                <w:sz w:val="19"/>
              </w:rPr>
            </w:r>
            <w:r>
              <w:rPr>
                <w:sz w:val="19"/>
              </w:rPr>
              <w:t>Elevated Approval</w:t>
            </w:r>
          </w:p>
        </w:tc>
        <w:tc>
          <w:tcPr>
            <w:tcW w:type="dxa" w:w="2412"/>
          </w:tcPr>
          <w:p>
            <w:r>
              <w:rPr>
                <w:sz w:val="19"/>
              </w:rPr>
            </w:r>
            <w:r>
              <w:rPr>
                <w:sz w:val="19"/>
              </w:rPr>
              <w:t>CAB review; security assessment</w:t>
            </w:r>
          </w:p>
        </w:tc>
        <w:tc>
          <w:tcPr>
            <w:tcW w:type="dxa" w:w="2412"/>
          </w:tcPr>
          <w:p>
            <w:r>
              <w:rPr>
                <w:sz w:val="19"/>
              </w:rPr>
            </w:r>
            <w:r>
              <w:rPr>
                <w:sz w:val="19"/>
              </w:rPr>
              <w:t>Security scan; compliance check; PIR</w:t>
            </w:r>
          </w:p>
        </w:tc>
      </w:tr>
      <w:tr>
        <w:tc>
          <w:tcPr>
            <w:tcW w:type="dxa" w:w="2412"/>
          </w:tcPr>
          <w:p>
            <w:r>
              <w:rPr>
                <w:sz w:val="19"/>
              </w:rPr>
            </w:r>
            <w:r>
              <w:rPr>
                <w:sz w:val="19"/>
              </w:rPr>
              <w:t>Restricted</w:t>
            </w:r>
          </w:p>
        </w:tc>
        <w:tc>
          <w:tcPr>
            <w:tcW w:type="dxa" w:w="2412"/>
          </w:tcPr>
          <w:p>
            <w:r>
              <w:rPr>
                <w:sz w:val="19"/>
              </w:rPr>
            </w:r>
            <w:r>
              <w:rPr>
                <w:sz w:val="19"/>
              </w:rPr>
              <w:t>PROHIBITED</w:t>
            </w:r>
          </w:p>
        </w:tc>
        <w:tc>
          <w:tcPr>
            <w:tcW w:type="dxa" w:w="2412"/>
          </w:tcPr>
          <w:p>
            <w:r>
              <w:rPr>
                <w:sz w:val="19"/>
              </w:rPr>
            </w:r>
            <w:r>
              <w:rPr>
                <w:sz w:val="19"/>
              </w:rPr>
              <w:t>Human execution only</w:t>
            </w:r>
          </w:p>
        </w:tc>
        <w:tc>
          <w:tcPr>
            <w:tcW w:type="dxa" w:w="2412"/>
          </w:tcPr>
          <w:p>
            <w:r>
              <w:rPr>
                <w:sz w:val="19"/>
              </w:rPr>
            </w:r>
            <w:r>
              <w:rPr>
                <w:sz w:val="19"/>
              </w:rPr>
              <w:t>Agent may recommend; human executes</w:t>
            </w:r>
          </w:p>
        </w:tc>
      </w:tr>
    </w:tbl>
    <w:p/>
    <w:p>
      <w:r>
        <w:t>Note: Change operations against Restricted data are Prohibited for autonomous agents. This represents a fundamental safety boundary: the combination of high-risk operations with highly sensitive data creates unacceptable risk for autonomous execution.</w:t>
      </w:r>
    </w:p>
    <w:p>
      <w:pPr>
        <w:pStyle w:val="Heading2"/>
      </w:pPr>
      <w:r>
        <w:t>7.4 Change Operation Agent Patterns</w:t>
      </w:r>
    </w:p>
    <w:p>
      <w:pPr>
        <w:pStyle w:val="ListBullet"/>
      </w:pPr>
      <w:r>
        <w:rPr>
          <w:b/>
        </w:rPr>
        <w:t>Configuration Management Agents:</w:t>
      </w:r>
      <w:r>
        <w:t xml:space="preserve"> Apply approved configuration baselines and remediate drift. Pre-approved standard changes; requires approval for non-standard modifications.</w:t>
      </w:r>
    </w:p>
    <w:p>
      <w:pPr>
        <w:pStyle w:val="ListBullet"/>
      </w:pPr>
      <w:r>
        <w:rPr>
          <w:b/>
        </w:rPr>
        <w:t>Patch Management Agents:</w:t>
      </w:r>
      <w:r>
        <w:t xml:space="preserve"> Deploy security patches and updates. Approval required; must operate within defined change windows; automatic rollback on failure.</w:t>
      </w:r>
    </w:p>
    <w:p>
      <w:pPr>
        <w:pStyle w:val="ListBullet"/>
      </w:pPr>
      <w:r>
        <w:rPr>
          <w:b/>
        </w:rPr>
        <w:t>Optimization Agents:</w:t>
      </w:r>
      <w:r>
        <w:t xml:space="preserve"> Tune performance parameters based on observed behavior. Approval required; changes must stay within defined parameter ranges.</w:t>
      </w:r>
    </w:p>
    <w:p>
      <w:pPr>
        <w:pStyle w:val="ListBullet"/>
      </w:pPr>
      <w:r>
        <w:rPr>
          <w:b/>
        </w:rPr>
        <w:t>Self-Healing Agents:</w:t>
      </w:r>
      <w:r>
        <w:t xml:space="preserve"> Automatically remediate known issues by applying pre-approved fixes. Pre-authorized for specific, well-tested remediation patterns only.</w:t>
      </w:r>
    </w:p>
    <w:p>
      <w:pPr>
        <w:pStyle w:val="Heading2"/>
      </w:pPr>
      <w:r>
        <w:t>7.5 Change Operation Safeguards</w:t>
      </w:r>
    </w:p>
    <w:p>
      <w:pPr>
        <w:pStyle w:val="ListBullet"/>
      </w:pPr>
      <w:r>
        <w:rPr>
          <w:b/>
        </w:rPr>
        <w:t>Mandatory Backup:</w:t>
      </w:r>
      <w:r>
        <w:t xml:space="preserve"> Before any Change operation, create a backup or snapshot that enables rollback.</w:t>
      </w:r>
    </w:p>
    <w:p>
      <w:pPr>
        <w:pStyle w:val="ListBullet"/>
      </w:pPr>
      <w:r>
        <w:rPr>
          <w:b/>
        </w:rPr>
        <w:t>Change Windows:</w:t>
      </w:r>
      <w:r>
        <w:t xml:space="preserve"> Restrict Change operations to defined maintenance windows for production systems.</w:t>
      </w:r>
    </w:p>
    <w:p>
      <w:pPr>
        <w:pStyle w:val="ListBullet"/>
      </w:pPr>
      <w:r>
        <w:rPr>
          <w:b/>
        </w:rPr>
        <w:t>Canary Deployment:</w:t>
      </w:r>
      <w:r>
        <w:t xml:space="preserve"> For changes affecting multiple systems, implement staged rollout with monitoring between stages.</w:t>
      </w:r>
    </w:p>
    <w:p>
      <w:pPr>
        <w:pStyle w:val="ListBullet"/>
      </w:pPr>
      <w:r>
        <w:rPr>
          <w:b/>
        </w:rPr>
        <w:t>Automatic Rollback:</w:t>
      </w:r>
      <w:r>
        <w:t xml:space="preserve"> Implement automatic rollback triggers based on health checks and error thresholds.</w:t>
      </w:r>
    </w:p>
    <w:p>
      <w:pPr>
        <w:pStyle w:val="ListBullet"/>
      </w:pPr>
      <w:r>
        <w:rPr>
          <w:b/>
        </w:rPr>
        <w:t>Two-Phase Execution:</w:t>
      </w:r>
      <w:r>
        <w:t xml:space="preserve"> Implement propose-then-apply patterns where the agent proposes changes and awaits confirmation before execution.</w:t>
      </w:r>
    </w:p>
    <w:p>
      <w:pPr>
        <w:pStyle w:val="ListBullet"/>
      </w:pPr>
      <w:r>
        <w:rPr>
          <w:b/>
        </w:rPr>
        <w:t>Blast Radius Limits:</w:t>
      </w:r>
      <w:r>
        <w:t xml:space="preserve"> Constrain the scope of any single Change operation to prevent widespread impact from errors.</w:t>
      </w:r>
    </w:p>
    <w:p>
      <w:pPr>
        <w:pStyle w:val="Heading2"/>
      </w:pPr>
      <w:r>
        <w:t>7.6 Anti-Patterns to Avoid</w:t>
      </w:r>
    </w:p>
    <w:p>
      <w:pPr>
        <w:pStyle w:val="ListBullet"/>
      </w:pPr>
      <w:r>
        <w:rPr>
          <w:b/>
        </w:rPr>
        <w:t>Unapproved Production Changes:</w:t>
      </w:r>
      <w:r>
        <w:t xml:space="preserve"> Allowing Change operations against production without appropriate approval workflow.</w:t>
      </w:r>
    </w:p>
    <w:p>
      <w:pPr>
        <w:pStyle w:val="ListBullet"/>
      </w:pPr>
      <w:r>
        <w:rPr>
          <w:b/>
        </w:rPr>
        <w:t>Missing Rollback:</w:t>
      </w:r>
      <w:r>
        <w:t xml:space="preserve"> Executing changes without maintaining the ability to restore previous state.</w:t>
      </w:r>
    </w:p>
    <w:p>
      <w:pPr>
        <w:pStyle w:val="ListBullet"/>
      </w:pPr>
      <w:r>
        <w:rPr>
          <w:b/>
        </w:rPr>
        <w:t>Unlimited Scope:</w:t>
      </w:r>
      <w:r>
        <w:t xml:space="preserve"> Allowing agents to change any configuration parameter without boundaries on sensitive settings.</w:t>
      </w:r>
    </w:p>
    <w:p>
      <w:pPr>
        <w:pStyle w:val="ListBullet"/>
      </w:pPr>
      <w:r>
        <w:rPr>
          <w:b/>
        </w:rPr>
        <w:t>Change-as-Bypass:</w:t>
      </w:r>
      <w:r>
        <w:t xml:space="preserve"> Using Change operations to modify access controls or security settings as a privilege escalation technique.</w:t>
      </w:r>
    </w:p>
    <w:p>
      <w:pPr>
        <w:pStyle w:val="ListBullet"/>
      </w:pPr>
      <w:r>
        <w:rPr>
          <w:b/>
        </w:rPr>
        <w:t>Silent Failures:</w:t>
      </w:r>
      <w:r>
        <w:t xml:space="preserve"> Executing changes without verification and alerting on failures.</w:t>
      </w:r>
    </w:p>
    <w:p>
      <w:pPr>
        <w:pStyle w:val="Heading1"/>
      </w:pPr>
      <w:r>
        <w:t>8. Delete Operations: Protected Destruction</w:t>
      </w:r>
    </w:p>
    <w:p>
      <w:pPr>
        <w:pStyle w:val="Heading2"/>
      </w:pPr>
      <w:r>
        <w:t>8.1 Definition and Scope</w:t>
      </w:r>
    </w:p>
    <w:p>
      <w:r>
        <w:t>Delete operations encompass all agent activities that remove, decommission, or destroy assets, data, or configurations. Delete is the highest-risk tier in the RMACD hierarchy, representing potentially irreversible actions that can cause permanent data loss or service termination.</w:t>
      </w:r>
    </w:p>
    <w:p>
      <w:pPr>
        <w:pStyle w:val="ListBullet"/>
      </w:pPr>
      <w:r>
        <w:rPr>
          <w:b/>
        </w:rPr>
        <w:t>Core Delete Capabilities:</w:t>
      </w:r>
      <w:r>
        <w:t xml:space="preserve"> Remove files and data records, decommission virtual machines and containers, delete user accounts and service identities, terminate services and applications, purge database tables, remove network configurations, and destroy storage volumes.</w:t>
      </w:r>
    </w:p>
    <w:p>
      <w:pPr>
        <w:pStyle w:val="ListBullet"/>
      </w:pPr>
      <w:r>
        <w:rPr>
          <w:b/>
        </w:rPr>
        <w:t>Key Characteristic - Potential Irreversibility:</w:t>
      </w:r>
      <w:r>
        <w:t xml:space="preserve"> Delete operations may be irreversible, particularly for data destruction. Even with backups, recovery can be time-consuming, incomplete, or impossible depending on backup coverage and retention policies.</w:t>
      </w:r>
    </w:p>
    <w:p>
      <w:pPr>
        <w:pStyle w:val="Heading2"/>
      </w:pPr>
      <w:r>
        <w:t>8.2 Risk Profile</w:t>
      </w:r>
    </w:p>
    <w:p>
      <w:r>
        <w:t>Delete operations carry a Critical risk profile with severe considerations:</w:t>
      </w:r>
    </w:p>
    <w:p>
      <w:pPr>
        <w:pStyle w:val="ListBullet"/>
      </w:pPr>
      <w:r>
        <w:rPr>
          <w:b/>
        </w:rPr>
        <w:t>Data Loss:</w:t>
      </w:r>
      <w:r>
        <w:t xml:space="preserve"> Deleted data may be permanently lost if backups are inadequate or non-existent, causing irreparable harm.</w:t>
      </w:r>
    </w:p>
    <w:p>
      <w:pPr>
        <w:pStyle w:val="ListBullet"/>
      </w:pPr>
      <w:r>
        <w:rPr>
          <w:b/>
        </w:rPr>
        <w:t>Service Termination:</w:t>
      </w:r>
      <w:r>
        <w:t xml:space="preserve"> Deleting active resources can cause immediate service outages affecting users and business operations.</w:t>
      </w:r>
    </w:p>
    <w:p>
      <w:pPr>
        <w:pStyle w:val="ListBullet"/>
      </w:pPr>
      <w:r>
        <w:rPr>
          <w:b/>
        </w:rPr>
        <w:t>Compliance Violations:</w:t>
      </w:r>
      <w:r>
        <w:t xml:space="preserve"> Premature deletion of regulated data can trigger legal penalties and compliance failures.</w:t>
      </w:r>
    </w:p>
    <w:p>
      <w:pPr>
        <w:pStyle w:val="ListBullet"/>
      </w:pPr>
      <w:r>
        <w:rPr>
          <w:b/>
        </w:rPr>
        <w:t>Cascade Failures:</w:t>
      </w:r>
      <w:r>
        <w:t xml:space="preserve"> Deleting resources that other systems depend upon can cause widespread cascading failures.</w:t>
      </w:r>
    </w:p>
    <w:p>
      <w:pPr>
        <w:pStyle w:val="ListBullet"/>
      </w:pPr>
      <w:r>
        <w:rPr>
          <w:b/>
        </w:rPr>
        <w:t>Malicious Exploitation:</w:t>
      </w:r>
      <w:r>
        <w:t xml:space="preserve"> Delete capabilities are high-value targets for attackers seeking to cause maximum damage.</w:t>
      </w:r>
    </w:p>
    <w:p>
      <w:pPr>
        <w:pStyle w:val="Heading2"/>
      </w:pPr>
      <w:r>
        <w:t>8.3 Delete Operations Across Data Classifications</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Pr>
                <w:b/>
                <w:sz w:val="19"/>
              </w:rPr>
            </w:r>
            <w:r>
              <w:rPr>
                <w:b/>
                <w:sz w:val="19"/>
              </w:rPr>
              <w:t>Data Tier</w:t>
            </w:r>
          </w:p>
        </w:tc>
        <w:tc>
          <w:tcPr>
            <w:tcW w:type="dxa" w:w="2412"/>
          </w:tcPr>
          <w:p>
            <w:r>
              <w:rPr>
                <w:b/>
                <w:sz w:val="19"/>
              </w:rPr>
            </w:r>
            <w:r>
              <w:rPr>
                <w:b/>
                <w:sz w:val="19"/>
              </w:rPr>
              <w:t>Autonomy</w:t>
            </w:r>
          </w:p>
        </w:tc>
        <w:tc>
          <w:tcPr>
            <w:tcW w:type="dxa" w:w="2412"/>
          </w:tcPr>
          <w:p>
            <w:r>
              <w:rPr>
                <w:b/>
                <w:sz w:val="19"/>
              </w:rPr>
            </w:r>
            <w:r>
              <w:rPr>
                <w:b/>
                <w:sz w:val="19"/>
              </w:rPr>
              <w:t>Pre-Conditions</w:t>
            </w:r>
          </w:p>
        </w:tc>
        <w:tc>
          <w:tcPr>
            <w:tcW w:type="dxa" w:w="2412"/>
          </w:tcPr>
          <w:p>
            <w:r>
              <w:rPr>
                <w:b/>
                <w:sz w:val="19"/>
              </w:rPr>
            </w:r>
            <w:r>
              <w:rPr>
                <w:b/>
                <w:sz w:val="19"/>
              </w:rPr>
              <w:t>Post-Conditions</w:t>
            </w:r>
          </w:p>
        </w:tc>
      </w:tr>
      <w:tr>
        <w:tc>
          <w:tcPr>
            <w:tcW w:type="dxa" w:w="2412"/>
          </w:tcPr>
          <w:p>
            <w:r>
              <w:rPr>
                <w:sz w:val="19"/>
              </w:rPr>
            </w:r>
            <w:r>
              <w:rPr>
                <w:sz w:val="19"/>
              </w:rPr>
              <w:t>Public</w:t>
            </w:r>
          </w:p>
        </w:tc>
        <w:tc>
          <w:tcPr>
            <w:tcW w:type="dxa" w:w="2412"/>
          </w:tcPr>
          <w:p>
            <w:r>
              <w:rPr>
                <w:sz w:val="19"/>
              </w:rPr>
            </w:r>
            <w:r>
              <w:rPr>
                <w:sz w:val="19"/>
              </w:rPr>
              <w:t>Approval</w:t>
            </w:r>
          </w:p>
        </w:tc>
        <w:tc>
          <w:tcPr>
            <w:tcW w:type="dxa" w:w="2412"/>
          </w:tcPr>
          <w:p>
            <w:r>
              <w:rPr>
                <w:sz w:val="19"/>
              </w:rPr>
            </w:r>
            <w:r>
              <w:rPr>
                <w:sz w:val="19"/>
              </w:rPr>
              <w:t>Dependency check; backup verified</w:t>
            </w:r>
          </w:p>
        </w:tc>
        <w:tc>
          <w:tcPr>
            <w:tcW w:type="dxa" w:w="2412"/>
          </w:tcPr>
          <w:p>
            <w:r>
              <w:rPr>
                <w:sz w:val="19"/>
              </w:rPr>
            </w:r>
            <w:r>
              <w:rPr>
                <w:sz w:val="19"/>
              </w:rPr>
              <w:t>Inventory update; retention log</w:t>
            </w:r>
          </w:p>
        </w:tc>
      </w:tr>
      <w:tr>
        <w:tc>
          <w:tcPr>
            <w:tcW w:type="dxa" w:w="2412"/>
          </w:tcPr>
          <w:p>
            <w:r>
              <w:rPr>
                <w:sz w:val="19"/>
              </w:rPr>
            </w:r>
            <w:r>
              <w:rPr>
                <w:sz w:val="19"/>
              </w:rPr>
              <w:t>Internal</w:t>
            </w:r>
          </w:p>
        </w:tc>
        <w:tc>
          <w:tcPr>
            <w:tcW w:type="dxa" w:w="2412"/>
          </w:tcPr>
          <w:p>
            <w:r>
              <w:rPr>
                <w:sz w:val="19"/>
              </w:rPr>
            </w:r>
            <w:r>
              <w:rPr>
                <w:sz w:val="19"/>
              </w:rPr>
              <w:t>Elevated Approval</w:t>
            </w:r>
          </w:p>
        </w:tc>
        <w:tc>
          <w:tcPr>
            <w:tcW w:type="dxa" w:w="2412"/>
          </w:tcPr>
          <w:p>
            <w:r>
              <w:rPr>
                <w:sz w:val="19"/>
              </w:rPr>
            </w:r>
            <w:r>
              <w:rPr>
                <w:sz w:val="19"/>
              </w:rPr>
              <w:t>Owner confirmation; retention check</w:t>
            </w:r>
          </w:p>
        </w:tc>
        <w:tc>
          <w:tcPr>
            <w:tcW w:type="dxa" w:w="2412"/>
          </w:tcPr>
          <w:p>
            <w:r>
              <w:rPr>
                <w:sz w:val="19"/>
              </w:rPr>
            </w:r>
            <w:r>
              <w:rPr>
                <w:sz w:val="19"/>
              </w:rPr>
              <w:t>Deletion certificate; audit record</w:t>
            </w:r>
          </w:p>
        </w:tc>
      </w:tr>
      <w:tr>
        <w:tc>
          <w:tcPr>
            <w:tcW w:type="dxa" w:w="2412"/>
          </w:tcPr>
          <w:p>
            <w:r>
              <w:rPr>
                <w:sz w:val="19"/>
              </w:rPr>
            </w:r>
            <w:r>
              <w:rPr>
                <w:sz w:val="19"/>
              </w:rPr>
              <w:t>Confidential</w:t>
            </w:r>
          </w:p>
        </w:tc>
        <w:tc>
          <w:tcPr>
            <w:tcW w:type="dxa" w:w="2412"/>
          </w:tcPr>
          <w:p>
            <w:r>
              <w:rPr>
                <w:sz w:val="19"/>
              </w:rPr>
            </w:r>
            <w:r>
              <w:rPr>
                <w:sz w:val="19"/>
              </w:rPr>
              <w:t>Elevated Approval</w:t>
            </w:r>
          </w:p>
        </w:tc>
        <w:tc>
          <w:tcPr>
            <w:tcW w:type="dxa" w:w="2412"/>
          </w:tcPr>
          <w:p>
            <w:r>
              <w:rPr>
                <w:sz w:val="19"/>
              </w:rPr>
            </w:r>
            <w:r>
              <w:rPr>
                <w:sz w:val="19"/>
              </w:rPr>
              <w:t>Legal/compliance review; hold check</w:t>
            </w:r>
          </w:p>
        </w:tc>
        <w:tc>
          <w:tcPr>
            <w:tcW w:type="dxa" w:w="2412"/>
          </w:tcPr>
          <w:p>
            <w:r>
              <w:rPr>
                <w:sz w:val="19"/>
              </w:rPr>
            </w:r>
            <w:r>
              <w:rPr>
                <w:sz w:val="19"/>
              </w:rPr>
              <w:t>Secure destruction cert; compliance attestation</w:t>
            </w:r>
          </w:p>
        </w:tc>
      </w:tr>
      <w:tr>
        <w:tc>
          <w:tcPr>
            <w:tcW w:type="dxa" w:w="2412"/>
          </w:tcPr>
          <w:p>
            <w:r>
              <w:rPr>
                <w:sz w:val="19"/>
              </w:rPr>
            </w:r>
            <w:r>
              <w:rPr>
                <w:sz w:val="19"/>
              </w:rPr>
              <w:t>Restricted</w:t>
            </w:r>
          </w:p>
        </w:tc>
        <w:tc>
          <w:tcPr>
            <w:tcW w:type="dxa" w:w="2412"/>
          </w:tcPr>
          <w:p>
            <w:r>
              <w:rPr>
                <w:sz w:val="19"/>
              </w:rPr>
            </w:r>
            <w:r>
              <w:rPr>
                <w:sz w:val="19"/>
              </w:rPr>
              <w:t>PROHIBITED</w:t>
            </w:r>
          </w:p>
        </w:tc>
        <w:tc>
          <w:tcPr>
            <w:tcW w:type="dxa" w:w="2412"/>
          </w:tcPr>
          <w:p>
            <w:r>
              <w:rPr>
                <w:sz w:val="19"/>
              </w:rPr>
            </w:r>
            <w:r>
              <w:rPr>
                <w:sz w:val="19"/>
              </w:rPr>
              <w:t>Human execution only</w:t>
            </w:r>
          </w:p>
        </w:tc>
        <w:tc>
          <w:tcPr>
            <w:tcW w:type="dxa" w:w="2412"/>
          </w:tcPr>
          <w:p>
            <w:r>
              <w:rPr>
                <w:sz w:val="19"/>
              </w:rPr>
            </w:r>
            <w:r>
              <w:rPr>
                <w:sz w:val="19"/>
              </w:rPr>
              <w:t>Agent may identify; human executes</w:t>
            </w:r>
          </w:p>
        </w:tc>
      </w:tr>
    </w:tbl>
    <w:p/>
    <w:p>
      <w:r>
        <w:t>Note: Delete operations against Restricted data are Prohibited for autonomous agents. Additionally, Delete operations generally require the highest autonomy controls at every data classification level compared to other operations.</w:t>
      </w:r>
    </w:p>
    <w:p>
      <w:pPr>
        <w:pStyle w:val="Heading2"/>
      </w:pPr>
      <w:r>
        <w:t>8.4 Delete Operation Agent Patterns</w:t>
      </w:r>
    </w:p>
    <w:p>
      <w:pPr>
        <w:pStyle w:val="ListBullet"/>
      </w:pPr>
      <w:r>
        <w:rPr>
          <w:b/>
        </w:rPr>
        <w:t>Retention Policy Agents:</w:t>
      </w:r>
      <w:r>
        <w:t xml:space="preserve"> Identify data eligible for deletion based on retention schedules. Agent identifies candidates; human approves batch deletion; agent executes approved deletions.</w:t>
      </w:r>
    </w:p>
    <w:p>
      <w:pPr>
        <w:pStyle w:val="ListBullet"/>
      </w:pPr>
      <w:r>
        <w:rPr>
          <w:b/>
        </w:rPr>
        <w:t>Resource Cleanup Agents:</w:t>
      </w:r>
      <w:r>
        <w:t xml:space="preserve"> Remove orphaned or expired resources to control costs and reduce sprawl. Pre-approved for resources past expiration with no recent activity; notification to owners before deletion.</w:t>
      </w:r>
    </w:p>
    <w:p>
      <w:pPr>
        <w:pStyle w:val="ListBullet"/>
      </w:pPr>
      <w:r>
        <w:rPr>
          <w:b/>
        </w:rPr>
        <w:t>Decommissioning Agents:</w:t>
      </w:r>
      <w:r>
        <w:t xml:space="preserve"> Coordinate the removal of systems being retired. Orchestrate the deletion workflow; require approval at each stage; maintain audit trail.</w:t>
      </w:r>
    </w:p>
    <w:p>
      <w:pPr>
        <w:pStyle w:val="ListBullet"/>
      </w:pPr>
      <w:r>
        <w:rPr>
          <w:b/>
        </w:rPr>
        <w:t>Secure Disposal Agents:</w:t>
      </w:r>
      <w:r>
        <w:t xml:space="preserve"> Ensure data is securely destroyed according to compliance requirements. For Confidential data only; requires elevated approval; generates destruction certificates.</w:t>
      </w:r>
    </w:p>
    <w:p>
      <w:pPr>
        <w:pStyle w:val="Heading2"/>
      </w:pPr>
      <w:r>
        <w:t>8.5 Delete Operation Safeguards</w:t>
      </w:r>
    </w:p>
    <w:p>
      <w:pPr>
        <w:pStyle w:val="ListBullet"/>
      </w:pPr>
      <w:r>
        <w:rPr>
          <w:b/>
        </w:rPr>
        <w:t>Soft Delete First:</w:t>
      </w:r>
      <w:r>
        <w:t xml:space="preserve"> Implement soft deletion (mark as deleted) before hard deletion, with a grace period for recovery.</w:t>
      </w:r>
    </w:p>
    <w:p>
      <w:pPr>
        <w:pStyle w:val="ListBullet"/>
      </w:pPr>
      <w:r>
        <w:rPr>
          <w:b/>
        </w:rPr>
        <w:t>Dependency Analysis:</w:t>
      </w:r>
      <w:r>
        <w:t xml:space="preserve"> Before any deletion, analyze and report dependencies that would be affected.</w:t>
      </w:r>
    </w:p>
    <w:p>
      <w:pPr>
        <w:pStyle w:val="ListBullet"/>
      </w:pPr>
      <w:r>
        <w:rPr>
          <w:b/>
        </w:rPr>
        <w:t>Legal Hold Check:</w:t>
      </w:r>
      <w:r>
        <w:t xml:space="preserve"> Verify that data is not subject to legal holds or litigation preservation requirements.</w:t>
      </w:r>
    </w:p>
    <w:p>
      <w:pPr>
        <w:pStyle w:val="ListBullet"/>
      </w:pPr>
      <w:r>
        <w:rPr>
          <w:b/>
        </w:rPr>
        <w:t>Retention Compliance:</w:t>
      </w:r>
      <w:r>
        <w:t xml:space="preserve"> Confirm that minimum retention periods have been satisfied before deletion.</w:t>
      </w:r>
    </w:p>
    <w:p>
      <w:pPr>
        <w:pStyle w:val="ListBullet"/>
      </w:pPr>
      <w:r>
        <w:rPr>
          <w:b/>
        </w:rPr>
        <w:t>Owner Notification:</w:t>
      </w:r>
      <w:r>
        <w:t xml:space="preserve"> Require explicit owner acknowledgment before deleting any resource with an assigned owner.</w:t>
      </w:r>
    </w:p>
    <w:p>
      <w:pPr>
        <w:pStyle w:val="ListBullet"/>
      </w:pPr>
      <w:r>
        <w:rPr>
          <w:b/>
        </w:rPr>
        <w:t>Destruction Certification:</w:t>
      </w:r>
      <w:r>
        <w:t xml:space="preserve"> Generate auditable certificates of destruction for compliance-regulated data.</w:t>
      </w:r>
    </w:p>
    <w:p>
      <w:pPr>
        <w:pStyle w:val="ListBullet"/>
      </w:pPr>
      <w:r>
        <w:rPr>
          <w:b/>
        </w:rPr>
        <w:t>Two-Person Rule:</w:t>
      </w:r>
      <w:r>
        <w:t xml:space="preserve"> For Confidential data deletion, require approval from two independent approvers.</w:t>
      </w:r>
    </w:p>
    <w:p>
      <w:pPr>
        <w:pStyle w:val="Heading2"/>
      </w:pPr>
      <w:r>
        <w:t>8.6 Anti-Patterns to Avoid</w:t>
      </w:r>
    </w:p>
    <w:p>
      <w:pPr>
        <w:pStyle w:val="ListBullet"/>
      </w:pPr>
      <w:r>
        <w:rPr>
          <w:b/>
        </w:rPr>
        <w:t>Immediate Hard Delete:</w:t>
      </w:r>
      <w:r>
        <w:t xml:space="preserve"> Deleting data without a soft-delete grace period that allows recovery.</w:t>
      </w:r>
    </w:p>
    <w:p>
      <w:pPr>
        <w:pStyle w:val="ListBullet"/>
      </w:pPr>
      <w:r>
        <w:rPr>
          <w:b/>
        </w:rPr>
        <w:t>Bypassing Retention:</w:t>
      </w:r>
      <w:r>
        <w:t xml:space="preserve"> Deleting data before retention requirements are satisfied, creating compliance violations.</w:t>
      </w:r>
    </w:p>
    <w:p>
      <w:pPr>
        <w:pStyle w:val="ListBullet"/>
      </w:pPr>
      <w:r>
        <w:rPr>
          <w:b/>
        </w:rPr>
        <w:t>Ignoring Dependencies:</w:t>
      </w:r>
      <w:r>
        <w:t xml:space="preserve"> Deleting resources without checking for dependent systems or data.</w:t>
      </w:r>
    </w:p>
    <w:p>
      <w:pPr>
        <w:pStyle w:val="ListBullet"/>
      </w:pPr>
      <w:r>
        <w:rPr>
          <w:b/>
        </w:rPr>
        <w:t>Silent Destruction:</w:t>
      </w:r>
      <w:r>
        <w:t xml:space="preserve"> Deleting resources without audit trails or owner notification.</w:t>
      </w:r>
    </w:p>
    <w:p>
      <w:pPr>
        <w:pStyle w:val="ListBullet"/>
      </w:pPr>
      <w:r>
        <w:rPr>
          <w:b/>
        </w:rPr>
        <w:t>Delete-as-Attack:</w:t>
      </w:r>
      <w:r>
        <w:t xml:space="preserve"> Insufficient controls allowing compromised agents to execute mass deletion attacks.</w:t>
      </w:r>
    </w:p>
    <w:p>
      <w:pPr>
        <w:pStyle w:val="ListBullet"/>
      </w:pPr>
      <w:r>
        <w:rPr>
          <w:b/>
        </w:rPr>
        <w:t>Orphan Creation:</w:t>
      </w:r>
      <w:r>
        <w:t xml:space="preserve"> Deleting parent resources while leaving dependent resources orphaned.</w:t>
      </w:r>
    </w:p>
    <w:p>
      <w:pPr>
        <w:pStyle w:val="Heading1"/>
      </w:pPr>
      <w:r>
        <w:t>9. Implementation: Guardrails for Agentic Platforms</w:t>
      </w:r>
    </w:p>
    <w:p>
      <w:pPr>
        <w:pStyle w:val="Heading2"/>
      </w:pPr>
      <w:r>
        <w:t>9.1 Permission Profile Templates</w:t>
      </w:r>
    </w:p>
    <w:p>
      <w:r>
        <w:t>RMACD permissions can be expressed as profiles that define an agent's operational boundaries across data classifications. The following templates provide starting points for common agent roles:</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rPr>
                <w:b/>
                <w:sz w:val="19"/>
              </w:rPr>
            </w:r>
            <w:r>
              <w:rPr>
                <w:b/>
                <w:sz w:val="19"/>
              </w:rPr>
              <w:t>Agent Profile</w:t>
            </w:r>
          </w:p>
        </w:tc>
        <w:tc>
          <w:tcPr>
            <w:tcW w:type="dxa" w:w="1930"/>
          </w:tcPr>
          <w:p>
            <w:r>
              <w:rPr>
                <w:b/>
                <w:sz w:val="19"/>
              </w:rPr>
            </w:r>
            <w:r>
              <w:rPr>
                <w:b/>
                <w:sz w:val="19"/>
              </w:rPr>
              <w:t>Public</w:t>
            </w:r>
          </w:p>
        </w:tc>
        <w:tc>
          <w:tcPr>
            <w:tcW w:type="dxa" w:w="1930"/>
          </w:tcPr>
          <w:p>
            <w:r>
              <w:rPr>
                <w:b/>
                <w:sz w:val="19"/>
              </w:rPr>
            </w:r>
            <w:r>
              <w:rPr>
                <w:b/>
                <w:sz w:val="19"/>
              </w:rPr>
              <w:t>Internal</w:t>
            </w:r>
          </w:p>
        </w:tc>
        <w:tc>
          <w:tcPr>
            <w:tcW w:type="dxa" w:w="1930"/>
          </w:tcPr>
          <w:p>
            <w:r>
              <w:rPr>
                <w:b/>
                <w:sz w:val="19"/>
              </w:rPr>
            </w:r>
            <w:r>
              <w:rPr>
                <w:b/>
                <w:sz w:val="19"/>
              </w:rPr>
              <w:t>Confidential</w:t>
            </w:r>
          </w:p>
        </w:tc>
        <w:tc>
          <w:tcPr>
            <w:tcW w:type="dxa" w:w="1930"/>
          </w:tcPr>
          <w:p>
            <w:r>
              <w:rPr>
                <w:b/>
                <w:sz w:val="19"/>
              </w:rPr>
            </w:r>
            <w:r>
              <w:rPr>
                <w:b/>
                <w:sz w:val="19"/>
              </w:rPr>
              <w:t>Restricted</w:t>
            </w:r>
          </w:p>
        </w:tc>
      </w:tr>
      <w:tr>
        <w:tc>
          <w:tcPr>
            <w:tcW w:type="dxa" w:w="1930"/>
          </w:tcPr>
          <w:p>
            <w:r>
              <w:rPr>
                <w:sz w:val="19"/>
              </w:rPr>
            </w:r>
            <w:r>
              <w:rPr>
                <w:sz w:val="19"/>
              </w:rPr>
              <w:t>Observer</w:t>
            </w:r>
          </w:p>
        </w:tc>
        <w:tc>
          <w:tcPr>
            <w:tcW w:type="dxa" w:w="1930"/>
          </w:tcPr>
          <w:p>
            <w:r>
              <w:rPr>
                <w:sz w:val="19"/>
              </w:rPr>
            </w:r>
            <w:r>
              <w:rPr>
                <w:sz w:val="19"/>
              </w:rPr>
              <w:t>R</w:t>
            </w:r>
          </w:p>
        </w:tc>
        <w:tc>
          <w:tcPr>
            <w:tcW w:type="dxa" w:w="1930"/>
          </w:tcPr>
          <w:p>
            <w:r>
              <w:rPr>
                <w:sz w:val="19"/>
              </w:rPr>
            </w:r>
            <w:r>
              <w:rPr>
                <w:sz w:val="19"/>
              </w:rPr>
              <w:t>R</w:t>
            </w:r>
          </w:p>
        </w:tc>
        <w:tc>
          <w:tcPr>
            <w:tcW w:type="dxa" w:w="1930"/>
          </w:tcPr>
          <w:p>
            <w:r>
              <w:rPr>
                <w:sz w:val="19"/>
              </w:rPr>
            </w:r>
            <w:r>
              <w:rPr>
                <w:sz w:val="19"/>
              </w:rPr>
              <w:t>R</w:t>
            </w:r>
          </w:p>
        </w:tc>
        <w:tc>
          <w:tcPr>
            <w:tcW w:type="dxa" w:w="1930"/>
          </w:tcPr>
          <w:p>
            <w:r>
              <w:rPr>
                <w:sz w:val="19"/>
              </w:rPr>
            </w:r>
            <w:r>
              <w:rPr>
                <w:sz w:val="19"/>
              </w:rPr>
              <w:t>R (notify)</w:t>
            </w:r>
          </w:p>
        </w:tc>
      </w:tr>
      <w:tr>
        <w:tc>
          <w:tcPr>
            <w:tcW w:type="dxa" w:w="1930"/>
          </w:tcPr>
          <w:p>
            <w:r>
              <w:rPr>
                <w:sz w:val="19"/>
              </w:rPr>
            </w:r>
            <w:r>
              <w:rPr>
                <w:sz w:val="19"/>
              </w:rPr>
              <w:t>Logistics</w:t>
            </w:r>
          </w:p>
        </w:tc>
        <w:tc>
          <w:tcPr>
            <w:tcW w:type="dxa" w:w="1930"/>
          </w:tcPr>
          <w:p>
            <w:r>
              <w:rPr>
                <w:sz w:val="19"/>
              </w:rPr>
            </w:r>
            <w:r>
              <w:rPr>
                <w:sz w:val="19"/>
              </w:rPr>
              <w:t>RM</w:t>
            </w:r>
          </w:p>
        </w:tc>
        <w:tc>
          <w:tcPr>
            <w:tcW w:type="dxa" w:w="1930"/>
          </w:tcPr>
          <w:p>
            <w:r>
              <w:rPr>
                <w:sz w:val="19"/>
              </w:rPr>
            </w:r>
            <w:r>
              <w:rPr>
                <w:sz w:val="19"/>
              </w:rPr>
              <w:t>RM</w:t>
            </w:r>
          </w:p>
        </w:tc>
        <w:tc>
          <w:tcPr>
            <w:tcW w:type="dxa" w:w="1930"/>
          </w:tcPr>
          <w:p>
            <w:r>
              <w:rPr>
                <w:sz w:val="19"/>
              </w:rPr>
            </w:r>
            <w:r>
              <w:rPr>
                <w:sz w:val="19"/>
              </w:rPr>
              <w:t>R</w:t>
            </w:r>
          </w:p>
        </w:tc>
        <w:tc>
          <w:tcPr>
            <w:tcW w:type="dxa" w:w="1930"/>
          </w:tcPr>
          <w:p>
            <w:r>
              <w:rPr>
                <w:sz w:val="19"/>
              </w:rPr>
            </w:r>
            <w:r>
              <w:rPr>
                <w:sz w:val="19"/>
              </w:rPr>
              <w:t>—</w:t>
            </w:r>
          </w:p>
        </w:tc>
      </w:tr>
      <w:tr>
        <w:tc>
          <w:tcPr>
            <w:tcW w:type="dxa" w:w="1930"/>
          </w:tcPr>
          <w:p>
            <w:r>
              <w:rPr>
                <w:sz w:val="19"/>
              </w:rPr>
            </w:r>
            <w:r>
              <w:rPr>
                <w:sz w:val="19"/>
              </w:rPr>
              <w:t>Provisioning</w:t>
            </w:r>
          </w:p>
        </w:tc>
        <w:tc>
          <w:tcPr>
            <w:tcW w:type="dxa" w:w="1930"/>
          </w:tcPr>
          <w:p>
            <w:r>
              <w:rPr>
                <w:sz w:val="19"/>
              </w:rPr>
            </w:r>
            <w:r>
              <w:rPr>
                <w:sz w:val="19"/>
              </w:rPr>
              <w:t>RMA</w:t>
            </w:r>
          </w:p>
        </w:tc>
        <w:tc>
          <w:tcPr>
            <w:tcW w:type="dxa" w:w="1930"/>
          </w:tcPr>
          <w:p>
            <w:r>
              <w:rPr>
                <w:sz w:val="19"/>
              </w:rPr>
            </w:r>
            <w:r>
              <w:rPr>
                <w:sz w:val="19"/>
              </w:rPr>
              <w:t>RMA</w:t>
            </w:r>
          </w:p>
        </w:tc>
        <w:tc>
          <w:tcPr>
            <w:tcW w:type="dxa" w:w="1930"/>
          </w:tcPr>
          <w:p>
            <w:r>
              <w:rPr>
                <w:sz w:val="19"/>
              </w:rPr>
            </w:r>
            <w:r>
              <w:rPr>
                <w:sz w:val="19"/>
              </w:rPr>
              <w:t>RM</w:t>
            </w:r>
          </w:p>
        </w:tc>
        <w:tc>
          <w:tcPr>
            <w:tcW w:type="dxa" w:w="1930"/>
          </w:tcPr>
          <w:p>
            <w:r>
              <w:rPr>
                <w:sz w:val="19"/>
              </w:rPr>
            </w:r>
            <w:r>
              <w:rPr>
                <w:sz w:val="19"/>
              </w:rPr>
              <w:t>R</w:t>
            </w:r>
          </w:p>
        </w:tc>
      </w:tr>
      <w:tr>
        <w:tc>
          <w:tcPr>
            <w:tcW w:type="dxa" w:w="1930"/>
          </w:tcPr>
          <w:p>
            <w:r>
              <w:rPr>
                <w:sz w:val="19"/>
              </w:rPr>
            </w:r>
            <w:r>
              <w:rPr>
                <w:sz w:val="19"/>
              </w:rPr>
              <w:t>Operations</w:t>
            </w:r>
          </w:p>
        </w:tc>
        <w:tc>
          <w:tcPr>
            <w:tcW w:type="dxa" w:w="1930"/>
          </w:tcPr>
          <w:p>
            <w:r>
              <w:rPr>
                <w:sz w:val="19"/>
              </w:rPr>
            </w:r>
            <w:r>
              <w:rPr>
                <w:sz w:val="19"/>
              </w:rPr>
              <w:t>RMAC</w:t>
            </w:r>
          </w:p>
        </w:tc>
        <w:tc>
          <w:tcPr>
            <w:tcW w:type="dxa" w:w="1930"/>
          </w:tcPr>
          <w:p>
            <w:r>
              <w:rPr>
                <w:sz w:val="19"/>
              </w:rPr>
            </w:r>
            <w:r>
              <w:rPr>
                <w:sz w:val="19"/>
              </w:rPr>
              <w:t>RMAC</w:t>
            </w:r>
          </w:p>
        </w:tc>
        <w:tc>
          <w:tcPr>
            <w:tcW w:type="dxa" w:w="1930"/>
          </w:tcPr>
          <w:p>
            <w:r>
              <w:rPr>
                <w:sz w:val="19"/>
              </w:rPr>
            </w:r>
            <w:r>
              <w:rPr>
                <w:sz w:val="19"/>
              </w:rPr>
              <w:t>RMA</w:t>
            </w:r>
          </w:p>
        </w:tc>
        <w:tc>
          <w:tcPr>
            <w:tcW w:type="dxa" w:w="1930"/>
          </w:tcPr>
          <w:p>
            <w:r>
              <w:rPr>
                <w:sz w:val="19"/>
              </w:rPr>
            </w:r>
            <w:r>
              <w:rPr>
                <w:sz w:val="19"/>
              </w:rPr>
              <w:t>R</w:t>
            </w:r>
          </w:p>
        </w:tc>
      </w:tr>
      <w:tr>
        <w:tc>
          <w:tcPr>
            <w:tcW w:type="dxa" w:w="1930"/>
          </w:tcPr>
          <w:p>
            <w:r>
              <w:rPr>
                <w:sz w:val="19"/>
              </w:rPr>
            </w:r>
            <w:r>
              <w:rPr>
                <w:sz w:val="19"/>
              </w:rPr>
              <w:t>Administrator</w:t>
            </w:r>
          </w:p>
        </w:tc>
        <w:tc>
          <w:tcPr>
            <w:tcW w:type="dxa" w:w="1930"/>
          </w:tcPr>
          <w:p>
            <w:r>
              <w:rPr>
                <w:sz w:val="19"/>
              </w:rPr>
            </w:r>
            <w:r>
              <w:rPr>
                <w:sz w:val="19"/>
              </w:rPr>
              <w:t>RMACD</w:t>
            </w:r>
          </w:p>
        </w:tc>
        <w:tc>
          <w:tcPr>
            <w:tcW w:type="dxa" w:w="1930"/>
          </w:tcPr>
          <w:p>
            <w:r>
              <w:rPr>
                <w:sz w:val="19"/>
              </w:rPr>
            </w:r>
            <w:r>
              <w:rPr>
                <w:sz w:val="19"/>
              </w:rPr>
              <w:t>RMACD</w:t>
            </w:r>
          </w:p>
        </w:tc>
        <w:tc>
          <w:tcPr>
            <w:tcW w:type="dxa" w:w="1930"/>
          </w:tcPr>
          <w:p>
            <w:r>
              <w:rPr>
                <w:sz w:val="19"/>
              </w:rPr>
            </w:r>
            <w:r>
              <w:rPr>
                <w:sz w:val="19"/>
              </w:rPr>
              <w:t>RMAC</w:t>
            </w:r>
          </w:p>
        </w:tc>
        <w:tc>
          <w:tcPr>
            <w:tcW w:type="dxa" w:w="1930"/>
          </w:tcPr>
          <w:p>
            <w:r>
              <w:rPr>
                <w:sz w:val="19"/>
              </w:rPr>
            </w:r>
            <w:r>
              <w:rPr>
                <w:sz w:val="19"/>
              </w:rPr>
              <w:t>RM</w:t>
            </w:r>
          </w:p>
        </w:tc>
      </w:tr>
    </w:tbl>
    <w:p/>
    <w:p>
      <w:r>
        <w:t>Note: Even Administrator agents do not receive full RMACD permissions on Restricted data. Add, Change and Delete operations on Restricted data all remain human-only in the default model.</w:t>
      </w:r>
    </w:p>
    <w:p>
      <w:pPr>
        <w:pStyle w:val="Heading2"/>
      </w:pPr>
      <w:r>
        <w:t>9.2 Environment-Based Differentiation</w:t>
      </w:r>
    </w:p>
    <w:p>
      <w:r>
        <w:t>The same agent should have different permission profiles across environments. Production environments warrant stricter controls than development or staging:</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Pr>
                <w:b/>
                <w:sz w:val="19"/>
              </w:rPr>
            </w:r>
            <w:r>
              <w:rPr>
                <w:b/>
                <w:sz w:val="19"/>
              </w:rPr>
              <w:t>Environment</w:t>
            </w:r>
          </w:p>
        </w:tc>
        <w:tc>
          <w:tcPr>
            <w:tcW w:type="dxa" w:w="2412"/>
          </w:tcPr>
          <w:p>
            <w:r>
              <w:rPr>
                <w:b/>
                <w:sz w:val="19"/>
              </w:rPr>
            </w:r>
            <w:r>
              <w:rPr>
                <w:b/>
                <w:sz w:val="19"/>
              </w:rPr>
              <w:t>DevOps Agent</w:t>
            </w:r>
          </w:p>
        </w:tc>
        <w:tc>
          <w:tcPr>
            <w:tcW w:type="dxa" w:w="2412"/>
          </w:tcPr>
          <w:p>
            <w:r>
              <w:rPr>
                <w:b/>
                <w:sz w:val="19"/>
              </w:rPr>
            </w:r>
            <w:r>
              <w:rPr>
                <w:b/>
                <w:sz w:val="19"/>
              </w:rPr>
              <w:t>Security Agent</w:t>
            </w:r>
          </w:p>
        </w:tc>
        <w:tc>
          <w:tcPr>
            <w:tcW w:type="dxa" w:w="2412"/>
          </w:tcPr>
          <w:p>
            <w:r>
              <w:rPr>
                <w:b/>
                <w:sz w:val="19"/>
              </w:rPr>
            </w:r>
            <w:r>
              <w:rPr>
                <w:b/>
                <w:sz w:val="19"/>
              </w:rPr>
              <w:t>Data Scope</w:t>
            </w:r>
          </w:p>
        </w:tc>
      </w:tr>
      <w:tr>
        <w:tc>
          <w:tcPr>
            <w:tcW w:type="dxa" w:w="2412"/>
          </w:tcPr>
          <w:p>
            <w:r>
              <w:rPr>
                <w:sz w:val="19"/>
              </w:rPr>
            </w:r>
            <w:r>
              <w:rPr>
                <w:sz w:val="19"/>
              </w:rPr>
              <w:t>Development</w:t>
            </w:r>
          </w:p>
        </w:tc>
        <w:tc>
          <w:tcPr>
            <w:tcW w:type="dxa" w:w="2412"/>
          </w:tcPr>
          <w:p>
            <w:r>
              <w:rPr>
                <w:sz w:val="19"/>
              </w:rPr>
            </w:r>
            <w:r>
              <w:rPr>
                <w:sz w:val="19"/>
              </w:rPr>
              <w:t>RMACD (all tiers)</w:t>
            </w:r>
          </w:p>
        </w:tc>
        <w:tc>
          <w:tcPr>
            <w:tcW w:type="dxa" w:w="2412"/>
          </w:tcPr>
          <w:p>
            <w:r>
              <w:rPr>
                <w:sz w:val="19"/>
              </w:rPr>
            </w:r>
            <w:r>
              <w:rPr>
                <w:sz w:val="19"/>
              </w:rPr>
              <w:t>RMAC</w:t>
            </w:r>
          </w:p>
        </w:tc>
        <w:tc>
          <w:tcPr>
            <w:tcW w:type="dxa" w:w="2412"/>
          </w:tcPr>
          <w:p>
            <w:r>
              <w:rPr>
                <w:sz w:val="19"/>
              </w:rPr>
            </w:r>
            <w:r>
              <w:rPr>
                <w:sz w:val="19"/>
              </w:rPr>
              <w:t>Synthetic only</w:t>
            </w:r>
          </w:p>
        </w:tc>
      </w:tr>
      <w:tr>
        <w:tc>
          <w:tcPr>
            <w:tcW w:type="dxa" w:w="2412"/>
          </w:tcPr>
          <w:p>
            <w:r>
              <w:rPr>
                <w:sz w:val="19"/>
              </w:rPr>
            </w:r>
            <w:r>
              <w:rPr>
                <w:sz w:val="19"/>
              </w:rPr>
              <w:t>Staging</w:t>
            </w:r>
          </w:p>
        </w:tc>
        <w:tc>
          <w:tcPr>
            <w:tcW w:type="dxa" w:w="2412"/>
          </w:tcPr>
          <w:p>
            <w:r>
              <w:rPr>
                <w:sz w:val="19"/>
              </w:rPr>
            </w:r>
            <w:r>
              <w:rPr>
                <w:sz w:val="19"/>
              </w:rPr>
              <w:t>RMAC (to Confid.)</w:t>
            </w:r>
          </w:p>
        </w:tc>
        <w:tc>
          <w:tcPr>
            <w:tcW w:type="dxa" w:w="2412"/>
          </w:tcPr>
          <w:p>
            <w:r>
              <w:rPr>
                <w:sz w:val="19"/>
              </w:rPr>
            </w:r>
            <w:r>
              <w:rPr>
                <w:sz w:val="19"/>
              </w:rPr>
              <w:t>RMA</w:t>
            </w:r>
          </w:p>
        </w:tc>
        <w:tc>
          <w:tcPr>
            <w:tcW w:type="dxa" w:w="2412"/>
          </w:tcPr>
          <w:p>
            <w:r>
              <w:rPr>
                <w:sz w:val="19"/>
              </w:rPr>
            </w:r>
            <w:r>
              <w:rPr>
                <w:sz w:val="19"/>
              </w:rPr>
              <w:t>Anonymized</w:t>
            </w:r>
          </w:p>
        </w:tc>
      </w:tr>
      <w:tr>
        <w:tc>
          <w:tcPr>
            <w:tcW w:type="dxa" w:w="2412"/>
          </w:tcPr>
          <w:p>
            <w:r>
              <w:rPr>
                <w:sz w:val="19"/>
              </w:rPr>
            </w:r>
            <w:r>
              <w:rPr>
                <w:sz w:val="19"/>
              </w:rPr>
              <w:t>Production</w:t>
            </w:r>
          </w:p>
        </w:tc>
        <w:tc>
          <w:tcPr>
            <w:tcW w:type="dxa" w:w="2412"/>
          </w:tcPr>
          <w:p>
            <w:r>
              <w:rPr>
                <w:sz w:val="19"/>
              </w:rPr>
            </w:r>
            <w:r>
              <w:rPr>
                <w:sz w:val="19"/>
              </w:rPr>
              <w:t>RM (to Internal)</w:t>
            </w:r>
          </w:p>
        </w:tc>
        <w:tc>
          <w:tcPr>
            <w:tcW w:type="dxa" w:w="2412"/>
          </w:tcPr>
          <w:p>
            <w:r>
              <w:rPr>
                <w:sz w:val="19"/>
              </w:rPr>
            </w:r>
            <w:r>
              <w:rPr>
                <w:sz w:val="19"/>
              </w:rPr>
              <w:t>R only</w:t>
            </w:r>
          </w:p>
        </w:tc>
        <w:tc>
          <w:tcPr>
            <w:tcW w:type="dxa" w:w="2412"/>
          </w:tcPr>
          <w:p>
            <w:r>
              <w:rPr>
                <w:sz w:val="19"/>
              </w:rPr>
            </w:r>
            <w:r>
              <w:rPr>
                <w:sz w:val="19"/>
              </w:rPr>
              <w:t>Full classification</w:t>
            </w:r>
          </w:p>
        </w:tc>
      </w:tr>
    </w:tbl>
    <w:p/>
    <w:p>
      <w:pPr>
        <w:pStyle w:val="Heading2"/>
      </w:pPr>
      <w:r>
        <w:t>9.3 Integration with Change Management</w:t>
      </w:r>
    </w:p>
    <w:p>
      <w:r>
        <w:t xml:space="preserve">RMACD integrates naturally with existing ITIL change management — termed </w:t>
      </w:r>
      <w:r>
        <w:rPr>
          <w:b/>
        </w:rPr>
        <w:t>change enablement</w:t>
      </w:r>
      <w:r>
        <w:t xml:space="preserve"> in ITIL 4. ITIL 4 recognizes three change types: </w:t>
      </w:r>
      <w:r>
        <w:rPr>
          <w:b/>
        </w:rPr>
        <w:t>Standard</w:t>
      </w:r>
      <w:r>
        <w:t xml:space="preserve"> (pre-authorized, low-risk, repeatable), </w:t>
      </w:r>
      <w:r>
        <w:rPr>
          <w:b/>
        </w:rPr>
        <w:t>Normal</w:t>
      </w:r>
      <w:r>
        <w:t xml:space="preserve"> (risk-assessed, authorized by the appropriate change authority), and </w:t>
      </w:r>
      <w:r>
        <w:rPr>
          <w:b/>
        </w:rPr>
        <w:t>Emergency</w:t>
      </w:r>
      <w:r>
        <w:t xml:space="preserve"> (expedited for urgent situations). The combination of RMACD operation and data classification determines which change type applies and the change authority required:</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Pr>
                <w:b/>
                <w:sz w:val="19"/>
              </w:rPr>
            </w:r>
            <w:r>
              <w:rPr>
                <w:b/>
                <w:sz w:val="19"/>
              </w:rPr>
              <w:t>RMACD Operation</w:t>
            </w:r>
          </w:p>
        </w:tc>
        <w:tc>
          <w:tcPr>
            <w:tcW w:type="dxa" w:w="2412"/>
          </w:tcPr>
          <w:p>
            <w:r>
              <w:rPr>
                <w:b/>
                <w:sz w:val="19"/>
              </w:rPr>
            </w:r>
            <w:r>
              <w:rPr>
                <w:b/>
                <w:sz w:val="19"/>
              </w:rPr>
              <w:t>Public/Internal</w:t>
            </w:r>
          </w:p>
        </w:tc>
        <w:tc>
          <w:tcPr>
            <w:tcW w:type="dxa" w:w="2412"/>
          </w:tcPr>
          <w:p>
            <w:r>
              <w:rPr>
                <w:b/>
                <w:sz w:val="19"/>
              </w:rPr>
            </w:r>
            <w:r>
              <w:rPr>
                <w:b/>
                <w:sz w:val="19"/>
              </w:rPr>
              <w:t>Confidential</w:t>
            </w:r>
          </w:p>
        </w:tc>
        <w:tc>
          <w:tcPr>
            <w:tcW w:type="dxa" w:w="2412"/>
          </w:tcPr>
          <w:p>
            <w:r>
              <w:rPr>
                <w:b/>
                <w:sz w:val="19"/>
              </w:rPr>
            </w:r>
            <w:r>
              <w:rPr>
                <w:b/>
                <w:sz w:val="19"/>
              </w:rPr>
              <w:t>Restricted</w:t>
            </w:r>
          </w:p>
        </w:tc>
      </w:tr>
      <w:tr>
        <w:tc>
          <w:tcPr>
            <w:tcW w:type="dxa" w:w="2412"/>
          </w:tcPr>
          <w:p>
            <w:r>
              <w:rPr>
                <w:sz w:val="19"/>
              </w:rPr>
            </w:r>
            <w:r>
              <w:rPr>
                <w:sz w:val="19"/>
              </w:rPr>
              <w:t>Read</w:t>
            </w:r>
          </w:p>
        </w:tc>
        <w:tc>
          <w:tcPr>
            <w:tcW w:type="dxa" w:w="2412"/>
          </w:tcPr>
          <w:p>
            <w:r>
              <w:rPr>
                <w:sz w:val="19"/>
              </w:rPr>
            </w:r>
            <w:r>
              <w:rPr>
                <w:sz w:val="19"/>
              </w:rPr>
              <w:t>No RFC required</w:t>
            </w:r>
          </w:p>
        </w:tc>
        <w:tc>
          <w:tcPr>
            <w:tcW w:type="dxa" w:w="2412"/>
          </w:tcPr>
          <w:p>
            <w:r>
              <w:rPr>
                <w:sz w:val="19"/>
              </w:rPr>
            </w:r>
            <w:r>
              <w:rPr>
                <w:sz w:val="19"/>
              </w:rPr>
              <w:t>No RFC required</w:t>
            </w:r>
          </w:p>
        </w:tc>
        <w:tc>
          <w:tcPr>
            <w:tcW w:type="dxa" w:w="2412"/>
          </w:tcPr>
          <w:p>
            <w:r>
              <w:rPr>
                <w:sz w:val="19"/>
              </w:rPr>
            </w:r>
            <w:r>
              <w:rPr>
                <w:sz w:val="19"/>
              </w:rPr>
              <w:t>Standard change</w:t>
            </w:r>
          </w:p>
        </w:tc>
      </w:tr>
      <w:tr>
        <w:tc>
          <w:tcPr>
            <w:tcW w:type="dxa" w:w="2412"/>
          </w:tcPr>
          <w:p>
            <w:r>
              <w:rPr>
                <w:sz w:val="19"/>
              </w:rPr>
            </w:r>
            <w:r>
              <w:rPr>
                <w:sz w:val="19"/>
              </w:rPr>
              <w:t>Move</w:t>
            </w:r>
          </w:p>
        </w:tc>
        <w:tc>
          <w:tcPr>
            <w:tcW w:type="dxa" w:w="2412"/>
          </w:tcPr>
          <w:p>
            <w:r>
              <w:rPr>
                <w:sz w:val="19"/>
              </w:rPr>
            </w:r>
            <w:r>
              <w:rPr>
                <w:sz w:val="19"/>
              </w:rPr>
              <w:t>Standard change</w:t>
            </w:r>
          </w:p>
        </w:tc>
        <w:tc>
          <w:tcPr>
            <w:tcW w:type="dxa" w:w="2412"/>
          </w:tcPr>
          <w:p>
            <w:r>
              <w:rPr>
                <w:sz w:val="19"/>
              </w:rPr>
            </w:r>
            <w:r>
              <w:rPr>
                <w:sz w:val="19"/>
              </w:rPr>
              <w:t>Normal change</w:t>
            </w:r>
          </w:p>
        </w:tc>
        <w:tc>
          <w:tcPr>
            <w:tcW w:type="dxa" w:w="2412"/>
          </w:tcPr>
          <w:p>
            <w:r>
              <w:rPr>
                <w:sz w:val="19"/>
              </w:rPr>
            </w:r>
            <w:r>
              <w:rPr>
                <w:sz w:val="19"/>
              </w:rPr>
              <w:t>Normal change (CAB)</w:t>
            </w:r>
          </w:p>
        </w:tc>
      </w:tr>
      <w:tr>
        <w:tc>
          <w:tcPr>
            <w:tcW w:type="dxa" w:w="2412"/>
          </w:tcPr>
          <w:p>
            <w:r>
              <w:rPr>
                <w:sz w:val="19"/>
              </w:rPr>
            </w:r>
            <w:r>
              <w:rPr>
                <w:sz w:val="19"/>
              </w:rPr>
              <w:t>Add</w:t>
            </w:r>
          </w:p>
        </w:tc>
        <w:tc>
          <w:tcPr>
            <w:tcW w:type="dxa" w:w="2412"/>
          </w:tcPr>
          <w:p>
            <w:r>
              <w:rPr>
                <w:sz w:val="19"/>
              </w:rPr>
            </w:r>
            <w:r>
              <w:rPr>
                <w:sz w:val="19"/>
              </w:rPr>
              <w:t>Standard change</w:t>
            </w:r>
          </w:p>
        </w:tc>
        <w:tc>
          <w:tcPr>
            <w:tcW w:type="dxa" w:w="2412"/>
          </w:tcPr>
          <w:p>
            <w:r>
              <w:rPr>
                <w:sz w:val="19"/>
              </w:rPr>
            </w:r>
            <w:r>
              <w:rPr>
                <w:sz w:val="19"/>
              </w:rPr>
              <w:t>Normal change</w:t>
            </w:r>
          </w:p>
        </w:tc>
        <w:tc>
          <w:tcPr>
            <w:tcW w:type="dxa" w:w="2412"/>
          </w:tcPr>
          <w:p>
            <w:r>
              <w:rPr>
                <w:sz w:val="19"/>
              </w:rPr>
            </w:r>
            <w:r>
              <w:rPr>
                <w:sz w:val="19"/>
              </w:rPr>
              <w:t>Normal change (CAB)</w:t>
            </w:r>
          </w:p>
        </w:tc>
      </w:tr>
      <w:tr>
        <w:tc>
          <w:tcPr>
            <w:tcW w:type="dxa" w:w="2412"/>
          </w:tcPr>
          <w:p>
            <w:r>
              <w:rPr>
                <w:sz w:val="19"/>
              </w:rPr>
            </w:r>
            <w:r>
              <w:rPr>
                <w:sz w:val="19"/>
              </w:rPr>
              <w:t>Change</w:t>
            </w:r>
          </w:p>
        </w:tc>
        <w:tc>
          <w:tcPr>
            <w:tcW w:type="dxa" w:w="2412"/>
          </w:tcPr>
          <w:p>
            <w:r>
              <w:rPr>
                <w:sz w:val="19"/>
              </w:rPr>
            </w:r>
            <w:r>
              <w:rPr>
                <w:sz w:val="19"/>
              </w:rPr>
              <w:t>Normal change</w:t>
            </w:r>
          </w:p>
        </w:tc>
        <w:tc>
          <w:tcPr>
            <w:tcW w:type="dxa" w:w="2412"/>
          </w:tcPr>
          <w:p>
            <w:r>
              <w:rPr>
                <w:sz w:val="19"/>
              </w:rPr>
            </w:r>
            <w:r>
              <w:rPr>
                <w:sz w:val="19"/>
              </w:rPr>
              <w:t>Normal change (CAB)</w:t>
            </w:r>
          </w:p>
        </w:tc>
        <w:tc>
          <w:tcPr>
            <w:tcW w:type="dxa" w:w="2412"/>
          </w:tcPr>
          <w:p>
            <w:r>
              <w:rPr>
                <w:sz w:val="19"/>
              </w:rPr>
            </w:r>
            <w:r>
              <w:rPr>
                <w:sz w:val="19"/>
              </w:rPr>
              <w:t>Human authority only¹</w:t>
            </w:r>
          </w:p>
        </w:tc>
      </w:tr>
      <w:tr>
        <w:tc>
          <w:tcPr>
            <w:tcW w:type="dxa" w:w="2412"/>
          </w:tcPr>
          <w:p>
            <w:r>
              <w:rPr>
                <w:sz w:val="19"/>
              </w:rPr>
            </w:r>
            <w:r>
              <w:rPr>
                <w:sz w:val="19"/>
              </w:rPr>
              <w:t>Delete</w:t>
            </w:r>
          </w:p>
        </w:tc>
        <w:tc>
          <w:tcPr>
            <w:tcW w:type="dxa" w:w="2412"/>
          </w:tcPr>
          <w:p>
            <w:r>
              <w:rPr>
                <w:sz w:val="19"/>
              </w:rPr>
            </w:r>
            <w:r>
              <w:rPr>
                <w:sz w:val="19"/>
              </w:rPr>
              <w:t>Normal change</w:t>
            </w:r>
          </w:p>
        </w:tc>
        <w:tc>
          <w:tcPr>
            <w:tcW w:type="dxa" w:w="2412"/>
          </w:tcPr>
          <w:p>
            <w:r>
              <w:rPr>
                <w:sz w:val="19"/>
              </w:rPr>
            </w:r>
            <w:r>
              <w:rPr>
                <w:sz w:val="19"/>
              </w:rPr>
              <w:t>Normal change (CAB)</w:t>
            </w:r>
          </w:p>
        </w:tc>
        <w:tc>
          <w:tcPr>
            <w:tcW w:type="dxa" w:w="2412"/>
          </w:tcPr>
          <w:p>
            <w:r>
              <w:rPr>
                <w:sz w:val="19"/>
              </w:rPr>
            </w:r>
            <w:r>
              <w:rPr>
                <w:sz w:val="19"/>
              </w:rPr>
              <w:t>Human authority only¹</w:t>
            </w:r>
          </w:p>
        </w:tc>
      </w:tr>
    </w:tbl>
    <w:p/>
    <w:p>
      <w:r>
        <w:t xml:space="preserve">¹ Add/Change/Delete on Restricted is </w:t>
      </w:r>
      <w:r>
        <w:rPr>
          <w:b/>
        </w:rPr>
        <w:t>prohibited for autonomous agents</w:t>
      </w:r>
      <w:r>
        <w:t xml:space="preserve"> by the §12.5 immutable safety floor — these are never issued as an automated change and always require a human change authority.</w:t>
      </w:r>
    </w:p>
    <w:p>
      <w:r>
        <w:t xml:space="preserve">Higher-risk cells escalate the </w:t>
      </w:r>
      <w:r>
        <w:rPr>
          <w:b/>
        </w:rPr>
        <w:t>change authority</w:t>
      </w:r>
      <w:r>
        <w:t xml:space="preserve"> — from delegated or automated approval for low-risk normal changes up to the Change Advisory Board (CAB) for high-risk ones — consistent with ITIL 4's risk-based authorization model. RMACD's </w:t>
      </w:r>
      <w:r>
        <w:rPr>
          <w:b/>
        </w:rPr>
        <w:t>emergency-escalation</w:t>
      </w:r>
      <w:r>
        <w:t xml:space="preserve"> controls correspond directly to ITIL's </w:t>
      </w:r>
      <w:r>
        <w:rPr>
          <w:b/>
        </w:rPr>
        <w:t>Emergency change</w:t>
      </w:r>
      <w:r>
        <w:t xml:space="preserve"> type: a time-boxed, expedited path with heightened logging and mandatory post-hoc review.</w:t>
      </w:r>
    </w:p>
    <w:p>
      <w:pPr>
        <w:pStyle w:val="Heading2"/>
      </w:pPr>
      <w:r>
        <w:t>9.4 Python Tools Registry</w:t>
      </w:r>
    </w:p>
    <w:p>
      <w:r>
        <w:t>The Tools Registry (</w:t>
      </w:r>
      <w:r>
        <w:rPr>
          <w:rFonts w:ascii="Courier New" w:hAnsi="Courier New"/>
          <w:sz w:val="19"/>
        </w:rPr>
        <w:t>rmacd.registry</w:t>
      </w:r>
      <w:r>
        <w:t xml:space="preserve">, SDK 0.8.0+) is the first-class </w:t>
      </w:r>
      <w:r>
        <w:rPr>
          <w:b/>
        </w:rPr>
        <w:t>tool→RMACD classifier and capability layer</w:t>
      </w:r>
      <w:r>
        <w:t xml:space="preserve">. For each tool it declares: the RMACD operation it represents; an optional dynamic classifier that resolves </w:t>
      </w:r>
      <w:r>
        <w:rPr>
          <w:rFonts w:ascii="Courier New" w:hAnsi="Courier New"/>
          <w:sz w:val="19"/>
        </w:rPr>
        <w:t>(operation, data tier, target)</w:t>
      </w:r>
      <w:r>
        <w:t xml:space="preserve"> from a call's arguments (so a Delete on a prod resource resolves to Confidential while the same tool on staging resolves to Internal); and an optional </w:t>
      </w:r>
      <w:r>
        <w:rPr>
          <w:b/>
        </w:rPr>
        <w:t>capability ceiling</w:t>
      </w:r>
      <w:r>
        <w:t xml:space="preserve"> bounding what the tool may ever do. This is the component that closes the resource-classification gap — mapping a concrete tool call to RMACD terms — without hand-written per-integration glue.</w:t>
      </w:r>
    </w:p>
    <w:p>
      <w:r>
        <w:t xml:space="preserve">It binds directly to the enforcement layer (§9.5): </w:t>
      </w:r>
      <w:r>
        <w:rPr>
          <w:rFonts w:ascii="Courier New" w:hAnsi="Courier New"/>
          <w:sz w:val="19"/>
        </w:rPr>
        <w:t>PolicyEnforcer.enforce_tool_call(tool_name, args)</w:t>
      </w:r>
      <w:r>
        <w:t xml:space="preserve"> looks the tool up in the registry, classifies the call, checks the tool's capability ceiling, then evaluates the resolved </w:t>
      </w:r>
      <w:r>
        <w:rPr>
          <w:rFonts w:ascii="Courier New" w:hAnsi="Courier New"/>
          <w:sz w:val="19"/>
        </w:rPr>
        <w:t>(operation, tier)</w:t>
      </w:r>
      <w:r>
        <w:t xml:space="preserve"> against the agent's profile. Enforcement is the </w:t>
      </w:r>
      <w:r>
        <w:rPr>
          <w:b/>
        </w:rPr>
        <w:t>intersection</w:t>
      </w:r>
      <w:r>
        <w:t xml:space="preserve"> — the agent profile must allow it </w:t>
      </w:r>
      <w:r>
        <w:rPr>
          <w:b/>
        </w:rPr>
        <w:t>and</w:t>
      </w:r>
      <w:r>
        <w:t xml:space="preserve"> the tool's capability must allow it — with the §12.5 safety floor always applied. The registry also computes aggregate risk for multi-tool workflows and auto-classifies MCP servers.</w:t>
      </w:r>
    </w:p>
    <w:p>
      <w:pPr>
        <w:pStyle w:val="Heading3"/>
      </w:pPr>
      <w:r>
        <w:t>Core Capabilities</w:t>
      </w:r>
    </w:p>
    <w:p>
      <w:r>
        <w:t>The Tools Registry provides:</w:t>
      </w:r>
    </w:p>
    <w:p>
      <w:pPr>
        <w:pStyle w:val="ListBullet"/>
      </w:pPr>
      <w:r>
        <w:rPr>
          <w:b/>
        </w:rPr>
        <w:t>Tool Registration and Classification</w:t>
      </w:r>
      <w:r>
        <w:t xml:space="preserve"> — Register tools with their RMACD level, data classification requirements, and HITL controls</w:t>
      </w:r>
    </w:p>
    <w:p>
      <w:pPr>
        <w:pStyle w:val="ListBullet"/>
      </w:pPr>
      <w:r>
        <w:rPr>
          <w:b/>
        </w:rPr>
        <w:t>Permission Validation</w:t>
      </w:r>
      <w:r>
        <w:t xml:space="preserve"> — Validate tool access against agent permission profiles before execution</w:t>
      </w:r>
    </w:p>
    <w:p>
      <w:pPr>
        <w:pStyle w:val="ListBullet"/>
      </w:pPr>
      <w:r>
        <w:rPr>
          <w:b/>
        </w:rPr>
        <w:t>Risk Scoring</w:t>
      </w:r>
      <w:r>
        <w:t xml:space="preserve"> — Automatically calculate risk scores for individual tools and multi-tool workflows</w:t>
      </w:r>
    </w:p>
    <w:p>
      <w:pPr>
        <w:pStyle w:val="ListBullet"/>
      </w:pPr>
      <w:r>
        <w:rPr>
          <w:b/>
        </w:rPr>
        <w:t>Audit Logging</w:t>
      </w:r>
      <w:r>
        <w:t xml:space="preserve"> — Track all tool registrations, access validations (allows </w:t>
      </w:r>
      <w:r>
        <w:rPr>
          <w:i/>
        </w:rPr>
        <w:t>and</w:t>
      </w:r>
      <w:r>
        <w:t xml:space="preserve"> denials), and policy decisions</w:t>
      </w:r>
    </w:p>
    <w:p>
      <w:pPr>
        <w:pStyle w:val="ListBullet"/>
      </w:pPr>
      <w:r>
        <w:rPr>
          <w:b/>
        </w:rPr>
        <w:t>MCP Integration</w:t>
      </w:r>
      <w:r>
        <w:t xml:space="preserve"> — Auto-classify Model Context Protocol (MCP) tools, with a capability ceiling at the inferred operation, classification provenance metadata, and a human-review queue for low-confidence results</w:t>
      </w:r>
    </w:p>
    <w:p>
      <w:pPr>
        <w:pStyle w:val="ListBullet"/>
      </w:pPr>
      <w:r>
        <w:rPr>
          <w:b/>
        </w:rPr>
        <w:t>LLM-Assisted Classification</w:t>
      </w:r>
      <w:r>
        <w:t xml:space="preserve"> (optional) — A Claude model classifies tool definitions the keyword heuristic cannot, returning a structured </w:t>
      </w:r>
      <w:r>
        <w:rPr>
          <w:rFonts w:ascii="Courier New" w:hAnsi="Courier New"/>
          <w:sz w:val="19"/>
        </w:rPr>
        <w:t>(operation, tier, HITL)</w:t>
      </w:r>
      <w:r>
        <w:t xml:space="preserve"> with rationale and confidence; advisory only — runtime enforcement remains deterministic. At authoring time this is the compiler that produces a Governance Pack (§9.6)</w:t>
      </w:r>
    </w:p>
    <w:p>
      <w:pPr>
        <w:pStyle w:val="Heading3"/>
      </w:pPr>
      <w:r>
        <w:t>Risk Scoring Algorithm</w:t>
      </w:r>
    </w:p>
    <w:p>
      <w:r>
        <w:t>The registry calculates risk scores using a weighted formula that combines all three RMACD dimensions:</w:t>
      </w:r>
    </w:p>
    <w:p>
      <w:pPr>
        <w:spacing w:after="160"/>
        <w:ind w:left="360"/>
      </w:pPr>
      <w:r>
        <w:rPr>
          <w:rFonts w:ascii="Courier New" w:hAnsi="Courier New"/>
          <w:sz w:val="17"/>
        </w:rPr>
        <w:t>risk_score = (rmacd_risk × 0.6 + data_risk × 0.4) × hitl_modifier × 10</w:t>
        <w:br/>
      </w:r>
      <w:r>
        <w:rPr>
          <w:rFonts w:ascii="Courier New" w:hAnsi="Courier New"/>
          <w:sz w:val="17"/>
        </w:rPr>
        <w:br/>
      </w:r>
      <w:r>
        <w:rPr>
          <w:rFonts w:ascii="Courier New" w:hAnsi="Courier New"/>
          <w:sz w:val="17"/>
        </w:rPr>
        <w:t>Where:</w:t>
        <w:br/>
      </w:r>
      <w:r>
        <w:rPr>
          <w:rFonts w:ascii="Courier New" w:hAnsi="Courier New"/>
          <w:sz w:val="17"/>
        </w:rPr>
        <w:t xml:space="preserve">  - rmacd_risk: 0.0 (Read) to 1.0 (Delete)</w:t>
        <w:br/>
      </w:r>
      <w:r>
        <w:rPr>
          <w:rFonts w:ascii="Courier New" w:hAnsi="Courier New"/>
          <w:sz w:val="17"/>
        </w:rPr>
        <w:t xml:space="preserve">  - data_risk: 0.0 (Public) to 1.0 (Restricted)</w:t>
        <w:br/>
      </w:r>
      <w:r>
        <w:rPr>
          <w:rFonts w:ascii="Courier New" w:hAnsi="Courier New"/>
          <w:sz w:val="17"/>
        </w:rPr>
        <w:t xml:space="preserve">  - hitl_modifier: 0.0 (Prohibited) to 1.0 (Autonomous)</w:t>
      </w:r>
    </w:p>
    <w:p>
      <w:r>
        <w:t>This produces a 0-10 scale where higher scores indicate greater operational risk.</w:t>
      </w:r>
    </w:p>
    <w:p>
      <w:pPr>
        <w:pStyle w:val="Heading3"/>
      </w:pPr>
      <w:r>
        <w:t>Basic Usage</w:t>
      </w:r>
    </w:p>
    <w:p>
      <w:pPr>
        <w:spacing w:after="160"/>
        <w:ind w:left="360"/>
      </w:pPr>
      <w:r>
        <w:rPr>
          <w:rFonts w:ascii="Courier New" w:hAnsi="Courier New"/>
          <w:sz w:val="17"/>
        </w:rPr>
        <w:t>from rmacd.registry import ToolsRegistry, quick_register</w:t>
        <w:br/>
      </w:r>
      <w:r>
        <w:rPr>
          <w:rFonts w:ascii="Courier New" w:hAnsi="Courier New"/>
          <w:sz w:val="17"/>
        </w:rPr>
        <w:br/>
      </w:r>
      <w:r>
        <w:rPr>
          <w:rFonts w:ascii="Courier New" w:hAnsi="Courier New"/>
          <w:sz w:val="17"/>
        </w:rPr>
        <w:t># Create a registry for your organization</w:t>
        <w:br/>
      </w:r>
      <w:r>
        <w:rPr>
          <w:rFonts w:ascii="Courier New" w:hAnsi="Courier New"/>
          <w:sz w:val="17"/>
        </w:rPr>
        <w:t>registry = ToolsRegistry("my-organization")</w:t>
        <w:br/>
      </w:r>
      <w:r>
        <w:rPr>
          <w:rFonts w:ascii="Courier New" w:hAnsi="Courier New"/>
          <w:sz w:val="17"/>
        </w:rPr>
        <w:br/>
      </w:r>
      <w:r>
        <w:rPr>
          <w:rFonts w:ascii="Courier New" w:hAnsi="Courier New"/>
          <w:sz w:val="17"/>
        </w:rPr>
        <w:t># Register a tool with RMACD classification</w:t>
        <w:br/>
      </w:r>
      <w:r>
        <w:rPr>
          <w:rFonts w:ascii="Courier New" w:hAnsi="Courier New"/>
          <w:sz w:val="17"/>
        </w:rPr>
        <w:t>quick_register(</w:t>
        <w:br/>
      </w:r>
      <w:r>
        <w:rPr>
          <w:rFonts w:ascii="Courier New" w:hAnsi="Courier New"/>
          <w:sz w:val="17"/>
        </w:rPr>
        <w:t xml:space="preserve">    registry,</w:t>
        <w:br/>
      </w:r>
      <w:r>
        <w:rPr>
          <w:rFonts w:ascii="Courier New" w:hAnsi="Courier New"/>
          <w:sz w:val="17"/>
        </w:rPr>
        <w:t xml:space="preserve">    tool_id="database_query",</w:t>
        <w:br/>
      </w:r>
      <w:r>
        <w:rPr>
          <w:rFonts w:ascii="Courier New" w:hAnsi="Courier New"/>
          <w:sz w:val="17"/>
        </w:rPr>
        <w:t xml:space="preserve">    tool_name="Database Query",</w:t>
        <w:br/>
      </w:r>
      <w:r>
        <w:rPr>
          <w:rFonts w:ascii="Courier New" w:hAnsi="Courier New"/>
          <w:sz w:val="17"/>
        </w:rPr>
        <w:t xml:space="preserve">    rmacd_level="R",</w:t>
        <w:br/>
      </w:r>
      <w:r>
        <w:rPr>
          <w:rFonts w:ascii="Courier New" w:hAnsi="Courier New"/>
          <w:sz w:val="17"/>
        </w:rPr>
        <w:t xml:space="preserve">    description="Execute read-only database queries",</w:t>
        <w:br/>
      </w:r>
      <w:r>
        <w:rPr>
          <w:rFonts w:ascii="Courier New" w:hAnsi="Courier New"/>
          <w:sz w:val="17"/>
        </w:rPr>
        <w:t xml:space="preserve">    data_access="confidential",</w:t>
        <w:br/>
      </w:r>
      <w:r>
        <w:rPr>
          <w:rFonts w:ascii="Courier New" w:hAnsi="Courier New"/>
          <w:sz w:val="17"/>
        </w:rPr>
        <w:t xml:space="preserve">    required_hitl="logged"</w:t>
        <w:br/>
      </w:r>
      <w:r>
        <w:rPr>
          <w:rFonts w:ascii="Courier New" w:hAnsi="Courier New"/>
          <w:sz w:val="17"/>
        </w:rPr>
        <w:t>)</w:t>
        <w:br/>
      </w:r>
      <w:r>
        <w:rPr>
          <w:rFonts w:ascii="Courier New" w:hAnsi="Courier New"/>
          <w:sz w:val="17"/>
        </w:rPr>
        <w:br/>
      </w:r>
      <w:r>
        <w:rPr>
          <w:rFonts w:ascii="Courier New" w:hAnsi="Courier New"/>
          <w:sz w:val="17"/>
        </w:rPr>
        <w:t># Validate agent access before execution</w:t>
        <w:br/>
      </w:r>
      <w:r>
        <w:rPr>
          <w:rFonts w:ascii="Courier New" w:hAnsi="Courier New"/>
          <w:sz w:val="17"/>
        </w:rPr>
        <w:t>is_allowed, reason = registry.validate_tool_access(</w:t>
        <w:br/>
      </w:r>
      <w:r>
        <w:rPr>
          <w:rFonts w:ascii="Courier New" w:hAnsi="Courier New"/>
          <w:sz w:val="17"/>
        </w:rPr>
        <w:t xml:space="preserve">    tool_id="database_query",</w:t>
        <w:br/>
      </w:r>
      <w:r>
        <w:rPr>
          <w:rFonts w:ascii="Courier New" w:hAnsi="Courier New"/>
          <w:sz w:val="17"/>
        </w:rPr>
        <w:t xml:space="preserve">    allowed_levels=["R", "M"],      # Agent's RMACD permissions</w:t>
        <w:br/>
      </w:r>
      <w:r>
        <w:rPr>
          <w:rFonts w:ascii="Courier New" w:hAnsi="Courier New"/>
          <w:sz w:val="17"/>
        </w:rPr>
        <w:t xml:space="preserve">    data_tier="confidential"         # Agent's data access tier</w:t>
        <w:br/>
      </w:r>
      <w:r>
        <w:rPr>
          <w:rFonts w:ascii="Courier New" w:hAnsi="Courier New"/>
          <w:sz w:val="17"/>
        </w:rPr>
        <w:t>)</w:t>
        <w:br/>
      </w:r>
      <w:r>
        <w:rPr>
          <w:rFonts w:ascii="Courier New" w:hAnsi="Courier New"/>
          <w:sz w:val="17"/>
        </w:rPr>
        <w:br/>
      </w:r>
      <w:r>
        <w:rPr>
          <w:rFonts w:ascii="Courier New" w:hAnsi="Courier New"/>
          <w:sz w:val="17"/>
        </w:rPr>
        <w:t>if is_allowed:</w:t>
        <w:br/>
      </w:r>
      <w:r>
        <w:rPr>
          <w:rFonts w:ascii="Courier New" w:hAnsi="Courier New"/>
          <w:sz w:val="17"/>
        </w:rPr>
        <w:t xml:space="preserve">    # Execute the tool</w:t>
        <w:br/>
      </w:r>
      <w:r>
        <w:rPr>
          <w:rFonts w:ascii="Courier New" w:hAnsi="Courier New"/>
          <w:sz w:val="17"/>
        </w:rPr>
        <w:t xml:space="preserve">    pass</w:t>
        <w:br/>
      </w:r>
      <w:r>
        <w:rPr>
          <w:rFonts w:ascii="Courier New" w:hAnsi="Courier New"/>
          <w:sz w:val="17"/>
        </w:rPr>
        <w:t>else:</w:t>
        <w:br/>
      </w:r>
      <w:r>
        <w:rPr>
          <w:rFonts w:ascii="Courier New" w:hAnsi="Courier New"/>
          <w:sz w:val="17"/>
        </w:rPr>
        <w:t xml:space="preserve">    # Deny access, log violation</w:t>
        <w:br/>
      </w:r>
      <w:r>
        <w:rPr>
          <w:rFonts w:ascii="Courier New" w:hAnsi="Courier New"/>
          <w:sz w:val="17"/>
        </w:rPr>
        <w:t xml:space="preserve">    print(f"Access denied: {reason}")</w:t>
      </w:r>
    </w:p>
    <w:p>
      <w:pPr>
        <w:pStyle w:val="Heading3"/>
      </w:pPr>
      <w:r>
        <w:t>Workflow Risk Assessment</w:t>
      </w:r>
    </w:p>
    <w:p>
      <w:r>
        <w:t>The registry can analyze multi-tool workflows to identify risk concentrations:</w:t>
      </w:r>
    </w:p>
    <w:p>
      <w:pPr>
        <w:spacing w:after="160"/>
        <w:ind w:left="360"/>
      </w:pPr>
      <w:r>
        <w:rPr>
          <w:rFonts w:ascii="Courier New" w:hAnsi="Courier New"/>
          <w:sz w:val="17"/>
        </w:rPr>
        <w:t># Every tool in the workflow must be registered first — the registry ships</w:t>
        <w:br/>
      </w:r>
      <w:r>
        <w:rPr>
          <w:rFonts w:ascii="Courier New" w:hAnsi="Courier New"/>
          <w:sz w:val="17"/>
        </w:rPr>
        <w:t># empty, and unregistered ids are reported in `missing_tools` rather than</w:t>
        <w:br/>
      </w:r>
      <w:r>
        <w:rPr>
          <w:rFonts w:ascii="Courier New" w:hAnsi="Courier New"/>
          <w:sz w:val="17"/>
        </w:rPr>
        <w:t># raising, which would otherwise yield a silent all-zero risk score.</w:t>
        <w:br/>
      </w:r>
      <w:r>
        <w:rPr>
          <w:rFonts w:ascii="Courier New" w:hAnsi="Courier New"/>
          <w:sz w:val="17"/>
        </w:rPr>
        <w:t>for tool_id, name, level, tier in [</w:t>
        <w:br/>
      </w:r>
      <w:r>
        <w:rPr>
          <w:rFonts w:ascii="Courier New" w:hAnsi="Courier New"/>
          <w:sz w:val="17"/>
        </w:rPr>
        <w:t xml:space="preserve">    ("github_commit", "GitHub Commit", "C", "internal"),</w:t>
        <w:br/>
      </w:r>
      <w:r>
        <w:rPr>
          <w:rFonts w:ascii="Courier New" w:hAnsi="Courier New"/>
          <w:sz w:val="17"/>
        </w:rPr>
        <w:t xml:space="preserve">    ("kubernetes_deploy", "Kubernetes Deploy", "A", "internal"),</w:t>
        <w:br/>
      </w:r>
      <w:r>
        <w:rPr>
          <w:rFonts w:ascii="Courier New" w:hAnsi="Courier New"/>
          <w:sz w:val="17"/>
        </w:rPr>
        <w:t xml:space="preserve">    ("slack_notify", "Slack Notify", "A", "public"),</w:t>
        <w:br/>
      </w:r>
      <w:r>
        <w:rPr>
          <w:rFonts w:ascii="Courier New" w:hAnsi="Courier New"/>
          <w:sz w:val="17"/>
        </w:rPr>
        <w:t>]:</w:t>
        <w:br/>
      </w:r>
      <w:r>
        <w:rPr>
          <w:rFonts w:ascii="Courier New" w:hAnsi="Courier New"/>
          <w:sz w:val="17"/>
        </w:rPr>
        <w:t xml:space="preserve">    quick_register(</w:t>
        <w:br/>
      </w:r>
      <w:r>
        <w:rPr>
          <w:rFonts w:ascii="Courier New" w:hAnsi="Courier New"/>
          <w:sz w:val="17"/>
        </w:rPr>
        <w:t xml:space="preserve">        registry,</w:t>
        <w:br/>
      </w:r>
      <w:r>
        <w:rPr>
          <w:rFonts w:ascii="Courier New" w:hAnsi="Courier New"/>
          <w:sz w:val="17"/>
        </w:rPr>
        <w:t xml:space="preserve">        tool_id=tool_id,</w:t>
        <w:br/>
      </w:r>
      <w:r>
        <w:rPr>
          <w:rFonts w:ascii="Courier New" w:hAnsi="Courier New"/>
          <w:sz w:val="17"/>
        </w:rPr>
        <w:t xml:space="preserve">        tool_name=name,</w:t>
        <w:br/>
      </w:r>
      <w:r>
        <w:rPr>
          <w:rFonts w:ascii="Courier New" w:hAnsi="Courier New"/>
          <w:sz w:val="17"/>
        </w:rPr>
        <w:t xml:space="preserve">        rmacd_level=level,</w:t>
        <w:br/>
      </w:r>
      <w:r>
        <w:rPr>
          <w:rFonts w:ascii="Courier New" w:hAnsi="Courier New"/>
          <w:sz w:val="17"/>
        </w:rPr>
        <w:t xml:space="preserve">        description=name,</w:t>
        <w:br/>
      </w:r>
      <w:r>
        <w:rPr>
          <w:rFonts w:ascii="Courier New" w:hAnsi="Courier New"/>
          <w:sz w:val="17"/>
        </w:rPr>
        <w:t xml:space="preserve">        data_access=tier,</w:t>
        <w:br/>
      </w:r>
      <w:r>
        <w:rPr>
          <w:rFonts w:ascii="Courier New" w:hAnsi="Courier New"/>
          <w:sz w:val="17"/>
        </w:rPr>
        <w:t xml:space="preserve">        required_hitl="approval",</w:t>
        <w:br/>
      </w:r>
      <w:r>
        <w:rPr>
          <w:rFonts w:ascii="Courier New" w:hAnsi="Courier New"/>
          <w:sz w:val="17"/>
        </w:rPr>
        <w:t xml:space="preserve">    )</w:t>
        <w:br/>
      </w:r>
      <w:r>
        <w:rPr>
          <w:rFonts w:ascii="Courier New" w:hAnsi="Courier New"/>
          <w:sz w:val="17"/>
        </w:rPr>
        <w:br/>
      </w:r>
      <w:r>
        <w:rPr>
          <w:rFonts w:ascii="Courier New" w:hAnsi="Courier New"/>
          <w:sz w:val="17"/>
        </w:rPr>
        <w:t># Calculate aggregate risk</w:t>
        <w:br/>
      </w:r>
      <w:r>
        <w:rPr>
          <w:rFonts w:ascii="Courier New" w:hAnsi="Courier New"/>
          <w:sz w:val="17"/>
        </w:rPr>
        <w:t>risk_analysis = registry.calculate_workflow_risk(</w:t>
        <w:br/>
      </w:r>
      <w:r>
        <w:rPr>
          <w:rFonts w:ascii="Courier New" w:hAnsi="Courier New"/>
          <w:sz w:val="17"/>
        </w:rPr>
        <w:t xml:space="preserve">    ["github_commit", "kubernetes_deploy", "slack_notify"]</w:t>
        <w:br/>
      </w:r>
      <w:r>
        <w:rPr>
          <w:rFonts w:ascii="Courier New" w:hAnsi="Courier New"/>
          <w:sz w:val="17"/>
        </w:rPr>
        <w:t>)</w:t>
        <w:br/>
      </w:r>
      <w:r>
        <w:rPr>
          <w:rFonts w:ascii="Courier New" w:hAnsi="Courier New"/>
          <w:sz w:val="17"/>
        </w:rPr>
        <w:br/>
      </w:r>
      <w:r>
        <w:rPr>
          <w:rFonts w:ascii="Courier New" w:hAnsi="Courier New"/>
          <w:sz w:val="17"/>
        </w:rPr>
        <w:t>print(f"Total Risk: {risk_analysis['total_risk']}/10")       # 5.26/10</w:t>
        <w:br/>
      </w:r>
      <w:r>
        <w:rPr>
          <w:rFonts w:ascii="Courier New" w:hAnsi="Courier New"/>
          <w:sz w:val="17"/>
        </w:rPr>
        <w:t>print(f"Highest RMACD Level: {risk_analysis['highest_rmacd']}")  # C</w:t>
        <w:br/>
      </w:r>
      <w:r>
        <w:rPr>
          <w:rFonts w:ascii="Courier New" w:hAnsi="Courier New"/>
          <w:sz w:val="17"/>
        </w:rPr>
        <w:t>print(f"Highest Risk Tool: {risk_analysis['highest_risk_tool']}")</w:t>
      </w:r>
    </w:p>
    <w:p>
      <w:r>
        <w:t xml:space="preserve">&gt; Risk scoring is </w:t>
      </w:r>
      <w:r>
        <w:rPr>
          <w:b/>
        </w:rPr>
        <w:t>advisory</w:t>
      </w:r>
      <w:r>
        <w:t xml:space="preserve"> — a prioritisation aid for review, not part of</w:t>
      </w:r>
    </w:p>
    <w:p>
      <w:r>
        <w:t>&gt; the enforcement path. No decision in §9.5 or §12.5 consults it.</w:t>
      </w:r>
    </w:p>
    <w:p>
      <w:pPr>
        <w:pStyle w:val="Heading3"/>
      </w:pPr>
      <w:r>
        <w:t>Pre-Classified Tool Coverage: Governance Packs</w:t>
      </w:r>
    </w:p>
    <w:p>
      <w:r>
        <w:t xml:space="preserve">A </w:t>
      </w:r>
      <w:r>
        <w:rPr>
          <w:rFonts w:ascii="Courier New" w:hAnsi="Courier New"/>
          <w:sz w:val="19"/>
        </w:rPr>
        <w:t>ToolsRegistry</w:t>
      </w:r>
      <w:r>
        <w:t xml:space="preserve"> starts </w:t>
      </w:r>
      <w:r>
        <w:rPr>
          <w:b/>
        </w:rPr>
        <w:t>empty</w:t>
      </w:r>
      <w:r>
        <w:t>. Tool coverage is not a fixed catalogue baked</w:t>
      </w:r>
    </w:p>
    <w:p>
      <w:r>
        <w:t xml:space="preserve">into the registry; it is supplied by </w:t>
      </w:r>
      <w:r>
        <w:rPr>
          <w:b/>
        </w:rPr>
        <w:t>Governance Packs</w:t>
      </w:r>
      <w:r>
        <w:t xml:space="preserve"> — declarative,</w:t>
      </w:r>
    </w:p>
    <w:p>
      <w:r>
        <w:t>versionable, signable documents that map a tool call to</w:t>
      </w:r>
    </w:p>
    <w:p>
      <w:r>
        <w:rPr>
          <w:rFonts w:ascii="Courier New" w:hAnsi="Courier New"/>
          <w:sz w:val="19"/>
        </w:rPr>
        <w:t>(operation, classification, target)</w:t>
      </w:r>
      <w:r>
        <w:t xml:space="preserve"> as data rather than code. Load them and</w:t>
      </w:r>
    </w:p>
    <w:p>
      <w:r>
        <w:t>the registry is populated:</w:t>
      </w:r>
    </w:p>
    <w:p>
      <w:pPr>
        <w:spacing w:after="160"/>
        <w:ind w:left="360"/>
      </w:pPr>
      <w:r>
        <w:rPr>
          <w:rFonts w:ascii="Courier New" w:hAnsi="Courier New"/>
          <w:sz w:val="17"/>
        </w:rPr>
        <w:t>from rmacd.packs import load_packs</w:t>
        <w:br/>
      </w:r>
      <w:r>
        <w:rPr>
          <w:rFonts w:ascii="Courier New" w:hAnsi="Courier New"/>
          <w:sz w:val="17"/>
        </w:rPr>
        <w:br/>
      </w:r>
      <w:r>
        <w:rPr>
          <w:rFonts w:ascii="Courier New" w:hAnsi="Courier New"/>
          <w:sz w:val="17"/>
        </w:rPr>
        <w:t>registry = load_packs(["shell", "filesystem", "git", "kubectl"])</w:t>
      </w:r>
    </w:p>
    <w:p>
      <w:r>
        <w:t xml:space="preserve">The SDK ships </w:t>
      </w:r>
      <w:r>
        <w:rPr>
          <w:b/>
        </w:rPr>
        <w:t>34 built-in packs</w:t>
      </w:r>
      <w:r>
        <w:t>, covering shells, cloud CLIs and their</w:t>
      </w:r>
    </w:p>
    <w:p>
      <w:r>
        <w:t>identity surfaces, developer toolchains, databases, and SaaS/MCP servers:</w:t>
      </w:r>
    </w:p>
    <w:tbl>
      <w:tblPr>
        <w:tblStyle w:val="TableGrid"/>
        <w:tblW w:type="auto" w:w="0"/>
        <w:tblLook w:firstColumn="1" w:firstRow="1" w:lastColumn="0" w:lastRow="0" w:noHBand="0" w:noVBand="1" w:val="04A0"/>
      </w:tblPr>
      <w:tblGrid>
        <w:gridCol w:w="4824"/>
        <w:gridCol w:w="4824"/>
      </w:tblGrid>
      <w:tr>
        <w:tc>
          <w:tcPr>
            <w:tcW w:type="dxa" w:w="4824"/>
          </w:tcPr>
          <w:p>
            <w:r>
              <w:rPr>
                <w:b/>
                <w:sz w:val="19"/>
              </w:rPr>
            </w:r>
            <w:r>
              <w:rPr>
                <w:b/>
                <w:sz w:val="19"/>
              </w:rPr>
              <w:t>Family</w:t>
            </w:r>
          </w:p>
        </w:tc>
        <w:tc>
          <w:tcPr>
            <w:tcW w:type="dxa" w:w="4824"/>
          </w:tcPr>
          <w:p>
            <w:r>
              <w:rPr>
                <w:b/>
                <w:sz w:val="19"/>
              </w:rPr>
            </w:r>
            <w:r>
              <w:rPr>
                <w:b/>
                <w:sz w:val="19"/>
              </w:rPr>
              <w:t>Packs</w:t>
            </w:r>
          </w:p>
        </w:tc>
      </w:tr>
      <w:tr>
        <w:tc>
          <w:tcPr>
            <w:tcW w:type="dxa" w:w="4824"/>
          </w:tcPr>
          <w:p>
            <w:r>
              <w:rPr>
                <w:sz w:val="19"/>
              </w:rPr>
            </w:r>
            <w:r>
              <w:rPr>
                <w:sz w:val="19"/>
              </w:rPr>
              <w:t>Shell and filesystem</w:t>
            </w:r>
          </w:p>
        </w:tc>
        <w:tc>
          <w:tcPr>
            <w:tcW w:type="dxa" w:w="4824"/>
          </w:tcPr>
          <w:p>
            <w:r>
              <w:rPr>
                <w:sz w:val="19"/>
              </w:rPr>
            </w:r>
            <w:r>
              <w:rPr>
                <w:rFonts w:ascii="Courier New" w:hAnsi="Courier New"/>
                <w:sz w:val="19"/>
              </w:rPr>
              <w:t>shell</w:t>
            </w:r>
            <w:r>
              <w:rPr>
                <w:sz w:val="19"/>
              </w:rPr>
              <w:t xml:space="preserve">, </w:t>
            </w:r>
            <w:r>
              <w:rPr>
                <w:rFonts w:ascii="Courier New" w:hAnsi="Courier New"/>
                <w:sz w:val="19"/>
              </w:rPr>
              <w:t>filesystem</w:t>
            </w:r>
          </w:p>
        </w:tc>
      </w:tr>
      <w:tr>
        <w:tc>
          <w:tcPr>
            <w:tcW w:type="dxa" w:w="4824"/>
          </w:tcPr>
          <w:p>
            <w:r>
              <w:rPr>
                <w:sz w:val="19"/>
              </w:rPr>
            </w:r>
            <w:r>
              <w:rPr>
                <w:sz w:val="19"/>
              </w:rPr>
              <w:t>Cloud CLIs</w:t>
            </w:r>
          </w:p>
        </w:tc>
        <w:tc>
          <w:tcPr>
            <w:tcW w:type="dxa" w:w="4824"/>
          </w:tcPr>
          <w:p>
            <w:r>
              <w:rPr>
                <w:sz w:val="19"/>
              </w:rPr>
            </w:r>
            <w:r>
              <w:rPr>
                <w:rFonts w:ascii="Courier New" w:hAnsi="Courier New"/>
                <w:sz w:val="19"/>
              </w:rPr>
              <w:t>aws</w:t>
            </w:r>
            <w:r>
              <w:rPr>
                <w:sz w:val="19"/>
              </w:rPr>
              <w:t xml:space="preserve">, </w:t>
            </w:r>
            <w:r>
              <w:rPr>
                <w:rFonts w:ascii="Courier New" w:hAnsi="Courier New"/>
                <w:sz w:val="19"/>
              </w:rPr>
              <w:t>az</w:t>
            </w:r>
            <w:r>
              <w:rPr>
                <w:sz w:val="19"/>
              </w:rPr>
              <w:t xml:space="preserve">, </w:t>
            </w:r>
            <w:r>
              <w:rPr>
                <w:rFonts w:ascii="Courier New" w:hAnsi="Courier New"/>
                <w:sz w:val="19"/>
              </w:rPr>
              <w:t>gcloud</w:t>
            </w:r>
            <w:r>
              <w:rPr>
                <w:sz w:val="19"/>
              </w:rPr>
              <w:t xml:space="preserve">, </w:t>
            </w:r>
            <w:r>
              <w:rPr>
                <w:rFonts w:ascii="Courier New" w:hAnsi="Courier New"/>
                <w:sz w:val="19"/>
              </w:rPr>
              <w:t>kubectl</w:t>
            </w:r>
            <w:r>
              <w:rPr>
                <w:sz w:val="19"/>
              </w:rPr>
              <w:t xml:space="preserve">, </w:t>
            </w:r>
            <w:r>
              <w:rPr>
                <w:rFonts w:ascii="Courier New" w:hAnsi="Courier New"/>
                <w:sz w:val="19"/>
              </w:rPr>
              <w:t>boto3</w:t>
            </w:r>
          </w:p>
        </w:tc>
      </w:tr>
      <w:tr>
        <w:tc>
          <w:tcPr>
            <w:tcW w:type="dxa" w:w="4824"/>
          </w:tcPr>
          <w:p>
            <w:r>
              <w:rPr>
                <w:sz w:val="19"/>
              </w:rPr>
            </w:r>
            <w:r>
              <w:rPr>
                <w:sz w:val="19"/>
              </w:rPr>
              <w:t>Cloud identity</w:t>
            </w:r>
          </w:p>
        </w:tc>
        <w:tc>
          <w:tcPr>
            <w:tcW w:type="dxa" w:w="4824"/>
          </w:tcPr>
          <w:p>
            <w:r>
              <w:rPr>
                <w:sz w:val="19"/>
              </w:rPr>
            </w:r>
            <w:r>
              <w:rPr>
                <w:rFonts w:ascii="Courier New" w:hAnsi="Courier New"/>
                <w:sz w:val="19"/>
              </w:rPr>
              <w:t>aws-iam</w:t>
            </w:r>
            <w:r>
              <w:rPr>
                <w:sz w:val="19"/>
              </w:rPr>
              <w:t xml:space="preserve">, </w:t>
            </w:r>
            <w:r>
              <w:rPr>
                <w:rFonts w:ascii="Courier New" w:hAnsi="Courier New"/>
                <w:sz w:val="19"/>
              </w:rPr>
              <w:t>az-identity</w:t>
            </w:r>
            <w:r>
              <w:rPr>
                <w:sz w:val="19"/>
              </w:rPr>
              <w:t xml:space="preserve">, </w:t>
            </w:r>
            <w:r>
              <w:rPr>
                <w:rFonts w:ascii="Courier New" w:hAnsi="Courier New"/>
                <w:sz w:val="19"/>
              </w:rPr>
              <w:t>gcp-iam</w:t>
            </w:r>
          </w:p>
        </w:tc>
      </w:tr>
      <w:tr>
        <w:tc>
          <w:tcPr>
            <w:tcW w:type="dxa" w:w="4824"/>
          </w:tcPr>
          <w:p>
            <w:r>
              <w:rPr>
                <w:sz w:val="19"/>
              </w:rPr>
            </w:r>
            <w:r>
              <w:rPr>
                <w:sz w:val="19"/>
              </w:rPr>
              <w:t>Cloud-provider MCPs</w:t>
            </w:r>
          </w:p>
        </w:tc>
        <w:tc>
          <w:tcPr>
            <w:tcW w:type="dxa" w:w="4824"/>
          </w:tcPr>
          <w:p>
            <w:r>
              <w:rPr>
                <w:sz w:val="19"/>
              </w:rPr>
            </w:r>
            <w:r>
              <w:rPr>
                <w:rFonts w:ascii="Courier New" w:hAnsi="Courier New"/>
                <w:sz w:val="19"/>
              </w:rPr>
              <w:t>aws-api-mcp</w:t>
            </w:r>
            <w:r>
              <w:rPr>
                <w:sz w:val="19"/>
              </w:rPr>
              <w:t xml:space="preserve">, </w:t>
            </w:r>
            <w:r>
              <w:rPr>
                <w:rFonts w:ascii="Courier New" w:hAnsi="Courier New"/>
                <w:sz w:val="19"/>
              </w:rPr>
              <w:t>azure-mcp</w:t>
            </w:r>
            <w:r>
              <w:rPr>
                <w:sz w:val="19"/>
              </w:rPr>
              <w:t xml:space="preserve">, </w:t>
            </w:r>
            <w:r>
              <w:rPr>
                <w:rFonts w:ascii="Courier New" w:hAnsi="Courier New"/>
                <w:sz w:val="19"/>
              </w:rPr>
              <w:t>gcp-toolbox</w:t>
            </w:r>
          </w:p>
        </w:tc>
      </w:tr>
      <w:tr>
        <w:tc>
          <w:tcPr>
            <w:tcW w:type="dxa" w:w="4824"/>
          </w:tcPr>
          <w:p>
            <w:r>
              <w:rPr>
                <w:sz w:val="19"/>
              </w:rPr>
            </w:r>
            <w:r>
              <w:rPr>
                <w:sz w:val="19"/>
              </w:rPr>
              <w:t>Developer toolchain</w:t>
            </w:r>
          </w:p>
        </w:tc>
        <w:tc>
          <w:tcPr>
            <w:tcW w:type="dxa" w:w="4824"/>
          </w:tcPr>
          <w:p>
            <w:r>
              <w:rPr>
                <w:sz w:val="19"/>
              </w:rPr>
            </w:r>
            <w:r>
              <w:rPr>
                <w:rFonts w:ascii="Courier New" w:hAnsi="Courier New"/>
                <w:sz w:val="19"/>
              </w:rPr>
              <w:t>git</w:t>
            </w:r>
            <w:r>
              <w:rPr>
                <w:sz w:val="19"/>
              </w:rPr>
              <w:t xml:space="preserve">, </w:t>
            </w:r>
            <w:r>
              <w:rPr>
                <w:rFonts w:ascii="Courier New" w:hAnsi="Courier New"/>
                <w:sz w:val="19"/>
              </w:rPr>
              <w:t>gh</w:t>
            </w:r>
            <w:r>
              <w:rPr>
                <w:sz w:val="19"/>
              </w:rPr>
              <w:t xml:space="preserve">, </w:t>
            </w:r>
            <w:r>
              <w:rPr>
                <w:rFonts w:ascii="Courier New" w:hAnsi="Courier New"/>
                <w:sz w:val="19"/>
              </w:rPr>
              <w:t>github</w:t>
            </w:r>
            <w:r>
              <w:rPr>
                <w:sz w:val="19"/>
              </w:rPr>
              <w:t xml:space="preserve">, </w:t>
            </w:r>
            <w:r>
              <w:rPr>
                <w:rFonts w:ascii="Courier New" w:hAnsi="Courier New"/>
                <w:sz w:val="19"/>
              </w:rPr>
              <w:t>gitlab</w:t>
            </w:r>
            <w:r>
              <w:rPr>
                <w:sz w:val="19"/>
              </w:rPr>
              <w:t xml:space="preserve">, </w:t>
            </w:r>
            <w:r>
              <w:rPr>
                <w:rFonts w:ascii="Courier New" w:hAnsi="Courier New"/>
                <w:sz w:val="19"/>
              </w:rPr>
              <w:t>docker</w:t>
            </w:r>
            <w:r>
              <w:rPr>
                <w:sz w:val="19"/>
              </w:rPr>
              <w:t xml:space="preserve">, </w:t>
            </w:r>
            <w:r>
              <w:rPr>
                <w:rFonts w:ascii="Courier New" w:hAnsi="Courier New"/>
                <w:sz w:val="19"/>
              </w:rPr>
              <w:t>terraform</w:t>
            </w:r>
            <w:r>
              <w:rPr>
                <w:sz w:val="19"/>
              </w:rPr>
              <w:t xml:space="preserve">, </w:t>
            </w:r>
            <w:r>
              <w:rPr>
                <w:rFonts w:ascii="Courier New" w:hAnsi="Courier New"/>
                <w:sz w:val="19"/>
              </w:rPr>
              <w:t>helm</w:t>
            </w:r>
            <w:r>
              <w:rPr>
                <w:sz w:val="19"/>
              </w:rPr>
              <w:t xml:space="preserve">, </w:t>
            </w:r>
            <w:r>
              <w:rPr>
                <w:rFonts w:ascii="Courier New" w:hAnsi="Courier New"/>
                <w:sz w:val="19"/>
              </w:rPr>
              <w:t>npm</w:t>
            </w:r>
            <w:r>
              <w:rPr>
                <w:sz w:val="19"/>
              </w:rPr>
              <w:t xml:space="preserve">, </w:t>
            </w:r>
            <w:r>
              <w:rPr>
                <w:rFonts w:ascii="Courier New" w:hAnsi="Courier New"/>
                <w:sz w:val="19"/>
              </w:rPr>
              <w:t>pip-uv</w:t>
            </w:r>
            <w:r>
              <w:rPr>
                <w:sz w:val="19"/>
              </w:rPr>
              <w:t xml:space="preserve">, </w:t>
            </w:r>
            <w:r>
              <w:rPr>
                <w:rFonts w:ascii="Courier New" w:hAnsi="Courier New"/>
                <w:sz w:val="19"/>
              </w:rPr>
              <w:t>make</w:t>
            </w:r>
          </w:p>
        </w:tc>
      </w:tr>
      <w:tr>
        <w:tc>
          <w:tcPr>
            <w:tcW w:type="dxa" w:w="4824"/>
          </w:tcPr>
          <w:p>
            <w:r>
              <w:rPr>
                <w:sz w:val="19"/>
              </w:rPr>
            </w:r>
            <w:r>
              <w:rPr>
                <w:sz w:val="19"/>
              </w:rPr>
              <w:t>Data</w:t>
            </w:r>
          </w:p>
        </w:tc>
        <w:tc>
          <w:tcPr>
            <w:tcW w:type="dxa" w:w="4824"/>
          </w:tcPr>
          <w:p>
            <w:r>
              <w:rPr>
                <w:sz w:val="19"/>
              </w:rPr>
            </w:r>
            <w:r>
              <w:rPr>
                <w:rFonts w:ascii="Courier New" w:hAnsi="Courier New"/>
                <w:sz w:val="19"/>
              </w:rPr>
              <w:t>sql</w:t>
            </w:r>
            <w:r>
              <w:rPr>
                <w:sz w:val="19"/>
              </w:rPr>
              <w:t xml:space="preserve">, </w:t>
            </w:r>
            <w:r>
              <w:rPr>
                <w:rFonts w:ascii="Courier New" w:hAnsi="Courier New"/>
                <w:sz w:val="19"/>
              </w:rPr>
              <w:t>postgres</w:t>
            </w:r>
          </w:p>
        </w:tc>
      </w:tr>
      <w:tr>
        <w:tc>
          <w:tcPr>
            <w:tcW w:type="dxa" w:w="4824"/>
          </w:tcPr>
          <w:p>
            <w:r>
              <w:rPr>
                <w:sz w:val="19"/>
              </w:rPr>
            </w:r>
            <w:r>
              <w:rPr>
                <w:sz w:val="19"/>
              </w:rPr>
              <w:t>SaaS and collaboration</w:t>
            </w:r>
          </w:p>
        </w:tc>
        <w:tc>
          <w:tcPr>
            <w:tcW w:type="dxa" w:w="4824"/>
          </w:tcPr>
          <w:p>
            <w:r>
              <w:rPr>
                <w:sz w:val="19"/>
              </w:rPr>
            </w:r>
            <w:r>
              <w:rPr>
                <w:rFonts w:ascii="Courier New" w:hAnsi="Courier New"/>
                <w:sz w:val="19"/>
              </w:rPr>
              <w:t>slack</w:t>
            </w:r>
            <w:r>
              <w:rPr>
                <w:sz w:val="19"/>
              </w:rPr>
              <w:t xml:space="preserve">, </w:t>
            </w:r>
            <w:r>
              <w:rPr>
                <w:rFonts w:ascii="Courier New" w:hAnsi="Courier New"/>
                <w:sz w:val="19"/>
              </w:rPr>
              <w:t>jira</w:t>
            </w:r>
            <w:r>
              <w:rPr>
                <w:sz w:val="19"/>
              </w:rPr>
              <w:t xml:space="preserve">, </w:t>
            </w:r>
            <w:r>
              <w:rPr>
                <w:rFonts w:ascii="Courier New" w:hAnsi="Courier New"/>
                <w:sz w:val="19"/>
              </w:rPr>
              <w:t>confluence</w:t>
            </w:r>
            <w:r>
              <w:rPr>
                <w:sz w:val="19"/>
              </w:rPr>
              <w:t xml:space="preserve">, </w:t>
            </w:r>
            <w:r>
              <w:rPr>
                <w:rFonts w:ascii="Courier New" w:hAnsi="Courier New"/>
                <w:sz w:val="19"/>
              </w:rPr>
              <w:t>google-drive</w:t>
            </w:r>
            <w:r>
              <w:rPr>
                <w:sz w:val="19"/>
              </w:rPr>
              <w:t xml:space="preserve">, </w:t>
            </w:r>
            <w:r>
              <w:rPr>
                <w:rFonts w:ascii="Courier New" w:hAnsi="Courier New"/>
                <w:sz w:val="19"/>
              </w:rPr>
              <w:t>ms365</w:t>
            </w:r>
            <w:r>
              <w:rPr>
                <w:sz w:val="19"/>
              </w:rPr>
              <w:t xml:space="preserve">, </w:t>
            </w:r>
            <w:r>
              <w:rPr>
                <w:rFonts w:ascii="Courier New" w:hAnsi="Courier New"/>
                <w:sz w:val="19"/>
              </w:rPr>
              <w:t>servicenow</w:t>
            </w:r>
            <w:r>
              <w:rPr>
                <w:sz w:val="19"/>
              </w:rPr>
              <w:t xml:space="preserve">, </w:t>
            </w:r>
            <w:r>
              <w:rPr>
                <w:rFonts w:ascii="Courier New" w:hAnsi="Courier New"/>
                <w:sz w:val="19"/>
              </w:rPr>
              <w:t>stripe</w:t>
            </w:r>
          </w:p>
        </w:tc>
      </w:tr>
      <w:tr>
        <w:tc>
          <w:tcPr>
            <w:tcW w:type="dxa" w:w="4824"/>
          </w:tcPr>
          <w:p>
            <w:r>
              <w:rPr>
                <w:sz w:val="19"/>
              </w:rPr>
            </w:r>
            <w:r>
              <w:rPr>
                <w:sz w:val="19"/>
              </w:rPr>
              <w:t>Secrets and transfer</w:t>
            </w:r>
          </w:p>
        </w:tc>
        <w:tc>
          <w:tcPr>
            <w:tcW w:type="dxa" w:w="4824"/>
          </w:tcPr>
          <w:p>
            <w:r>
              <w:rPr>
                <w:sz w:val="19"/>
              </w:rPr>
            </w:r>
            <w:r>
              <w:rPr>
                <w:rFonts w:ascii="Courier New" w:hAnsi="Courier New"/>
                <w:sz w:val="19"/>
              </w:rPr>
              <w:t>vault</w:t>
            </w:r>
            <w:r>
              <w:rPr>
                <w:sz w:val="19"/>
              </w:rPr>
              <w:t xml:space="preserve">, </w:t>
            </w:r>
            <w:r>
              <w:rPr>
                <w:rFonts w:ascii="Courier New" w:hAnsi="Courier New"/>
                <w:sz w:val="19"/>
              </w:rPr>
              <w:t>ssh-transfer</w:t>
            </w:r>
          </w:p>
        </w:tc>
      </w:tr>
    </w:tbl>
    <w:p/>
    <w:p>
      <w:r>
        <w:t>The authoritative, generated list — including per-pack tool and rule counts —</w:t>
      </w:r>
    </w:p>
    <w:p>
      <w:r>
        <w:t xml:space="preserve">is </w:t>
      </w:r>
      <w:r>
        <w:rPr>
          <w:rFonts w:ascii="Courier New" w:hAnsi="Courier New"/>
          <w:sz w:val="19"/>
        </w:rPr>
        <w:t>docs/governance-packs/catalog.md</w:t>
      </w:r>
      <w:r>
        <w:t xml:space="preserve">. Packs carry a </w:t>
      </w:r>
      <w:r>
        <w:rPr>
          <w:rFonts w:ascii="Courier New" w:hAnsi="Courier New"/>
          <w:sz w:val="19"/>
        </w:rPr>
        <w:t>content_hash</w:t>
      </w:r>
      <w:r>
        <w:t xml:space="preserve"> and an</w:t>
      </w:r>
    </w:p>
    <w:p>
      <w:r>
        <w:t>optional Ed25519 signature so a deployment can pin exactly the classification</w:t>
      </w:r>
    </w:p>
    <w:p>
      <w:r>
        <w:t>logic it reviewed; see §9.6.</w:t>
      </w:r>
    </w:p>
    <w:p>
      <w:r>
        <w:t xml:space="preserve">&gt; </w:t>
      </w:r>
      <w:r>
        <w:rPr>
          <w:b/>
        </w:rPr>
        <w:t>Note.</w:t>
      </w:r>
      <w:r>
        <w:t xml:space="preserve"> The </w:t>
      </w:r>
      <w:r>
        <w:rPr>
          <w:rFonts w:ascii="Courier New" w:hAnsi="Courier New"/>
          <w:sz w:val="19"/>
        </w:rPr>
        <w:t>shell</w:t>
      </w:r>
      <w:r>
        <w:t xml:space="preserve"> pack is </w:t>
      </w:r>
      <w:r>
        <w:rPr>
          <w:b/>
        </w:rPr>
        <w:t>advisory</w:t>
      </w:r>
      <w:r>
        <w:t>. The hand-tuned</w:t>
      </w:r>
    </w:p>
    <w:p>
      <w:r>
        <w:t xml:space="preserve">&gt; </w:t>
      </w:r>
      <w:r>
        <w:rPr>
          <w:rFonts w:ascii="Courier New" w:hAnsi="Courier New"/>
          <w:sz w:val="19"/>
        </w:rPr>
        <w:t>rmacd.registry.bash</w:t>
      </w:r>
      <w:r>
        <w:t xml:space="preserve"> engine remains the enforcing classifier for shell</w:t>
      </w:r>
    </w:p>
    <w:p>
      <w:r>
        <w:t>&gt; commands — the pack under-classifies constructs the declarative language</w:t>
      </w:r>
    </w:p>
    <w:p>
      <w:r>
        <w:t xml:space="preserve">&gt; cannot yet express (shell redirects, </w:t>
      </w:r>
      <w:r>
        <w:rPr>
          <w:rFonts w:ascii="Courier New" w:hAnsi="Courier New"/>
          <w:sz w:val="19"/>
        </w:rPr>
        <w:t>-c</w:t>
      </w:r>
      <w:r>
        <w:t>/</w:t>
      </w:r>
      <w:r>
        <w:rPr>
          <w:rFonts w:ascii="Courier New" w:hAnsi="Courier New"/>
          <w:sz w:val="19"/>
        </w:rPr>
        <w:t>eval</w:t>
      </w:r>
      <w:r>
        <w:t xml:space="preserve"> payloads, flag-elevated</w:t>
      </w:r>
    </w:p>
    <w:p>
      <w:r>
        <w:t xml:space="preserve">&gt; commands such as </w:t>
      </w:r>
      <w:r>
        <w:rPr>
          <w:rFonts w:ascii="Courier New" w:hAnsi="Courier New"/>
          <w:sz w:val="19"/>
        </w:rPr>
        <w:t>find -delete</w:t>
      </w:r>
      <w:r>
        <w:t xml:space="preserve">). See </w:t>
      </w:r>
      <w:r>
        <w:rPr>
          <w:rFonts w:ascii="Courier New" w:hAnsi="Courier New"/>
          <w:sz w:val="19"/>
        </w:rPr>
        <w:t>docs/governance-packs/design.md</w:t>
      </w:r>
      <w:r>
        <w:t xml:space="preserve"> §8.</w:t>
      </w:r>
    </w:p>
    <w:p>
      <w:pPr>
        <w:pStyle w:val="Heading3"/>
      </w:pPr>
      <w:r>
        <w:t>Standard Permission Profiles</w:t>
      </w:r>
    </w:p>
    <w:p>
      <w:r>
        <w:t>The cumulative permission model (§3) yields a natural ladder of agent roles.</w:t>
      </w:r>
    </w:p>
    <w:p>
      <w:r>
        <w:t xml:space="preserve">These are </w:t>
      </w:r>
      <w:r>
        <w:rPr>
          <w:b/>
        </w:rPr>
        <w:t>conceptual templates</w:t>
      </w:r>
      <w:r>
        <w:t>, not identifiers the SDK resolves — a</w:t>
      </w:r>
    </w:p>
    <w:p>
      <w:r>
        <w:t>profile is whatever its JSON declares:</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sz w:val="19"/>
              </w:rPr>
            </w:r>
            <w:r>
              <w:rPr>
                <w:b/>
                <w:sz w:val="19"/>
              </w:rPr>
              <w:t>Template</w:t>
            </w:r>
          </w:p>
        </w:tc>
        <w:tc>
          <w:tcPr>
            <w:tcW w:type="dxa" w:w="3216"/>
          </w:tcPr>
          <w:p>
            <w:r>
              <w:rPr>
                <w:b/>
                <w:sz w:val="19"/>
              </w:rPr>
            </w:r>
            <w:r>
              <w:rPr>
                <w:b/>
                <w:sz w:val="19"/>
              </w:rPr>
              <w:t>Permissions</w:t>
            </w:r>
          </w:p>
        </w:tc>
        <w:tc>
          <w:tcPr>
            <w:tcW w:type="dxa" w:w="3216"/>
          </w:tcPr>
          <w:p>
            <w:r>
              <w:rPr>
                <w:b/>
                <w:sz w:val="19"/>
              </w:rPr>
            </w:r>
            <w:r>
              <w:rPr>
                <w:b/>
                <w:sz w:val="19"/>
              </w:rPr>
              <w:t>Use Cases</w:t>
            </w:r>
          </w:p>
        </w:tc>
      </w:tr>
      <w:tr>
        <w:tc>
          <w:tcPr>
            <w:tcW w:type="dxa" w:w="3216"/>
          </w:tcPr>
          <w:p>
            <w:r>
              <w:rPr>
                <w:sz w:val="19"/>
              </w:rPr>
            </w:r>
            <w:r>
              <w:rPr>
                <w:sz w:val="19"/>
              </w:rPr>
              <w:t>Observer</w:t>
            </w:r>
          </w:p>
        </w:tc>
        <w:tc>
          <w:tcPr>
            <w:tcW w:type="dxa" w:w="3216"/>
          </w:tcPr>
          <w:p>
            <w:r>
              <w:rPr>
                <w:sz w:val="19"/>
              </w:rPr>
            </w:r>
            <w:r>
              <w:rPr>
                <w:sz w:val="19"/>
              </w:rPr>
              <w:t>R</w:t>
            </w:r>
          </w:p>
        </w:tc>
        <w:tc>
          <w:tcPr>
            <w:tcW w:type="dxa" w:w="3216"/>
          </w:tcPr>
          <w:p>
            <w:r>
              <w:rPr>
                <w:sz w:val="19"/>
              </w:rPr>
            </w:r>
            <w:r>
              <w:rPr>
                <w:sz w:val="19"/>
              </w:rPr>
              <w:t>Monitoring, reporting, analytics</w:t>
            </w:r>
          </w:p>
        </w:tc>
      </w:tr>
      <w:tr>
        <w:tc>
          <w:tcPr>
            <w:tcW w:type="dxa" w:w="3216"/>
          </w:tcPr>
          <w:p>
            <w:r>
              <w:rPr>
                <w:sz w:val="19"/>
              </w:rPr>
            </w:r>
            <w:r>
              <w:rPr>
                <w:sz w:val="19"/>
              </w:rPr>
              <w:t>Logistics</w:t>
            </w:r>
          </w:p>
        </w:tc>
        <w:tc>
          <w:tcPr>
            <w:tcW w:type="dxa" w:w="3216"/>
          </w:tcPr>
          <w:p>
            <w:r>
              <w:rPr>
                <w:sz w:val="19"/>
              </w:rPr>
            </w:r>
            <w:r>
              <w:rPr>
                <w:sz w:val="19"/>
              </w:rPr>
              <w:t>R, M</w:t>
            </w:r>
          </w:p>
        </w:tc>
        <w:tc>
          <w:tcPr>
            <w:tcW w:type="dxa" w:w="3216"/>
          </w:tcPr>
          <w:p>
            <w:r>
              <w:rPr>
                <w:sz w:val="19"/>
              </w:rPr>
            </w:r>
            <w:r>
              <w:rPr>
                <w:sz w:val="19"/>
              </w:rPr>
              <w:t>File organization, data migration</w:t>
            </w:r>
          </w:p>
        </w:tc>
      </w:tr>
      <w:tr>
        <w:tc>
          <w:tcPr>
            <w:tcW w:type="dxa" w:w="3216"/>
          </w:tcPr>
          <w:p>
            <w:r>
              <w:rPr>
                <w:sz w:val="19"/>
              </w:rPr>
            </w:r>
            <w:r>
              <w:rPr>
                <w:sz w:val="19"/>
              </w:rPr>
              <w:t>Provisioning</w:t>
            </w:r>
          </w:p>
        </w:tc>
        <w:tc>
          <w:tcPr>
            <w:tcW w:type="dxa" w:w="3216"/>
          </w:tcPr>
          <w:p>
            <w:r>
              <w:rPr>
                <w:sz w:val="19"/>
              </w:rPr>
            </w:r>
            <w:r>
              <w:rPr>
                <w:sz w:val="19"/>
              </w:rPr>
              <w:t>R, M, A</w:t>
            </w:r>
          </w:p>
        </w:tc>
        <w:tc>
          <w:tcPr>
            <w:tcW w:type="dxa" w:w="3216"/>
          </w:tcPr>
          <w:p>
            <w:r>
              <w:rPr>
                <w:sz w:val="19"/>
              </w:rPr>
            </w:r>
            <w:r>
              <w:rPr>
                <w:sz w:val="19"/>
              </w:rPr>
              <w:t>Content creation, resource provisioning</w:t>
            </w:r>
          </w:p>
        </w:tc>
      </w:tr>
      <w:tr>
        <w:tc>
          <w:tcPr>
            <w:tcW w:type="dxa" w:w="3216"/>
          </w:tcPr>
          <w:p>
            <w:r>
              <w:rPr>
                <w:sz w:val="19"/>
              </w:rPr>
            </w:r>
            <w:r>
              <w:rPr>
                <w:sz w:val="19"/>
              </w:rPr>
              <w:t>Operations</w:t>
            </w:r>
          </w:p>
        </w:tc>
        <w:tc>
          <w:tcPr>
            <w:tcW w:type="dxa" w:w="3216"/>
          </w:tcPr>
          <w:p>
            <w:r>
              <w:rPr>
                <w:sz w:val="19"/>
              </w:rPr>
            </w:r>
            <w:r>
              <w:rPr>
                <w:sz w:val="19"/>
              </w:rPr>
              <w:t>R, M, A, C</w:t>
            </w:r>
          </w:p>
        </w:tc>
        <w:tc>
          <w:tcPr>
            <w:tcW w:type="dxa" w:w="3216"/>
          </w:tcPr>
          <w:p>
            <w:r>
              <w:rPr>
                <w:sz w:val="19"/>
              </w:rPr>
            </w:r>
            <w:r>
              <w:rPr>
                <w:sz w:val="19"/>
              </w:rPr>
              <w:t>Development, configuration management</w:t>
            </w:r>
          </w:p>
        </w:tc>
      </w:tr>
      <w:tr>
        <w:tc>
          <w:tcPr>
            <w:tcW w:type="dxa" w:w="3216"/>
          </w:tcPr>
          <w:p>
            <w:r>
              <w:rPr>
                <w:sz w:val="19"/>
              </w:rPr>
            </w:r>
            <w:r>
              <w:rPr>
                <w:sz w:val="19"/>
              </w:rPr>
              <w:t>Administrator</w:t>
            </w:r>
          </w:p>
        </w:tc>
        <w:tc>
          <w:tcPr>
            <w:tcW w:type="dxa" w:w="3216"/>
          </w:tcPr>
          <w:p>
            <w:r>
              <w:rPr>
                <w:sz w:val="19"/>
              </w:rPr>
            </w:r>
            <w:r>
              <w:rPr>
                <w:sz w:val="19"/>
              </w:rPr>
              <w:t>R, M, A, C, D</w:t>
            </w:r>
          </w:p>
        </w:tc>
        <w:tc>
          <w:tcPr>
            <w:tcW w:type="dxa" w:w="3216"/>
          </w:tcPr>
          <w:p>
            <w:r>
              <w:rPr>
                <w:sz w:val="19"/>
              </w:rPr>
            </w:r>
            <w:r>
              <w:rPr>
                <w:sz w:val="19"/>
              </w:rPr>
              <w:t>System administration, data cleanup</w:t>
            </w:r>
          </w:p>
        </w:tc>
      </w:tr>
    </w:tbl>
    <w:p/>
    <w:p>
      <w:r>
        <w:t>Note that even Administrator cannot perform Add, Change, or Delete on</w:t>
      </w:r>
    </w:p>
    <w:p>
      <w:r>
        <w:t>Restricted data — that boundary is immutable (§12.5) and is enforced beneath</w:t>
      </w:r>
    </w:p>
    <w:p>
      <w:r>
        <w:t>any permission grant.</w:t>
      </w:r>
    </w:p>
    <w:p>
      <w:r>
        <w:t xml:space="preserve">Worked example profiles ship in </w:t>
      </w:r>
      <w:r>
        <w:rPr>
          <w:rFonts w:ascii="Courier New" w:hAnsi="Courier New"/>
          <w:sz w:val="19"/>
        </w:rPr>
        <w:t>schemas/examples/</w:t>
      </w:r>
      <w:r>
        <w:t>:</w:t>
      </w:r>
    </w:p>
    <w:p>
      <w:r>
        <w:rPr>
          <w:rFonts w:ascii="Courier New" w:hAnsi="Courier New"/>
          <w:sz w:val="19"/>
        </w:rPr>
        <w:t>observer-2d</w:t>
      </w:r>
      <w:r>
        <w:t xml:space="preserve">, </w:t>
      </w:r>
      <w:r>
        <w:rPr>
          <w:rFonts w:ascii="Courier New" w:hAnsi="Courier New"/>
          <w:sz w:val="19"/>
        </w:rPr>
        <w:t>observer-3d</w:t>
      </w:r>
      <w:r>
        <w:t xml:space="preserve">, </w:t>
      </w:r>
      <w:r>
        <w:rPr>
          <w:rFonts w:ascii="Courier New" w:hAnsi="Courier New"/>
          <w:sz w:val="19"/>
        </w:rPr>
        <w:t>operations-2d</w:t>
      </w:r>
      <w:r>
        <w:t xml:space="preserve">, </w:t>
      </w:r>
      <w:r>
        <w:rPr>
          <w:rFonts w:ascii="Courier New" w:hAnsi="Courier New"/>
          <w:sz w:val="19"/>
        </w:rPr>
        <w:t>monitoring-3d</w:t>
      </w:r>
      <w:r>
        <w:t xml:space="preserve">, </w:t>
      </w:r>
      <w:r>
        <w:rPr>
          <w:rFonts w:ascii="Courier New" w:hAnsi="Courier New"/>
          <w:sz w:val="19"/>
        </w:rPr>
        <w:t>devops-3d</w:t>
      </w:r>
      <w:r>
        <w:t>,</w:t>
      </w:r>
    </w:p>
    <w:p>
      <w:r>
        <w:rPr>
          <w:rFonts w:ascii="Courier New" w:hAnsi="Courier New"/>
          <w:sz w:val="19"/>
        </w:rPr>
        <w:t>incident-responder-3d</w:t>
      </w:r>
      <w:r>
        <w:t xml:space="preserve">, </w:t>
      </w:r>
      <w:r>
        <w:rPr>
          <w:rFonts w:ascii="Courier New" w:hAnsi="Courier New"/>
          <w:sz w:val="19"/>
        </w:rPr>
        <w:t>administrator-3d</w:t>
      </w:r>
      <w:r>
        <w:t xml:space="preserve">, and </w:t>
      </w:r>
      <w:r>
        <w:rPr>
          <w:rFonts w:ascii="Courier New" w:hAnsi="Courier New"/>
          <w:sz w:val="19"/>
        </w:rPr>
        <w:t>regulated-data-handler-dc2d</w:t>
      </w:r>
      <w:r>
        <w:t>.</w:t>
      </w:r>
    </w:p>
    <w:p>
      <w:pPr>
        <w:pStyle w:val="Heading3"/>
      </w:pPr>
      <w:r>
        <w:t>Enforcement bridge</w:t>
      </w:r>
    </w:p>
    <w:p>
      <w:r>
        <w:t>Bind a tool to the enforcement layer by registering it with a classifier and a</w:t>
      </w:r>
    </w:p>
    <w:p>
      <w:r>
        <w:t xml:space="preserve">capability ceiling, then gating every call through </w:t>
      </w:r>
      <w:r>
        <w:rPr>
          <w:rFonts w:ascii="Courier New" w:hAnsi="Courier New"/>
          <w:sz w:val="19"/>
        </w:rPr>
        <w:t>enforce_tool_call</w:t>
      </w:r>
      <w:r>
        <w:t>:</w:t>
      </w:r>
    </w:p>
    <w:p>
      <w:pPr>
        <w:spacing w:after="160"/>
        <w:ind w:left="360"/>
      </w:pPr>
      <w:r>
        <w:rPr>
          <w:rFonts w:ascii="Courier New" w:hAnsi="Courier New"/>
          <w:sz w:val="17"/>
        </w:rPr>
        <w:t>from rmacd import PolicyEnforcer, ProfileLoader</w:t>
        <w:br/>
      </w:r>
      <w:r>
        <w:rPr>
          <w:rFonts w:ascii="Courier New" w:hAnsi="Courier New"/>
          <w:sz w:val="17"/>
        </w:rPr>
        <w:t>from rmacd.registry import ToolsRegistry, ToolDefinition, ToolCapability</w:t>
        <w:br/>
      </w:r>
      <w:r>
        <w:rPr>
          <w:rFonts w:ascii="Courier New" w:hAnsi="Courier New"/>
          <w:sz w:val="17"/>
        </w:rPr>
        <w:t>from rmacd.models import Operation</w:t>
        <w:br/>
      </w:r>
      <w:r>
        <w:rPr>
          <w:rFonts w:ascii="Courier New" w:hAnsi="Courier New"/>
          <w:sz w:val="17"/>
        </w:rPr>
        <w:br/>
      </w:r>
      <w:r>
        <w:rPr>
          <w:rFonts w:ascii="Courier New" w:hAnsi="Courier New"/>
          <w:sz w:val="17"/>
        </w:rPr>
        <w:t>registry = ToolsRegistry("my-organization")</w:t>
        <w:br/>
      </w:r>
      <w:r>
        <w:rPr>
          <w:rFonts w:ascii="Courier New" w:hAnsi="Courier New"/>
          <w:sz w:val="17"/>
        </w:rPr>
        <w:t>registry.register_tool(ToolDefinition(</w:t>
        <w:br/>
      </w:r>
      <w:r>
        <w:rPr>
          <w:rFonts w:ascii="Courier New" w:hAnsi="Courier New"/>
          <w:sz w:val="17"/>
        </w:rPr>
        <w:t xml:space="preserve">    "update_config", "Update Config", Operation.CHANGE,</w:t>
        <w:br/>
      </w:r>
      <w:r>
        <w:rPr>
          <w:rFonts w:ascii="Courier New" w:hAnsi="Courier New"/>
          <w:sz w:val="17"/>
        </w:rPr>
        <w:t xml:space="preserve">    classifier=lambda args: (</w:t>
        <w:br/>
      </w:r>
      <w:r>
        <w:rPr>
          <w:rFonts w:ascii="Courier New" w:hAnsi="Courier New"/>
          <w:sz w:val="17"/>
        </w:rPr>
        <w:t xml:space="preserve">        "C",</w:t>
        <w:br/>
      </w:r>
      <w:r>
        <w:rPr>
          <w:rFonts w:ascii="Courier New" w:hAnsi="Courier New"/>
          <w:sz w:val="17"/>
        </w:rPr>
        <w:t xml:space="preserve">        "confidential" if str(args.get("server_id", "")).startswith("prod-") else "internal",</w:t>
        <w:br/>
      </w:r>
      <w:r>
        <w:rPr>
          <w:rFonts w:ascii="Courier New" w:hAnsi="Courier New"/>
          <w:sz w:val="17"/>
        </w:rPr>
        <w:t xml:space="preserve">        f"server://{args.get('server_id')}",</w:t>
        <w:br/>
      </w:r>
      <w:r>
        <w:rPr>
          <w:rFonts w:ascii="Courier New" w:hAnsi="Courier New"/>
          <w:sz w:val="17"/>
        </w:rPr>
        <w:t xml:space="preserve">    ),</w:t>
        <w:br/>
      </w:r>
      <w:r>
        <w:rPr>
          <w:rFonts w:ascii="Courier New" w:hAnsi="Courier New"/>
          <w:sz w:val="17"/>
        </w:rPr>
        <w:t xml:space="preserve">    capability=ToolCapability(operations={Operation.CHANGE}),  # may never delete</w:t>
        <w:br/>
      </w:r>
      <w:r>
        <w:rPr>
          <w:rFonts w:ascii="Courier New" w:hAnsi="Courier New"/>
          <w:sz w:val="17"/>
        </w:rPr>
        <w:t>))</w:t>
        <w:br/>
      </w:r>
      <w:r>
        <w:rPr>
          <w:rFonts w:ascii="Courier New" w:hAnsi="Courier New"/>
          <w:sz w:val="17"/>
        </w:rPr>
        <w:br/>
      </w:r>
      <w:r>
        <w:rPr>
          <w:rFonts w:ascii="Courier New" w:hAnsi="Courier New"/>
          <w:sz w:val="17"/>
        </w:rPr>
        <w:t>enforcer = PolicyEnforcer(</w:t>
        <w:br/>
      </w:r>
      <w:r>
        <w:rPr>
          <w:rFonts w:ascii="Courier New" w:hAnsi="Courier New"/>
          <w:sz w:val="17"/>
        </w:rPr>
        <w:t xml:space="preserve">    profile=ProfileLoader().load_file("profiles/agent.json"),</w:t>
        <w:br/>
      </w:r>
      <w:r>
        <w:rPr>
          <w:rFonts w:ascii="Courier New" w:hAnsi="Courier New"/>
          <w:sz w:val="17"/>
        </w:rPr>
        <w:t xml:space="preserve">    agent_id="agent-1",</w:t>
        <w:br/>
      </w:r>
      <w:r>
        <w:rPr>
          <w:rFonts w:ascii="Courier New" w:hAnsi="Courier New"/>
          <w:sz w:val="17"/>
        </w:rPr>
        <w:t xml:space="preserve">    registry=registry,</w:t>
        <w:br/>
      </w:r>
      <w:r>
        <w:rPr>
          <w:rFonts w:ascii="Courier New" w:hAnsi="Courier New"/>
          <w:sz w:val="17"/>
        </w:rPr>
        <w:t>)</w:t>
        <w:br/>
      </w:r>
      <w:r>
        <w:rPr>
          <w:rFonts w:ascii="Courier New" w:hAnsi="Courier New"/>
          <w:sz w:val="17"/>
        </w:rPr>
        <w:t>enforcer.enforce_tool_call("update_config", {"server_id": "prod-db-01"})</w:t>
        <w:br/>
      </w:r>
      <w:r>
        <w:rPr>
          <w:rFonts w:ascii="Courier New" w:hAnsi="Courier New"/>
          <w:sz w:val="17"/>
        </w:rPr>
        <w:t># → classify → capability gate → profile gate (§12.5 floor) → allow / raise</w:t>
      </w:r>
    </w:p>
    <w:p>
      <w:pPr>
        <w:pStyle w:val="Heading3"/>
      </w:pPr>
      <w:r>
        <w:t>Integration Points</w:t>
      </w:r>
    </w:p>
    <w:p>
      <w:r>
        <w:t>The Tools Registry integrates with agent platforms through:</w:t>
      </w:r>
    </w:p>
    <w:p>
      <w:pPr>
        <w:pStyle w:val="ListBullet"/>
      </w:pPr>
      <w:r>
        <w:rPr>
          <w:b/>
        </w:rPr>
        <w:t>`PolicyEnforcer.enforce_tool_call`</w:t>
      </w:r>
      <w:r>
        <w:t xml:space="preserve"> — the single registry-backed gate for a</w:t>
      </w:r>
    </w:p>
    <w:p>
      <w:r>
        <w:t xml:space="preserve">framework's tool-call hook (Claude Agent SDK </w:t>
      </w:r>
      <w:r>
        <w:rPr>
          <w:rFonts w:ascii="Courier New" w:hAnsi="Courier New"/>
          <w:sz w:val="19"/>
        </w:rPr>
        <w:t>PreToolUse</w:t>
      </w:r>
      <w:r>
        <w:t>, OpenAI Agents SDK</w:t>
      </w:r>
    </w:p>
    <w:p>
      <w:r>
        <w:t xml:space="preserve">tool guardrail / </w:t>
      </w:r>
      <w:r>
        <w:rPr>
          <w:rFonts w:ascii="Courier New" w:hAnsi="Courier New"/>
          <w:sz w:val="19"/>
        </w:rPr>
        <w:t>needs_approval</w:t>
      </w:r>
      <w:r>
        <w:t>, Microsoft Agent Framework</w:t>
      </w:r>
    </w:p>
    <w:p>
      <w:r>
        <w:rPr>
          <w:rFonts w:ascii="Courier New" w:hAnsi="Courier New"/>
          <w:sz w:val="19"/>
        </w:rPr>
        <w:t>FunctionMiddleware</w:t>
      </w:r>
      <w:r>
        <w:t xml:space="preserve">); see </w:t>
      </w:r>
      <w:r>
        <w:rPr>
          <w:rFonts w:ascii="Courier New" w:hAnsi="Courier New"/>
          <w:sz w:val="19"/>
        </w:rPr>
        <w:t>docs/framework-adapters.md</w:t>
      </w:r>
      <w:r>
        <w:t>.</w:t>
      </w:r>
    </w:p>
    <w:p>
      <w:pPr>
        <w:pStyle w:val="ListBullet"/>
      </w:pPr>
      <w:r>
        <w:rPr>
          <w:b/>
        </w:rPr>
        <w:t>JSON Export/Import</w:t>
      </w:r>
      <w:r>
        <w:t xml:space="preserve"> — Exchange tool catalogs between systems</w:t>
      </w:r>
    </w:p>
    <w:p>
      <w:pPr>
        <w:pStyle w:val="ListBullet"/>
      </w:pPr>
      <w:r>
        <w:rPr>
          <w:b/>
        </w:rPr>
        <w:t>MCP Bridge</w:t>
      </w:r>
      <w:r>
        <w:t xml:space="preserve"> (</w:t>
      </w:r>
      <w:r>
        <w:rPr>
          <w:rFonts w:ascii="Courier New" w:hAnsi="Courier New"/>
          <w:sz w:val="19"/>
        </w:rPr>
        <w:t>MCPRegistryBridge</w:t>
      </w:r>
      <w:r>
        <w:t>) — Auto-classify an MCP server's</w:t>
      </w:r>
    </w:p>
    <w:p>
      <w:r>
        <w:rPr>
          <w:rFonts w:ascii="Courier New" w:hAnsi="Courier New"/>
          <w:sz w:val="19"/>
        </w:rPr>
        <w:t>tools/list</w:t>
      </w:r>
      <w:r>
        <w:t xml:space="preserve"> response (raw dicts accepted, bulk registration supported) into</w:t>
      </w:r>
    </w:p>
    <w:p>
      <w:r>
        <w:t>the same registry the enforcer consults. Two classification engines: a</w:t>
      </w:r>
    </w:p>
    <w:p>
      <w:r>
        <w:t>deterministic keyword heuristic, and an optional Claude-backed</w:t>
      </w:r>
    </w:p>
    <w:p>
      <w:r>
        <w:rPr>
          <w:rFonts w:ascii="Courier New" w:hAnsi="Courier New"/>
          <w:sz w:val="19"/>
        </w:rPr>
        <w:t>LLMToolClassifier</w:t>
      </w:r>
      <w:r>
        <w:t xml:space="preserve"> (</w:t>
      </w:r>
      <w:r>
        <w:rPr>
          <w:rFonts w:ascii="Courier New" w:hAnsi="Courier New"/>
          <w:sz w:val="19"/>
        </w:rPr>
        <w:t>pip install rmacd-framework[llm]</w:t>
      </w:r>
      <w:r>
        <w:t xml:space="preserve">) used in </w:t>
      </w:r>
      <w:r>
        <w:rPr>
          <w:rFonts w:ascii="Courier New" w:hAnsi="Courier New"/>
          <w:sz w:val="19"/>
        </w:rPr>
        <w:t>fallback</w:t>
      </w:r>
    </w:p>
    <w:p>
      <w:r>
        <w:t xml:space="preserve">mode (only for tools the keywords cannot classify confidently) or </w:t>
      </w:r>
      <w:r>
        <w:rPr>
          <w:rFonts w:ascii="Courier New" w:hAnsi="Courier New"/>
          <w:sz w:val="19"/>
        </w:rPr>
        <w:t>always</w:t>
      </w:r>
    </w:p>
    <w:p>
      <w:r>
        <w:t>mode. LLM failures degrade to the keyword result — registration is never</w:t>
      </w:r>
    </w:p>
    <w:p>
      <w:r>
        <w:t>blocked. Every auto-classified tool carries a capability ceiling at its</w:t>
      </w:r>
    </w:p>
    <w:p>
      <w:r>
        <w:t xml:space="preserve">inferred operation and provenance in </w:t>
      </w:r>
      <w:r>
        <w:rPr>
          <w:rFonts w:ascii="Courier New" w:hAnsi="Courier New"/>
          <w:sz w:val="19"/>
        </w:rPr>
        <w:t>metadata["classification"]</w:t>
      </w:r>
      <w:r>
        <w:t>;</w:t>
      </w:r>
    </w:p>
    <w:p>
      <w:r>
        <w:rPr>
          <w:rFonts w:ascii="Courier New" w:hAnsi="Courier New"/>
          <w:sz w:val="19"/>
        </w:rPr>
        <w:t>low_confidence_tools()</w:t>
      </w:r>
      <w:r>
        <w:t xml:space="preserve"> surfaces the human-review queue.</w:t>
      </w:r>
    </w:p>
    <w:p>
      <w:pPr>
        <w:pStyle w:val="ListBullet"/>
      </w:pPr>
      <w:r>
        <w:rPr>
          <w:b/>
        </w:rPr>
        <w:t>Bash command classifier</w:t>
      </w:r>
      <w:r>
        <w:t xml:space="preserve"> (</w:t>
      </w:r>
      <w:r>
        <w:rPr>
          <w:rFonts w:ascii="Courier New" w:hAnsi="Courier New"/>
          <w:sz w:val="19"/>
        </w:rPr>
        <w:t>classify_bash_command</w:t>
      </w:r>
      <w:r>
        <w:t xml:space="preserve"> / </w:t>
      </w:r>
      <w:r>
        <w:rPr>
          <w:rFonts w:ascii="Courier New" w:hAnsi="Courier New"/>
          <w:sz w:val="19"/>
        </w:rPr>
        <w:t>make_bash_classifier</w:t>
      </w:r>
      <w:r>
        <w:t>)</w:t>
      </w:r>
    </w:p>
    <w:p>
      <w:r>
        <w:t xml:space="preserve">— for the opaque </w:t>
      </w:r>
      <w:r>
        <w:rPr>
          <w:rFonts w:ascii="Courier New" w:hAnsi="Courier New"/>
          <w:sz w:val="19"/>
        </w:rPr>
        <w:t>bash</w:t>
      </w:r>
      <w:r>
        <w:t xml:space="preserve"> tool, parse a shell command into the maximum RMACD</w:t>
      </w:r>
    </w:p>
    <w:p>
      <w:r>
        <w:t xml:space="preserve">operation (honouring switch-level distinctions such as </w:t>
      </w:r>
      <w:r>
        <w:rPr>
          <w:rFonts w:ascii="Courier New" w:hAnsi="Courier New"/>
          <w:sz w:val="19"/>
        </w:rPr>
        <w:t>sed -n</w:t>
      </w:r>
      <w:r>
        <w:t xml:space="preserve"> vs </w:t>
      </w:r>
      <w:r>
        <w:rPr>
          <w:rFonts w:ascii="Courier New" w:hAnsi="Courier New"/>
          <w:sz w:val="19"/>
        </w:rPr>
        <w:t>sed -i</w:t>
      </w:r>
      <w:r>
        <w:t>,</w:t>
      </w:r>
    </w:p>
    <w:p>
      <w:r>
        <w:rPr>
          <w:rFonts w:ascii="Courier New" w:hAnsi="Courier New"/>
          <w:sz w:val="19"/>
        </w:rPr>
        <w:t>nslookup</w:t>
      </w:r>
      <w:r>
        <w:t xml:space="preserve"> vs </w:t>
      </w:r>
      <w:r>
        <w:rPr>
          <w:rFonts w:ascii="Courier New" w:hAnsi="Courier New"/>
          <w:sz w:val="19"/>
        </w:rPr>
        <w:t>nsupdate</w:t>
      </w:r>
      <w:r>
        <w:t xml:space="preserve">, </w:t>
      </w:r>
      <w:r>
        <w:rPr>
          <w:rFonts w:ascii="Courier New" w:hAnsi="Courier New"/>
          <w:sz w:val="19"/>
        </w:rPr>
        <w:t>&gt;</w:t>
      </w:r>
      <w:r>
        <w:t xml:space="preserve"> redirects, shell control keywords so</w:t>
      </w:r>
    </w:p>
    <w:p>
      <w:r>
        <w:rPr>
          <w:rFonts w:ascii="Courier New" w:hAnsi="Courier New"/>
          <w:sz w:val="19"/>
        </w:rPr>
        <w:t>for f in *; do rm "$f"; done</w:t>
      </w:r>
      <w:r>
        <w:t xml:space="preserve"> resolves to Delete, and process substitution),</w:t>
      </w:r>
    </w:p>
    <w:p>
      <w:r>
        <w:t>failing closed on unknown binaries. Operation-level; pair with a 2D profile</w:t>
      </w:r>
    </w:p>
    <w:p>
      <w:r>
        <w:t>or a path→tier resolver.</w:t>
      </w:r>
    </w:p>
    <w:p>
      <w:pPr>
        <w:pStyle w:val="Heading3"/>
      </w:pPr>
      <w:r>
        <w:t>Module Location</w:t>
      </w:r>
    </w:p>
    <w:p>
      <w:r>
        <w:t xml:space="preserve">The implementation lives in the SDK at </w:t>
      </w:r>
      <w:r>
        <w:rPr>
          <w:rFonts w:ascii="Courier New" w:hAnsi="Courier New"/>
          <w:sz w:val="19"/>
        </w:rPr>
        <w:t>sdk/python/rmacd/registry/</w:t>
      </w:r>
    </w:p>
    <w:p>
      <w:r>
        <w:t>(</w:t>
      </w:r>
      <w:r>
        <w:rPr>
          <w:rFonts w:ascii="Courier New" w:hAnsi="Courier New"/>
          <w:sz w:val="19"/>
        </w:rPr>
        <w:t>tools.py</w:t>
      </w:r>
      <w:r>
        <w:t xml:space="preserve">, </w:t>
      </w:r>
      <w:r>
        <w:rPr>
          <w:rFonts w:ascii="Courier New" w:hAnsi="Courier New"/>
          <w:sz w:val="19"/>
        </w:rPr>
        <w:t>mcp.py</w:t>
      </w:r>
      <w:r>
        <w:t xml:space="preserve">, </w:t>
      </w:r>
      <w:r>
        <w:rPr>
          <w:rFonts w:ascii="Courier New" w:hAnsi="Courier New"/>
          <w:sz w:val="19"/>
        </w:rPr>
        <w:t>bash.py</w:t>
      </w:r>
      <w:r>
        <w:t xml:space="preserve">, </w:t>
      </w:r>
      <w:r>
        <w:rPr>
          <w:rFonts w:ascii="Courier New" w:hAnsi="Courier New"/>
          <w:sz w:val="19"/>
        </w:rPr>
        <w:t>llm.py</w:t>
      </w:r>
      <w:r>
        <w:t>). Import via</w:t>
      </w:r>
    </w:p>
    <w:p>
      <w:r>
        <w:rPr>
          <w:rFonts w:ascii="Courier New" w:hAnsi="Courier New"/>
          <w:sz w:val="19"/>
        </w:rPr>
        <w:t>from rmacd.registry import ...</w:t>
      </w:r>
      <w:r>
        <w:t xml:space="preserve">. The previously-standalone </w:t>
      </w:r>
      <w:r>
        <w:rPr>
          <w:rFonts w:ascii="Courier New" w:hAnsi="Courier New"/>
          <w:sz w:val="19"/>
        </w:rPr>
        <w:t>tools-registry/</w:t>
      </w:r>
    </w:p>
    <w:p>
      <w:r>
        <w:t xml:space="preserve">directory was removed in v1.4.0; its content is now </w:t>
      </w:r>
      <w:r>
        <w:rPr>
          <w:rFonts w:ascii="Courier New" w:hAnsi="Courier New"/>
          <w:sz w:val="19"/>
        </w:rPr>
        <w:t>rmacd.registry</w:t>
      </w:r>
      <w:r>
        <w:t>.</w:t>
      </w:r>
    </w:p>
    <w:p>
      <w:pPr>
        <w:pStyle w:val="Heading2"/>
      </w:pPr>
      <w:r>
        <w:t>9.5 Python SDK Enforcement Layer</w:t>
      </w:r>
    </w:p>
    <w:p>
      <w:r>
        <w:t xml:space="preserve">The </w:t>
      </w:r>
      <w:r>
        <w:rPr>
          <w:rFonts w:ascii="Courier New" w:hAnsi="Courier New"/>
          <w:sz w:val="19"/>
        </w:rPr>
        <w:t>rmacd-framework</w:t>
      </w:r>
      <w:r>
        <w:t xml:space="preserve"> Python package on PyPI ships the enforcement</w:t>
      </w:r>
    </w:p>
    <w:p>
      <w:r>
        <w:t>plumbing that turns a profile decision into an action: approval routing,</w:t>
      </w:r>
    </w:p>
    <w:p>
      <w:r>
        <w:t>audit emission, exception classification, and the DC2D data-flow</w:t>
      </w:r>
    </w:p>
    <w:p>
      <w:r>
        <w:t>controls. The package is the integration point every agent runtime</w:t>
      </w:r>
    </w:p>
    <w:p>
      <w:r>
        <w:t>(Claude Agent SDK, raw Anthropic SDK, LangChain, AutoGen, CrewAI) hits</w:t>
      </w:r>
    </w:p>
    <w:p>
      <w:r>
        <w:t>when wiring RMACD into a tool-call site.</w:t>
      </w:r>
    </w:p>
    <w:p>
      <w:pPr>
        <w:pStyle w:val="Heading3"/>
      </w:pPr>
      <w:r>
        <w:t>Core components</w:t>
      </w:r>
    </w:p>
    <w:p>
      <w:pPr>
        <w:pStyle w:val="ListBullet"/>
      </w:pPr>
      <w:r>
        <w:rPr>
          <w:b/>
        </w:rPr>
        <w:t>`PolicyEvaluator`</w:t>
      </w:r>
      <w:r>
        <w:t xml:space="preserve"> — pure decision function. Given a profile and an</w:t>
      </w:r>
    </w:p>
    <w:p>
      <w:r>
        <w:t xml:space="preserve">(operation, classification), returns a </w:t>
      </w:r>
      <w:r>
        <w:rPr>
          <w:rFonts w:ascii="Courier New" w:hAnsi="Courier New"/>
          <w:sz w:val="19"/>
        </w:rPr>
        <w:t>PolicyDecision</w:t>
      </w:r>
      <w:r>
        <w:t>. No side</w:t>
      </w:r>
    </w:p>
    <w:p>
      <w:r>
        <w:t>effects. Suitable for offline analysis, profile linters, and dry-run</w:t>
      </w:r>
    </w:p>
    <w:p>
      <w:r>
        <w:t>UX.</w:t>
      </w:r>
    </w:p>
    <w:p>
      <w:pPr>
        <w:pStyle w:val="ListBullet"/>
      </w:pPr>
      <w:r>
        <w:rPr>
          <w:b/>
        </w:rPr>
        <w:t>`PolicyEnforcer`</w:t>
      </w:r>
      <w:r>
        <w:t xml:space="preserve"> — decision + side effects on top of</w:t>
      </w:r>
    </w:p>
    <w:p>
      <w:r>
        <w:rPr>
          <w:rFonts w:ascii="Courier New" w:hAnsi="Courier New"/>
          <w:sz w:val="19"/>
        </w:rPr>
        <w:t>PolicyEvaluator</w:t>
      </w:r>
      <w:r>
        <w:t>. Routes approval-gated operations through an</w:t>
      </w:r>
    </w:p>
    <w:p>
      <w:r>
        <w:rPr>
          <w:rFonts w:ascii="Courier New" w:hAnsi="Courier New"/>
          <w:sz w:val="19"/>
        </w:rPr>
        <w:t>ApprovalGateway</w:t>
      </w:r>
      <w:r>
        <w:t xml:space="preserve">, emits </w:t>
      </w:r>
      <w:r>
        <w:rPr>
          <w:rFonts w:ascii="Courier New" w:hAnsi="Courier New"/>
          <w:sz w:val="19"/>
        </w:rPr>
        <w:t>AuditRecord</w:t>
      </w:r>
      <w:r>
        <w:t xml:space="preserve">s through an </w:t>
      </w:r>
      <w:r>
        <w:rPr>
          <w:rFonts w:ascii="Courier New" w:hAnsi="Courier New"/>
          <w:sz w:val="19"/>
        </w:rPr>
        <w:t>AuditLogger</w:t>
      </w:r>
      <w:r>
        <w:t>, and</w:t>
      </w:r>
    </w:p>
    <w:p>
      <w:r>
        <w:t xml:space="preserve">raises a typed subclass of </w:t>
      </w:r>
      <w:r>
        <w:rPr>
          <w:rFonts w:ascii="Courier New" w:hAnsi="Courier New"/>
          <w:sz w:val="19"/>
        </w:rPr>
        <w:t>RMACDPolicyError</w:t>
      </w:r>
      <w:r>
        <w:t xml:space="preserve"> on any non-allow path.</w:t>
      </w:r>
    </w:p>
    <w:p>
      <w:r>
        <w:t xml:space="preserve">Also exposes </w:t>
      </w:r>
      <w:r>
        <w:rPr>
          <w:rFonts w:ascii="Courier New" w:hAnsi="Courier New"/>
          <w:sz w:val="19"/>
        </w:rPr>
        <w:t>apply_redaction()</w:t>
      </w:r>
      <w:r>
        <w:t xml:space="preserve"> and </w:t>
      </w:r>
      <w:r>
        <w:rPr>
          <w:rFonts w:ascii="Courier New" w:hAnsi="Courier New"/>
          <w:sz w:val="19"/>
        </w:rPr>
        <w:t>check_egress()</w:t>
      </w:r>
      <w:r>
        <w:t xml:space="preserve"> for DC2D</w:t>
      </w:r>
    </w:p>
    <w:p>
      <w:r>
        <w:t xml:space="preserve">profiles. </w:t>
      </w:r>
      <w:r>
        <w:rPr>
          <w:rFonts w:ascii="Courier New" w:hAnsi="Courier New"/>
          <w:sz w:val="19"/>
        </w:rPr>
        <w:t>from_env()</w:t>
      </w:r>
      <w:r>
        <w:t xml:space="preserve"> constructs the enforcer from</w:t>
      </w:r>
    </w:p>
    <w:p>
      <w:r>
        <w:rPr>
          <w:rFonts w:ascii="Courier New" w:hAnsi="Courier New"/>
          <w:sz w:val="19"/>
        </w:rPr>
        <w:t>RMACD_PROFILE_PATH</w:t>
      </w:r>
      <w:r>
        <w:t xml:space="preserve"> and </w:t>
      </w:r>
      <w:r>
        <w:rPr>
          <w:rFonts w:ascii="Courier New" w:hAnsi="Courier New"/>
          <w:sz w:val="19"/>
        </w:rPr>
        <w:t>RMACD_AGENT_ID</w:t>
      </w:r>
      <w:r>
        <w:t xml:space="preserve"> for 12-factor deployments.</w:t>
      </w:r>
    </w:p>
    <w:p>
      <w:pPr>
        <w:pStyle w:val="ListBullet"/>
      </w:pPr>
      <w:r>
        <w:rPr>
          <w:b/>
        </w:rPr>
        <w:t>`ApprovalGateway` Protocol</w:t>
      </w:r>
      <w:r>
        <w:t xml:space="preserve"> — pluggable approval surface returning</w:t>
      </w:r>
    </w:p>
    <w:p>
      <w:r>
        <w:rPr>
          <w:rFonts w:ascii="Courier New" w:hAnsi="Courier New"/>
          <w:sz w:val="19"/>
        </w:rPr>
        <w:t>APPROVED</w:t>
      </w:r>
      <w:r>
        <w:t xml:space="preserve">, </w:t>
      </w:r>
      <w:r>
        <w:rPr>
          <w:rFonts w:ascii="Courier New" w:hAnsi="Courier New"/>
          <w:sz w:val="19"/>
        </w:rPr>
        <w:t>DENIED</w:t>
      </w:r>
      <w:r>
        <w:t xml:space="preserve">, or </w:t>
      </w:r>
      <w:r>
        <w:rPr>
          <w:rFonts w:ascii="Courier New" w:hAnsi="Courier New"/>
          <w:sz w:val="19"/>
        </w:rPr>
        <w:t>TIMEOUT</w:t>
      </w:r>
      <w:r>
        <w:t xml:space="preserve">. Ships </w:t>
      </w:r>
      <w:r>
        <w:rPr>
          <w:rFonts w:ascii="Courier New" w:hAnsi="Courier New"/>
          <w:sz w:val="19"/>
        </w:rPr>
        <w:t>RejectAllApprovalGateway</w:t>
      </w:r>
    </w:p>
    <w:p>
      <w:r>
        <w:t xml:space="preserve">(fail-closed default) and </w:t>
      </w:r>
      <w:r>
        <w:rPr>
          <w:rFonts w:ascii="Courier New" w:hAnsi="Courier New"/>
          <w:sz w:val="19"/>
        </w:rPr>
        <w:t>AutoApproveGateway</w:t>
      </w:r>
      <w:r>
        <w:t xml:space="preserve"> (deterministic</w:t>
      </w:r>
    </w:p>
    <w:p>
      <w:r>
        <w:t>scripted use). Production integrations implement against ServiceNow,</w:t>
      </w:r>
    </w:p>
    <w:p>
      <w:r>
        <w:t>Jira, Slack, PagerDuty, or webhooks.</w:t>
      </w:r>
    </w:p>
    <w:p>
      <w:pPr>
        <w:pStyle w:val="ListBullet"/>
      </w:pPr>
      <w:r>
        <w:rPr>
          <w:b/>
        </w:rPr>
        <w:t>`AuditLogger` Protocol</w:t>
      </w:r>
      <w:r>
        <w:t xml:space="preserve"> — pluggable audit sink. Ships</w:t>
      </w:r>
    </w:p>
    <w:p>
      <w:r>
        <w:rPr>
          <w:rFonts w:ascii="Courier New" w:hAnsi="Courier New"/>
          <w:sz w:val="19"/>
        </w:rPr>
        <w:t>JSONLAuditLogger</w:t>
      </w:r>
      <w:r>
        <w:t xml:space="preserve"> (file or stream) and </w:t>
      </w:r>
      <w:r>
        <w:rPr>
          <w:rFonts w:ascii="Courier New" w:hAnsi="Courier New"/>
          <w:sz w:val="19"/>
        </w:rPr>
        <w:t>NullAuditLogger</w:t>
      </w:r>
      <w:r>
        <w:t xml:space="preserve"> (default).</w:t>
      </w:r>
    </w:p>
    <w:p>
      <w:r>
        <w:rPr>
          <w:rFonts w:ascii="Courier New" w:hAnsi="Courier New"/>
          <w:sz w:val="19"/>
        </w:rPr>
        <w:t>AuditRecord</w:t>
      </w:r>
      <w:r>
        <w:t xml:space="preserve"> shape matches Appendix C.6.</w:t>
      </w:r>
    </w:p>
    <w:p>
      <w:pPr>
        <w:pStyle w:val="ListBullet"/>
      </w:pPr>
      <w:r>
        <w:rPr>
          <w:b/>
        </w:rPr>
        <w:t>`Redactor` Protocol</w:t>
      </w:r>
      <w:r>
        <w:t xml:space="preserve"> (DC2D) — output redaction for tiers in the</w:t>
      </w:r>
    </w:p>
    <w:p>
      <w:r>
        <w:t xml:space="preserve">profile's </w:t>
      </w:r>
      <w:r>
        <w:rPr>
          <w:rFonts w:ascii="Courier New" w:hAnsi="Courier New"/>
          <w:sz w:val="19"/>
        </w:rPr>
        <w:t>redact_tiers</w:t>
      </w:r>
      <w:r>
        <w:t xml:space="preserve">. Ships </w:t>
      </w:r>
      <w:r>
        <w:rPr>
          <w:rFonts w:ascii="Courier New" w:hAnsi="Courier New"/>
          <w:sz w:val="19"/>
        </w:rPr>
        <w:t>NullRedactor</w:t>
      </w:r>
      <w:r>
        <w:t xml:space="preserve"> and </w:t>
      </w:r>
      <w:r>
        <w:rPr>
          <w:rFonts w:ascii="Courier New" w:hAnsi="Courier New"/>
          <w:sz w:val="19"/>
        </w:rPr>
        <w:t>RegexRedactor</w:t>
      </w:r>
    </w:p>
    <w:p>
      <w:r>
        <w:t>(email, SSN, credit-card, US phone, IPv4; stable tokenization).</w:t>
      </w:r>
    </w:p>
    <w:p>
      <w:pPr>
        <w:pStyle w:val="ListBullet"/>
      </w:pPr>
      <w:r>
        <w:rPr>
          <w:b/>
        </w:rPr>
        <w:t>`EgressGate` Protocol</w:t>
      </w:r>
      <w:r>
        <w:t xml:space="preserve"> (DC2D) — destination check applied before</w:t>
      </w:r>
    </w:p>
    <w:p>
      <w:r>
        <w:t xml:space="preserve">classified data leaves the agent. Ships </w:t>
      </w:r>
      <w:r>
        <w:rPr>
          <w:rFonts w:ascii="Courier New" w:hAnsi="Courier New"/>
          <w:sz w:val="19"/>
        </w:rPr>
        <w:t>PolicyDrivenEgressGate</w:t>
      </w:r>
    </w:p>
    <w:p>
      <w:r>
        <w:t xml:space="preserve">(allowlist + </w:t>
      </w:r>
      <w:r>
        <w:rPr>
          <w:rFonts w:ascii="Courier New" w:hAnsi="Courier New"/>
          <w:sz w:val="19"/>
        </w:rPr>
        <w:t>block_external_models</w:t>
      </w:r>
      <w:r>
        <w:t xml:space="preserve"> rules).</w:t>
      </w:r>
    </w:p>
    <w:p>
      <w:pPr>
        <w:pStyle w:val="ListBullet"/>
      </w:pPr>
      <w:r>
        <w:rPr>
          <w:b/>
        </w:rPr>
        <w:t>`RMACDError` hierarchy</w:t>
      </w:r>
      <w:r>
        <w:t xml:space="preserve"> — typed exceptions for each non-allow</w:t>
      </w:r>
    </w:p>
    <w:p>
      <w:r>
        <w:t xml:space="preserve">outcome: </w:t>
      </w:r>
      <w:r>
        <w:rPr>
          <w:rFonts w:ascii="Courier New" w:hAnsi="Courier New"/>
          <w:sz w:val="19"/>
        </w:rPr>
        <w:t>RMACDPermissionDeniedError</w:t>
      </w:r>
      <w:r>
        <w:t xml:space="preserve">, </w:t>
      </w:r>
      <w:r>
        <w:rPr>
          <w:rFonts w:ascii="Courier New" w:hAnsi="Courier New"/>
          <w:sz w:val="19"/>
        </w:rPr>
        <w:t>RMACDProhibitedError</w:t>
      </w:r>
      <w:r>
        <w:t>,</w:t>
      </w:r>
    </w:p>
    <w:p>
      <w:r>
        <w:rPr>
          <w:rFonts w:ascii="Courier New" w:hAnsi="Courier New"/>
          <w:sz w:val="19"/>
        </w:rPr>
        <w:t>RMACDConstraintError</w:t>
      </w:r>
      <w:r>
        <w:t xml:space="preserve">, </w:t>
      </w:r>
      <w:r>
        <w:rPr>
          <w:rFonts w:ascii="Courier New" w:hAnsi="Courier New"/>
          <w:sz w:val="19"/>
        </w:rPr>
        <w:t>RMACDApprovalRequiredError</w:t>
      </w:r>
      <w:r>
        <w:t>,</w:t>
      </w:r>
    </w:p>
    <w:p>
      <w:r>
        <w:rPr>
          <w:rFonts w:ascii="Courier New" w:hAnsi="Courier New"/>
          <w:sz w:val="19"/>
        </w:rPr>
        <w:t>RMACDApprovalDeniedError</w:t>
      </w:r>
      <w:r>
        <w:t xml:space="preserve">, </w:t>
      </w:r>
      <w:r>
        <w:rPr>
          <w:rFonts w:ascii="Courier New" w:hAnsi="Courier New"/>
          <w:sz w:val="19"/>
        </w:rPr>
        <w:t>RMACDApprovalTimeoutError</w:t>
      </w:r>
      <w:r>
        <w:t>,</w:t>
      </w:r>
    </w:p>
    <w:p>
      <w:r>
        <w:rPr>
          <w:rFonts w:ascii="Courier New" w:hAnsi="Courier New"/>
          <w:sz w:val="19"/>
        </w:rPr>
        <w:t>RMACDEgressBlockedError</w:t>
      </w:r>
      <w:r>
        <w:t>.</w:t>
      </w:r>
    </w:p>
    <w:p>
      <w:pPr>
        <w:pStyle w:val="ListBullet"/>
      </w:pPr>
      <w:r>
        <w:rPr>
          <w:b/>
        </w:rPr>
        <w:t>Immutable safety floor</w:t>
      </w:r>
      <w:r>
        <w:t xml:space="preserve"> — the evaluator enforces the §12.5 prohibitions</w:t>
      </w:r>
    </w:p>
    <w:p>
      <w:r>
        <w:t>(Add/Change/Delete on Restricted) as a hard runtime floor that no profile</w:t>
      </w:r>
    </w:p>
    <w:p>
      <w:r>
        <w:t xml:space="preserve">permission, </w:t>
      </w:r>
      <w:r>
        <w:rPr>
          <w:rFonts w:ascii="Courier New" w:hAnsi="Courier New"/>
          <w:sz w:val="19"/>
        </w:rPr>
        <w:t>autonomy_overrides</w:t>
      </w:r>
      <w:r>
        <w:t xml:space="preserve"> entry, or emergency escalation can raise.</w:t>
      </w:r>
    </w:p>
    <w:p>
      <w:r>
        <w:t>This complements the schema-level rejection of such profiles and guarantees</w:t>
      </w:r>
    </w:p>
    <w:p>
      <w:r>
        <w:t>the boundary holds even for profiles built in code rather than loaded from a</w:t>
      </w:r>
    </w:p>
    <w:p>
      <w:r>
        <w:t>validated file.</w:t>
      </w:r>
    </w:p>
    <w:p>
      <w:pPr>
        <w:pStyle w:val="Heading3"/>
      </w:pPr>
      <w:r>
        <w:t>Reference integrations</w:t>
      </w:r>
    </w:p>
    <w:p>
      <w:r>
        <w:t xml:space="preserve">Runnable end-to-end examples live in </w:t>
      </w:r>
      <w:r>
        <w:rPr>
          <w:rFonts w:ascii="Courier New" w:hAnsi="Courier New"/>
          <w:sz w:val="19"/>
        </w:rPr>
        <w:t>spec/examples/</w:t>
      </w:r>
      <w:r>
        <w:t>:</w:t>
      </w:r>
    </w:p>
    <w:tbl>
      <w:tblPr>
        <w:tblStyle w:val="TableGrid"/>
        <w:tblW w:type="auto" w:w="0"/>
        <w:tblLook w:firstColumn="1" w:firstRow="1" w:lastColumn="0" w:lastRow="0" w:noHBand="0" w:noVBand="1" w:val="04A0"/>
      </w:tblPr>
      <w:tblGrid>
        <w:gridCol w:w="4824"/>
        <w:gridCol w:w="4824"/>
      </w:tblGrid>
      <w:tr>
        <w:tc>
          <w:tcPr>
            <w:tcW w:type="dxa" w:w="4824"/>
          </w:tcPr>
          <w:p>
            <w:r>
              <w:rPr>
                <w:b/>
                <w:sz w:val="19"/>
              </w:rPr>
            </w:r>
            <w:r>
              <w:rPr>
                <w:b/>
                <w:sz w:val="19"/>
              </w:rPr>
              <w:t>Directory</w:t>
            </w:r>
          </w:p>
        </w:tc>
        <w:tc>
          <w:tcPr>
            <w:tcW w:type="dxa" w:w="4824"/>
          </w:tcPr>
          <w:p>
            <w:r>
              <w:rPr>
                <w:b/>
                <w:sz w:val="19"/>
              </w:rPr>
            </w:r>
            <w:r>
              <w:rPr>
                <w:b/>
                <w:sz w:val="19"/>
              </w:rPr>
              <w:t>What it shows</w:t>
            </w:r>
          </w:p>
        </w:tc>
      </w:tr>
      <w:tr>
        <w:tc>
          <w:tcPr>
            <w:tcW w:type="dxa" w:w="4824"/>
          </w:tcPr>
          <w:p>
            <w:r>
              <w:rPr>
                <w:sz w:val="19"/>
              </w:rPr>
            </w:r>
            <w:r>
              <w:rPr>
                <w:rFonts w:ascii="Courier New" w:hAnsi="Courier New"/>
                <w:sz w:val="19"/>
              </w:rPr>
              <w:t>agent-integration-claude-sdk/</w:t>
            </w:r>
          </w:p>
        </w:tc>
        <w:tc>
          <w:tcPr>
            <w:tcW w:type="dxa" w:w="4824"/>
          </w:tcPr>
          <w:p>
            <w:r>
              <w:rPr>
                <w:sz w:val="19"/>
              </w:rPr>
            </w:r>
            <w:r>
              <w:rPr>
                <w:sz w:val="19"/>
              </w:rPr>
              <w:t xml:space="preserve">Claude Agent SDK with </w:t>
            </w:r>
            <w:r>
              <w:rPr>
                <w:rFonts w:ascii="Courier New" w:hAnsi="Courier New"/>
                <w:sz w:val="19"/>
              </w:rPr>
              <w:t>PreToolUse</w:t>
            </w:r>
            <w:r>
              <w:rPr>
                <w:sz w:val="19"/>
              </w:rPr>
              <w:t xml:space="preserve"> hook → </w:t>
            </w:r>
            <w:r>
              <w:rPr>
                <w:rFonts w:ascii="Courier New" w:hAnsi="Courier New"/>
                <w:sz w:val="19"/>
              </w:rPr>
              <w:t>PolicyEnforcer.enforce</w:t>
            </w:r>
            <w:r>
              <w:rPr>
                <w:sz w:val="19"/>
              </w:rPr>
              <w:t>. Seven DevOps tools exercising all five RMACD verbs across all four data tiers.</w:t>
            </w:r>
          </w:p>
        </w:tc>
      </w:tr>
      <w:tr>
        <w:tc>
          <w:tcPr>
            <w:tcW w:type="dxa" w:w="4824"/>
          </w:tcPr>
          <w:p>
            <w:r>
              <w:rPr>
                <w:sz w:val="19"/>
              </w:rPr>
            </w:r>
            <w:r>
              <w:rPr>
                <w:rFonts w:ascii="Courier New" w:hAnsi="Courier New"/>
                <w:sz w:val="19"/>
              </w:rPr>
              <w:t>agent-integration-anthropic-sdk/</w:t>
            </w:r>
          </w:p>
        </w:tc>
        <w:tc>
          <w:tcPr>
            <w:tcW w:type="dxa" w:w="4824"/>
          </w:tcPr>
          <w:p>
            <w:r>
              <w:rPr>
                <w:sz w:val="19"/>
              </w:rPr>
            </w:r>
            <w:r>
              <w:rPr>
                <w:sz w:val="19"/>
              </w:rPr>
              <w:t xml:space="preserve">Raw Anthropic SDK manual tool-use loop with prompt caching; </w:t>
            </w:r>
            <w:r>
              <w:rPr>
                <w:rFonts w:ascii="Courier New" w:hAnsi="Courier New"/>
                <w:sz w:val="19"/>
              </w:rPr>
              <w:t>dispatch_tool()</w:t>
            </w:r>
            <w:r>
              <w:rPr>
                <w:sz w:val="19"/>
              </w:rPr>
              <w:t xml:space="preserve"> is the single integration site that any framework adapts.</w:t>
            </w:r>
          </w:p>
        </w:tc>
      </w:tr>
      <w:tr>
        <w:tc>
          <w:tcPr>
            <w:tcW w:type="dxa" w:w="4824"/>
          </w:tcPr>
          <w:p>
            <w:r>
              <w:rPr>
                <w:sz w:val="19"/>
              </w:rPr>
            </w:r>
            <w:r>
              <w:rPr>
                <w:rFonts w:ascii="Courier New" w:hAnsi="Courier New"/>
                <w:sz w:val="19"/>
              </w:rPr>
              <w:t>dc2d-customer-support/</w:t>
            </w:r>
          </w:p>
        </w:tc>
        <w:tc>
          <w:tcPr>
            <w:tcW w:type="dxa" w:w="4824"/>
          </w:tcPr>
          <w:p>
            <w:r>
              <w:rPr>
                <w:sz w:val="19"/>
              </w:rPr>
            </w:r>
            <w:r>
              <w:rPr>
                <w:sz w:val="19"/>
              </w:rPr>
              <w:t>Self-contained DC2D demo (no LLM) showing redaction and egress controls on customer records across all four tiers.</w:t>
            </w:r>
          </w:p>
        </w:tc>
      </w:tr>
    </w:tbl>
    <w:p/>
    <w:p>
      <w:pPr>
        <w:pStyle w:val="Heading3"/>
      </w:pPr>
      <w:r>
        <w:t>Companion documentation</w:t>
      </w:r>
    </w:p>
    <w:p>
      <w:pPr>
        <w:pStyle w:val="ListBullet"/>
      </w:pPr>
      <w:r>
        <w:rPr>
          <w:b/>
        </w:rPr>
        <w:t>`docs/runtime-patterns.md`</w:t>
      </w:r>
      <w:r>
        <w:t xml:space="preserve"> — profile binding, resource</w:t>
      </w:r>
    </w:p>
    <w:p>
      <w:r>
        <w:t>classification lookup, dynamic operation classification, approval-wait</w:t>
      </w:r>
    </w:p>
    <w:p>
      <w:r>
        <w:t>semantics, SDK error contract, agent self-restriction prompt, DC2D</w:t>
      </w:r>
    </w:p>
    <w:p>
      <w:r>
        <w:t>runtime, and an end-to-end integration checklist with the</w:t>
      </w:r>
    </w:p>
    <w:p>
      <w:r>
        <w:t>SDK-provides-vs-integrator-provides boundary.</w:t>
      </w:r>
    </w:p>
    <w:p>
      <w:pPr>
        <w:pStyle w:val="ListBullet"/>
      </w:pPr>
      <w:r>
        <w:rPr>
          <w:b/>
        </w:rPr>
        <w:t>`docs/framework-adapters.md`</w:t>
      </w:r>
      <w:r>
        <w:t xml:space="preserve"> — registry-backed </w:t>
      </w:r>
      <w:r>
        <w:rPr>
          <w:rFonts w:ascii="Courier New" w:hAnsi="Courier New"/>
          <w:sz w:val="19"/>
        </w:rPr>
        <w:t>enforce_tool_call</w:t>
      </w:r>
    </w:p>
    <w:p>
      <w:r>
        <w:t>(including bash-command and MCP auto-classification), plus copy-pasteable</w:t>
      </w:r>
    </w:p>
    <w:p>
      <w:r>
        <w:t>integration code for the OpenAI Agents SDK (tool guardrail +</w:t>
      </w:r>
    </w:p>
    <w:p>
      <w:r>
        <w:rPr>
          <w:rFonts w:ascii="Courier New" w:hAnsi="Courier New"/>
          <w:sz w:val="19"/>
        </w:rPr>
        <w:t>needs_approval</w:t>
      </w:r>
      <w:r>
        <w:t>), Microsoft Agent Framework (</w:t>
      </w:r>
      <w:r>
        <w:rPr>
          <w:rFonts w:ascii="Courier New" w:hAnsi="Courier New"/>
          <w:sz w:val="19"/>
        </w:rPr>
        <w:t>FunctionMiddleware</w:t>
      </w:r>
      <w:r>
        <w:t>),</w:t>
      </w:r>
    </w:p>
    <w:p>
      <w:r>
        <w:t>LangChain (callback handler + per-tool decorator), AutoGen v0.4+</w:t>
      </w:r>
    </w:p>
    <w:p>
      <w:r>
        <w:t>(function-tool wrapper), CrewAI (</w:t>
      </w:r>
      <w:r>
        <w:rPr>
          <w:rFonts w:ascii="Courier New" w:hAnsi="Courier New"/>
          <w:sz w:val="19"/>
        </w:rPr>
        <w:t>BaseTool</w:t>
      </w:r>
      <w:r>
        <w:t xml:space="preserve"> mixin), and a generic</w:t>
      </w:r>
    </w:p>
    <w:p>
      <w:r>
        <w:t>dispatch-site pattern.</w:t>
      </w:r>
    </w:p>
    <w:p>
      <w:pPr>
        <w:pStyle w:val="Heading3"/>
      </w:pPr>
      <w:r>
        <w:t>Relationship to the Tools Registry</w:t>
      </w:r>
    </w:p>
    <w:p>
      <w:r>
        <w:t>Section 9.4 describes the Tools Registry (</w:t>
      </w:r>
      <w:r>
        <w:rPr>
          <w:rFonts w:ascii="Courier New" w:hAnsi="Courier New"/>
          <w:sz w:val="19"/>
        </w:rPr>
        <w:t>rmacd.registry</w:t>
      </w:r>
      <w:r>
        <w:t>), which the</w:t>
      </w:r>
    </w:p>
    <w:p>
      <w:r>
        <w:t xml:space="preserve">enforcer consults via </w:t>
      </w:r>
      <w:r>
        <w:rPr>
          <w:rFonts w:ascii="Courier New" w:hAnsi="Courier New"/>
          <w:sz w:val="19"/>
        </w:rPr>
        <w:t>enforce_tool_call</w:t>
      </w:r>
      <w:r>
        <w:t xml:space="preserve"> to classify a call and apply the</w:t>
      </w:r>
    </w:p>
    <w:p>
      <w:r>
        <w:t>tool capability ceiling. The registry answers "what does this tool call</w:t>
      </w:r>
    </w:p>
    <w:p>
      <w:r>
        <w:rPr>
          <w:i/>
        </w:rPr>
        <w:t>mean</w:t>
      </w:r>
      <w:r>
        <w:t xml:space="preserve"> in RMACD terms, and what may this tool ever do?"; </w:t>
      </w:r>
      <w:r>
        <w:rPr>
          <w:rFonts w:ascii="Courier New" w:hAnsi="Courier New"/>
          <w:sz w:val="19"/>
        </w:rPr>
        <w:t>PolicyEnforcer</w:t>
      </w:r>
    </w:p>
    <w:p>
      <w:r>
        <w:t xml:space="preserve">answers "may </w:t>
      </w:r>
      <w:r>
        <w:rPr>
          <w:i/>
        </w:rPr>
        <w:t>this agent</w:t>
      </w:r>
      <w:r>
        <w:t xml:space="preserve"> do that, right now?" — and enforces the</w:t>
      </w:r>
    </w:p>
    <w:p>
      <w:r>
        <w:t xml:space="preserve">intersection. The previously-standalone </w:t>
      </w:r>
      <w:r>
        <w:rPr>
          <w:rFonts w:ascii="Courier New" w:hAnsi="Courier New"/>
          <w:sz w:val="19"/>
        </w:rPr>
        <w:t>tools-registry/</w:t>
      </w:r>
      <w:r>
        <w:t xml:space="preserve"> directory was</w:t>
      </w:r>
    </w:p>
    <w:p>
      <w:r>
        <w:t xml:space="preserve">folded into </w:t>
      </w:r>
      <w:r>
        <w:rPr>
          <w:rFonts w:ascii="Courier New" w:hAnsi="Courier New"/>
          <w:sz w:val="19"/>
        </w:rPr>
        <w:t>rmacd.registry</w:t>
      </w:r>
      <w:r>
        <w:t xml:space="preserve"> and removed in v1.4.0.</w:t>
      </w:r>
    </w:p>
    <w:p>
      <w:pPr>
        <w:pStyle w:val="Heading2"/>
      </w:pPr>
      <w:r>
        <w:t>9.6 Governance Packs</w:t>
      </w:r>
    </w:p>
    <w:p>
      <w:r>
        <w:t xml:space="preserve">A </w:t>
      </w:r>
      <w:r>
        <w:rPr>
          <w:b/>
        </w:rPr>
        <w:t>Governance Pack</w:t>
      </w:r>
      <w:r>
        <w:t xml:space="preserve"> is a declarative, versionable document that maps tool</w:t>
      </w:r>
    </w:p>
    <w:p>
      <w:r>
        <w:t xml:space="preserve">calls to </w:t>
      </w:r>
      <w:r>
        <w:rPr>
          <w:rFonts w:ascii="Courier New" w:hAnsi="Courier New"/>
          <w:sz w:val="19"/>
        </w:rPr>
        <w:t>(operation, classification, target)</w:t>
      </w:r>
      <w:r>
        <w:t>. Packs move classification out</w:t>
      </w:r>
    </w:p>
    <w:p>
      <w:r>
        <w:t>of code and into reviewable data, so onboarding a tool surface becomes</w:t>
      </w:r>
    </w:p>
    <w:p>
      <w:r>
        <w:t>configuration rather than a code change.</w:t>
      </w:r>
    </w:p>
    <w:p>
      <w:r>
        <w:t>A pack declares:</w:t>
      </w:r>
    </w:p>
    <w:p>
      <w:pPr>
        <w:pStyle w:val="ListBullet"/>
      </w:pPr>
      <w:r>
        <w:rPr>
          <w:b/>
        </w:rPr>
        <w:t>Selectors</w:t>
      </w:r>
      <w:r>
        <w:t xml:space="preserve"> — which tool a rule applies to (exact name, glob, or regex),</w:t>
      </w:r>
    </w:p>
    <w:p>
      <w:r>
        <w:t>optionally narrowed by argument predicates.</w:t>
      </w:r>
    </w:p>
    <w:p>
      <w:pPr>
        <w:pStyle w:val="ListBullet"/>
      </w:pPr>
      <w:r>
        <w:rPr>
          <w:b/>
        </w:rPr>
        <w:t>Extraction</w:t>
      </w:r>
      <w:r>
        <w:t xml:space="preserve"> — how to reach the meaningful argument: wrapper stripping,</w:t>
      </w:r>
    </w:p>
    <w:p>
      <w:r>
        <w:t xml:space="preserve">tokenization, and recursion into </w:t>
      </w:r>
      <w:r>
        <w:rPr>
          <w:rFonts w:ascii="Courier New" w:hAnsi="Courier New"/>
          <w:sz w:val="19"/>
        </w:rPr>
        <w:t>$(...)</w:t>
      </w:r>
      <w:r>
        <w:t xml:space="preserve"> substitution.</w:t>
      </w:r>
    </w:p>
    <w:p>
      <w:pPr>
        <w:pStyle w:val="ListBullet"/>
      </w:pPr>
      <w:r>
        <w:rPr>
          <w:b/>
        </w:rPr>
        <w:t>A `verb_table`</w:t>
      </w:r>
      <w:r>
        <w:t xml:space="preserve"> — token-to-operation mapping, combined by **MAX</w:t>
      </w:r>
    </w:p>
    <w:p>
      <w:r>
        <w:t xml:space="preserve">operation**, with a fail-closed </w:t>
      </w:r>
      <w:r>
        <w:rPr>
          <w:rFonts w:ascii="Courier New" w:hAnsi="Courier New"/>
          <w:sz w:val="19"/>
        </w:rPr>
        <w:t>default_operation</w:t>
      </w:r>
      <w:r>
        <w:t>.</w:t>
      </w:r>
    </w:p>
    <w:p>
      <w:pPr>
        <w:pStyle w:val="ListBullet"/>
      </w:pPr>
      <w:r>
        <w:rPr>
          <w:b/>
        </w:rPr>
        <w:t>A `pattern_map`</w:t>
      </w:r>
      <w:r>
        <w:t xml:space="preserve"> — target-to-classification mapping, resolved</w:t>
      </w:r>
    </w:p>
    <w:p>
      <w:r>
        <w:t xml:space="preserve">most-sensitive-wins, plus a </w:t>
      </w:r>
      <w:r>
        <w:rPr>
          <w:rFonts w:ascii="Courier New" w:hAnsi="Courier New"/>
          <w:sz w:val="19"/>
        </w:rPr>
        <w:t>target</w:t>
      </w:r>
      <w:r>
        <w:t xml:space="preserve"> template.</w:t>
      </w:r>
    </w:p>
    <w:p>
      <w:pPr>
        <w:pStyle w:val="ListBullet"/>
      </w:pPr>
      <w:r>
        <w:rPr>
          <w:b/>
        </w:rPr>
        <w:t>A capability ceiling</w:t>
      </w:r>
      <w:r>
        <w:t xml:space="preserve"> — the most a tool may </w:t>
      </w:r>
      <w:r>
        <w:rPr>
          <w:i/>
        </w:rPr>
        <w:t>ever</w:t>
      </w:r>
      <w:r>
        <w:t xml:space="preserve"> do, independent of the</w:t>
      </w:r>
    </w:p>
    <w:p>
      <w:r>
        <w:t>calling profile.</w:t>
      </w:r>
    </w:p>
    <w:p>
      <w:pPr>
        <w:pStyle w:val="Heading3"/>
      </w:pPr>
      <w:r>
        <w:t>Normative requirements</w:t>
      </w:r>
    </w:p>
    <w:p>
      <w:pPr>
        <w:pStyle w:val="ListNumber"/>
      </w:pPr>
      <w:r>
        <w:rPr>
          <w:b/>
        </w:rPr>
        <w:t>Determinism.</w:t>
      </w:r>
      <w:r>
        <w:t xml:space="preserve"> Pack evaluation MUST be a pure function of the pack set and</w:t>
      </w:r>
    </w:p>
    <w:p>
      <w:r>
        <w:t xml:space="preserve">the tool call. An LLM MAY assist at </w:t>
      </w:r>
      <w:r>
        <w:rPr>
          <w:i/>
        </w:rPr>
        <w:t>authoring</w:t>
      </w:r>
      <w:r>
        <w:t xml:space="preserve"> time; it MUST NOT</w:t>
      </w:r>
    </w:p>
    <w:p>
      <w:r>
        <w:t>participate in a runtime decision.</w:t>
      </w:r>
    </w:p>
    <w:p>
      <w:pPr>
        <w:pStyle w:val="ListNumber"/>
      </w:pPr>
      <w:r>
        <w:rPr>
          <w:b/>
        </w:rPr>
        <w:t>Composition never weakens.</w:t>
      </w:r>
      <w:r>
        <w:t xml:space="preserve"> When multiple packs match a call, the result</w:t>
      </w:r>
    </w:p>
    <w:p>
      <w:r>
        <w:t xml:space="preserve">is the </w:t>
      </w:r>
      <w:r>
        <w:rPr>
          <w:b/>
        </w:rPr>
        <w:t>most severe asserted operation</w:t>
      </w:r>
      <w:r>
        <w:t xml:space="preserve"> and the </w:t>
      </w:r>
      <w:r>
        <w:rPr>
          <w:b/>
        </w:rPr>
        <w:t>most sensitive tier</w:t>
      </w:r>
      <w:r>
        <w:t>.</w:t>
      </w:r>
    </w:p>
    <w:p>
      <w:r>
        <w:t xml:space="preserve">Severity is applied as a floor </w:t>
      </w:r>
      <w:r>
        <w:rPr>
          <w:i/>
        </w:rPr>
        <w:t>before</w:t>
      </w:r>
      <w:r>
        <w:t xml:space="preserve"> specificity ranking, so a more</w:t>
      </w:r>
    </w:p>
    <w:p>
      <w:r>
        <w:t>specific rule can never lower an operation asserted by a less specific one.</w:t>
      </w:r>
    </w:p>
    <w:p>
      <w:r>
        <w:t>A rule asserting no operation MUST contribute no operation claim.</w:t>
      </w:r>
    </w:p>
    <w:p>
      <w:pPr>
        <w:pStyle w:val="ListNumber"/>
      </w:pPr>
      <w:r>
        <w:rPr>
          <w:b/>
        </w:rPr>
        <w:t>Segment independence.</w:t>
      </w:r>
      <w:r>
        <w:t xml:space="preserve"> A compound shell command is resolved per segment</w:t>
      </w:r>
    </w:p>
    <w:p>
      <w:r>
        <w:t xml:space="preserve">(split on </w:t>
      </w:r>
      <w:r>
        <w:rPr>
          <w:rFonts w:ascii="Courier New" w:hAnsi="Courier New"/>
          <w:sz w:val="19"/>
        </w:rPr>
        <w:t>;</w:t>
      </w:r>
      <w:r>
        <w:t xml:space="preserve">, </w:t>
      </w:r>
      <w:r>
        <w:rPr>
          <w:rFonts w:ascii="Courier New" w:hAnsi="Courier New"/>
          <w:sz w:val="19"/>
        </w:rPr>
        <w:t>&amp;&amp;</w:t>
      </w:r>
      <w:r>
        <w:t xml:space="preserve">, </w:t>
      </w:r>
      <w:r>
        <w:rPr>
          <w:rFonts w:ascii="Courier New" w:hAnsi="Courier New"/>
          <w:sz w:val="19"/>
        </w:rPr>
        <w:t>||</w:t>
      </w:r>
      <w:r>
        <w:t xml:space="preserve">, </w:t>
      </w:r>
      <w:r>
        <w:rPr>
          <w:rFonts w:ascii="Courier New" w:hAnsi="Courier New"/>
          <w:sz w:val="19"/>
        </w:rPr>
        <w:t>|</w:t>
      </w:r>
      <w:r>
        <w:t xml:space="preserve">, and bare </w:t>
      </w:r>
      <w:r>
        <w:rPr>
          <w:rFonts w:ascii="Courier New" w:hAnsi="Courier New"/>
          <w:sz w:val="19"/>
        </w:rPr>
        <w:t>&amp;</w:t>
      </w:r>
      <w:r>
        <w:t>); the result is the maximum</w:t>
      </w:r>
    </w:p>
    <w:p>
      <w:r>
        <w:t xml:space="preserve">across segments. </w:t>
      </w:r>
      <w:r>
        <w:rPr>
          <w:rFonts w:ascii="Courier New" w:hAnsi="Courier New"/>
          <w:sz w:val="19"/>
        </w:rPr>
        <w:t>git log; shred x</w:t>
      </w:r>
      <w:r>
        <w:t xml:space="preserve"> is a Delete.</w:t>
      </w:r>
    </w:p>
    <w:p>
      <w:pPr>
        <w:pStyle w:val="ListNumber"/>
      </w:pPr>
      <w:r>
        <w:rPr>
          <w:b/>
        </w:rPr>
        <w:t>Binary anchoring.</w:t>
      </w:r>
      <w:r>
        <w:t xml:space="preserve"> A rule naming both shell tools and real binaries MUST</w:t>
      </w:r>
    </w:p>
    <w:p>
      <w:r>
        <w:t>require one of those binaries as a command token, so an overlay cannot claim</w:t>
      </w:r>
    </w:p>
    <w:p>
      <w:r>
        <w:t>an unrelated binary's invocation.</w:t>
      </w:r>
    </w:p>
    <w:p>
      <w:pPr>
        <w:pStyle w:val="ListNumber"/>
      </w:pPr>
      <w:r>
        <w:rPr>
          <w:b/>
        </w:rPr>
        <w:t>The pack layer is subordinate.</w:t>
      </w:r>
      <w:r>
        <w:t xml:space="preserve"> Classification is </w:t>
      </w:r>
      <w:r>
        <w:rPr>
          <w:i/>
        </w:rPr>
        <w:t>input</w:t>
      </w:r>
      <w:r>
        <w:t xml:space="preserve"> to enforcement.</w:t>
      </w:r>
    </w:p>
    <w:p>
      <w:r>
        <w:t>The profile, the tool capability ceiling, and the §12.5 immutable floor</w:t>
      </w:r>
    </w:p>
    <w:p>
      <w:r>
        <w:t>always gate the resulting call.</w:t>
      </w:r>
    </w:p>
    <w:p>
      <w:pPr>
        <w:pStyle w:val="Heading3"/>
      </w:pPr>
      <w:r>
        <w:t>Integrity</w:t>
      </w:r>
    </w:p>
    <w:p>
      <w:r>
        <w:t xml:space="preserve">Each pack carries a canonical </w:t>
      </w:r>
      <w:r>
        <w:rPr>
          <w:rFonts w:ascii="Courier New" w:hAnsi="Courier New"/>
          <w:sz w:val="19"/>
        </w:rPr>
        <w:t>content_hash</w:t>
      </w:r>
      <w:r>
        <w:t>; packs MAY carry a detached</w:t>
      </w:r>
    </w:p>
    <w:p>
      <w:r>
        <w:t>Ed25519 signature over it. A deployment SHOULD pin the packs it has reviewed</w:t>
      </w:r>
    </w:p>
    <w:p>
      <w:r>
        <w:t xml:space="preserve">and load with signature verification required. </w:t>
      </w:r>
      <w:r>
        <w:rPr>
          <w:rFonts w:ascii="Courier New" w:hAnsi="Courier New"/>
          <w:sz w:val="19"/>
        </w:rPr>
        <w:t>source_hash</w:t>
      </w:r>
      <w:r>
        <w:t xml:space="preserve"> capture supports</w:t>
      </w:r>
    </w:p>
    <w:p>
      <w:r>
        <w:t>drift detection: when an upstream tool surface changes, affected tools are</w:t>
      </w:r>
    </w:p>
    <w:p>
      <w:r>
        <w:t>flagged for re-review rather than silently reclassified.</w:t>
      </w:r>
    </w:p>
    <w:p>
      <w:r>
        <w:t xml:space="preserve">The reference SDK ships </w:t>
      </w:r>
      <w:r>
        <w:rPr>
          <w:b/>
        </w:rPr>
        <w:t>34 built-in packs</w:t>
      </w:r>
      <w:r>
        <w:t xml:space="preserve"> (§9.4) and the CLI verbs</w:t>
      </w:r>
    </w:p>
    <w:p>
      <w:r>
        <w:rPr>
          <w:rFonts w:ascii="Courier New" w:hAnsi="Courier New"/>
          <w:sz w:val="19"/>
        </w:rPr>
        <w:t>rmacd classify</w:t>
      </w:r>
      <w:r>
        <w:t xml:space="preserve">, </w:t>
      </w:r>
      <w:r>
        <w:rPr>
          <w:rFonts w:ascii="Courier New" w:hAnsi="Courier New"/>
          <w:sz w:val="19"/>
        </w:rPr>
        <w:t>rmacd pack validate|review|sign|verify|diff</w:t>
      </w:r>
      <w:r>
        <w:t>. Design</w:t>
      </w:r>
    </w:p>
    <w:p>
      <w:r>
        <w:t xml:space="preserve">rationale and the authoring workflow are in </w:t>
      </w:r>
      <w:r>
        <w:rPr>
          <w:rFonts w:ascii="Courier New" w:hAnsi="Courier New"/>
          <w:sz w:val="19"/>
        </w:rPr>
        <w:t>docs/governance-packs/</w:t>
      </w:r>
      <w:r>
        <w:t>.</w:t>
      </w:r>
    </w:p>
    <w:p>
      <w:pPr>
        <w:pStyle w:val="Heading2"/>
      </w:pPr>
      <w:r>
        <w:t>9.7 Session Governance</w:t>
      </w:r>
    </w:p>
    <w:p>
      <w:r>
        <w:t xml:space="preserve">Sections 9.4–9.6 govern an agent </w:t>
      </w:r>
      <w:r>
        <w:rPr>
          <w:i/>
        </w:rPr>
        <w:t>an integrator builds</w:t>
      </w:r>
      <w:r>
        <w:t>. Session governance</w:t>
      </w:r>
    </w:p>
    <w:p>
      <w:r>
        <w:t>covers the other case: a general-purpose coding agent, run by a human, whose</w:t>
      </w:r>
    </w:p>
    <w:p>
      <w:r>
        <w:t>tool calls should be subject to the same profile.</w:t>
      </w:r>
    </w:p>
    <w:p>
      <w:r>
        <w:t xml:space="preserve">The reference implementation governs Claude Code through its </w:t>
      </w:r>
      <w:r>
        <w:rPr>
          <w:rFonts w:ascii="Courier New" w:hAnsi="Courier New"/>
          <w:sz w:val="19"/>
        </w:rPr>
        <w:t>PreToolUse</w:t>
      </w:r>
    </w:p>
    <w:p>
      <w:r>
        <w:t>hook. The model generalizes to any agent runtime offering a synchronous</w:t>
      </w:r>
    </w:p>
    <w:p>
      <w:r>
        <w:t>pre-execution interception point.</w:t>
      </w:r>
    </w:p>
    <w:p>
      <w:pPr>
        <w:pStyle w:val="Heading3"/>
      </w:pPr>
      <w:r>
        <w:t>Binding</w:t>
      </w:r>
    </w:p>
    <w:p>
      <w:r>
        <w:t xml:space="preserve">A session is </w:t>
      </w:r>
      <w:r>
        <w:rPr>
          <w:b/>
        </w:rPr>
        <w:t>bound</w:t>
      </w:r>
      <w:r>
        <w:t xml:space="preserve"> when a profile resolves, searched in this order:</w:t>
      </w:r>
    </w:p>
    <w:p>
      <w:pPr>
        <w:pStyle w:val="ListNumber"/>
      </w:pPr>
      <w:r>
        <w:rPr>
          <w:rFonts w:ascii="Courier New" w:hAnsi="Courier New"/>
          <w:sz w:val="19"/>
        </w:rPr>
        <w:t>RMACD_PROFILE_PATH</w:t>
      </w:r>
      <w:r>
        <w:t xml:space="preserve"> (explicit, wins outright).</w:t>
      </w:r>
    </w:p>
    <w:p>
      <w:pPr>
        <w:pStyle w:val="ListNumber"/>
      </w:pPr>
      <w:r>
        <w:rPr>
          <w:rFonts w:ascii="Courier New" w:hAnsi="Courier New"/>
          <w:sz w:val="19"/>
        </w:rPr>
        <w:t>&lt;cwd&gt;/.claude/rmacd-profile.json</w:t>
      </w:r>
      <w:r>
        <w:t>, then each parent directory —</w:t>
      </w:r>
    </w:p>
    <w:p>
      <w:r>
        <w:t>nearest wins, so a subproject may bind a stricter profile than its root.</w:t>
      </w:r>
    </w:p>
    <w:p>
      <w:pPr>
        <w:pStyle w:val="ListNumber"/>
      </w:pPr>
      <w:r>
        <w:rPr>
          <w:rFonts w:ascii="Courier New" w:hAnsi="Courier New"/>
          <w:sz w:val="19"/>
        </w:rPr>
        <w:t>$CLAUDE_PROJECT_DIR/.claude/rmacd-profile.json</w:t>
      </w:r>
      <w:r>
        <w:t>.</w:t>
      </w:r>
    </w:p>
    <w:p>
      <w:r>
        <w:t>The upward walk is required, not optional: session working directories change</w:t>
      </w:r>
    </w:p>
    <w:p>
      <w:r>
        <w:t>during normal use, and resolving only the exact cwd silently unbinds the</w:t>
      </w:r>
    </w:p>
    <w:p>
      <w:r>
        <w:t>session.</w:t>
      </w:r>
    </w:p>
    <w:p>
      <w:pPr>
        <w:pStyle w:val="Heading3"/>
      </w:pPr>
      <w:r>
        <w:t>Normative fail modes</w:t>
      </w:r>
    </w:p>
    <w:tbl>
      <w:tblPr>
        <w:tblStyle w:val="TableGrid"/>
        <w:tblW w:type="auto" w:w="0"/>
        <w:tblLook w:firstColumn="1" w:firstRow="1" w:lastColumn="0" w:lastRow="0" w:noHBand="0" w:noVBand="1" w:val="04A0"/>
      </w:tblPr>
      <w:tblGrid>
        <w:gridCol w:w="4824"/>
        <w:gridCol w:w="4824"/>
      </w:tblGrid>
      <w:tr>
        <w:tc>
          <w:tcPr>
            <w:tcW w:type="dxa" w:w="4824"/>
          </w:tcPr>
          <w:p>
            <w:r>
              <w:rPr>
                <w:b/>
                <w:sz w:val="19"/>
              </w:rPr>
            </w:r>
            <w:r>
              <w:rPr>
                <w:b/>
                <w:sz w:val="19"/>
              </w:rPr>
              <w:t>State</w:t>
            </w:r>
          </w:p>
        </w:tc>
        <w:tc>
          <w:tcPr>
            <w:tcW w:type="dxa" w:w="4824"/>
          </w:tcPr>
          <w:p>
            <w:r>
              <w:rPr>
                <w:b/>
                <w:sz w:val="19"/>
              </w:rPr>
            </w:r>
            <w:r>
              <w:rPr>
                <w:b/>
                <w:sz w:val="19"/>
              </w:rPr>
              <w:t>Required behavior</w:t>
            </w:r>
          </w:p>
        </w:tc>
      </w:tr>
      <w:tr>
        <w:tc>
          <w:tcPr>
            <w:tcW w:type="dxa" w:w="4824"/>
          </w:tcPr>
          <w:p>
            <w:r>
              <w:rPr>
                <w:sz w:val="19"/>
              </w:rPr>
            </w:r>
            <w:r>
              <w:rPr>
                <w:sz w:val="19"/>
              </w:rPr>
              <w:t>No profile bound</w:t>
            </w:r>
          </w:p>
        </w:tc>
        <w:tc>
          <w:tcPr>
            <w:tcW w:type="dxa" w:w="4824"/>
          </w:tcPr>
          <w:p>
            <w:r>
              <w:rPr>
                <w:sz w:val="19"/>
              </w:rPr>
            </w:r>
            <w:r>
              <w:rPr>
                <w:sz w:val="19"/>
              </w:rPr>
              <w:t>Passthrough. Emit no decision; the host's own permission flow is unchanged. Notify once.</w:t>
            </w:r>
          </w:p>
        </w:tc>
      </w:tr>
      <w:tr>
        <w:tc>
          <w:tcPr>
            <w:tcW w:type="dxa" w:w="4824"/>
          </w:tcPr>
          <w:p>
            <w:r>
              <w:rPr>
                <w:sz w:val="19"/>
              </w:rPr>
            </w:r>
            <w:r>
              <w:rPr>
                <w:sz w:val="19"/>
              </w:rPr>
              <w:t>Bound, hook errors</w:t>
            </w:r>
          </w:p>
        </w:tc>
        <w:tc>
          <w:tcPr>
            <w:tcW w:type="dxa" w:w="4824"/>
          </w:tcPr>
          <w:p>
            <w:r>
              <w:rPr>
                <w:sz w:val="19"/>
              </w:rPr>
            </w:r>
            <w:r>
              <w:rPr>
                <w:b/>
                <w:sz w:val="19"/>
              </w:rPr>
              <w:t>Deny</w:t>
            </w:r>
            <w:r>
              <w:rPr>
                <w:sz w:val="19"/>
              </w:rPr>
              <w:t>, with a diagnostic reason. Covers invalid profile, malformed input, and unexpected exceptions.</w:t>
            </w:r>
          </w:p>
        </w:tc>
      </w:tr>
      <w:tr>
        <w:tc>
          <w:tcPr>
            <w:tcW w:type="dxa" w:w="4824"/>
          </w:tcPr>
          <w:p>
            <w:r>
              <w:rPr>
                <w:sz w:val="19"/>
              </w:rPr>
            </w:r>
            <w:r>
              <w:rPr>
                <w:sz w:val="19"/>
              </w:rPr>
              <w:t>Bound, unknown tool</w:t>
            </w:r>
          </w:p>
        </w:tc>
        <w:tc>
          <w:tcPr>
            <w:tcW w:type="dxa" w:w="4824"/>
          </w:tcPr>
          <w:p>
            <w:r>
              <w:rPr>
                <w:sz w:val="19"/>
              </w:rPr>
            </w:r>
            <w:r>
              <w:rPr>
                <w:sz w:val="19"/>
              </w:rPr>
              <w:t>Deny by default; MAY be configured to route to the host's approval prompt instead.</w:t>
            </w:r>
          </w:p>
        </w:tc>
      </w:tr>
      <w:tr>
        <w:tc>
          <w:tcPr>
            <w:tcW w:type="dxa" w:w="4824"/>
          </w:tcPr>
          <w:p>
            <w:r>
              <w:rPr>
                <w:sz w:val="19"/>
              </w:rPr>
            </w:r>
            <w:r>
              <w:rPr>
                <w:sz w:val="19"/>
              </w:rPr>
              <w:t>Bound, governance layer unavailable</w:t>
            </w:r>
          </w:p>
        </w:tc>
        <w:tc>
          <w:tcPr>
            <w:tcW w:type="dxa" w:w="4824"/>
          </w:tcPr>
          <w:p>
            <w:r>
              <w:rPr>
                <w:sz w:val="19"/>
              </w:rPr>
            </w:r>
            <w:r>
              <w:rPr>
                <w:b/>
                <w:sz w:val="19"/>
              </w:rPr>
              <w:t>Deny.</w:t>
            </w:r>
            <w:r>
              <w:rPr>
                <w:sz w:val="19"/>
              </w:rPr>
              <w:t xml:space="preserve"> See below.</w:t>
            </w:r>
          </w:p>
        </w:tc>
      </w:tr>
    </w:tbl>
    <w:p/>
    <w:p>
      <w:r>
        <w:t>The last row is the one most easily missed. If the host treats a failed hook as</w:t>
      </w:r>
    </w:p>
    <w:p>
      <w:r>
        <w:t>non-blocking — as Claude Code does — then a missing or unimportable SDK yields</w:t>
      </w:r>
    </w:p>
    <w:p>
      <w:r>
        <w:t xml:space="preserve">an </w:t>
      </w:r>
      <w:r>
        <w:rPr>
          <w:b/>
        </w:rPr>
        <w:t>ungoverned session with no error surfaced to the user</w:t>
      </w:r>
      <w:r>
        <w:t>. A conforming</w:t>
      </w:r>
    </w:p>
    <w:p>
      <w:r>
        <w:t>implementation MUST therefore detect "a profile is configured but governance</w:t>
      </w:r>
    </w:p>
    <w:p>
      <w:r>
        <w:t>cannot run" and deny, rather than relying on the hook process itself to be</w:t>
      </w:r>
    </w:p>
    <w:p>
      <w:r>
        <w:t>present and healthy.</w:t>
      </w:r>
    </w:p>
    <w:p>
      <w:r>
        <w:t>One residual fail-open cannot be closed from inside the hook: if the host</w:t>
      </w:r>
    </w:p>
    <w:p>
      <w:r>
        <w:t xml:space="preserve">imposes a </w:t>
      </w:r>
      <w:r>
        <w:rPr>
          <w:b/>
        </w:rPr>
        <w:t>timeout</w:t>
      </w:r>
      <w:r>
        <w:t xml:space="preserve"> and the hook exceeds it, a host that treats a failed hook</w:t>
      </w:r>
    </w:p>
    <w:p>
      <w:r>
        <w:t>as non-blocking proceeds ungoverned. Fail-closed logic covers everything the</w:t>
      </w:r>
    </w:p>
    <w:p>
      <w:r>
        <w:t>hook can observe; it cannot cover never returning an answer. Implementations</w:t>
      </w:r>
    </w:p>
    <w:p>
      <w:r>
        <w:t>SHOULD keep the decision path free of network and disk latency — it needs only</w:t>
      </w:r>
    </w:p>
    <w:p>
      <w:r>
        <w:t>the profile and an in-memory evaluation — and deployments SHOULD set the</w:t>
      </w:r>
    </w:p>
    <w:p>
      <w:r>
        <w:t>timeout with margin for cold caches and loaded hosts. Conforming</w:t>
      </w:r>
    </w:p>
    <w:p>
      <w:r>
        <w:t>implementations MUST document this gap rather than claim fail-closed is total.</w:t>
      </w:r>
    </w:p>
    <w:p>
      <w:r>
        <w:t>Where autonomy resolves to approval, the hook SHOULD surface the host's own</w:t>
      </w:r>
    </w:p>
    <w:p>
      <w:r>
        <w:t>permission prompt rather than blocking on an out-of-band gateway: the hook</w:t>
      </w:r>
    </w:p>
    <w:p>
      <w:r>
        <w:t>process is short-lived and has no interactive input.</w:t>
      </w:r>
    </w:p>
    <w:p>
      <w:r>
        <w:t xml:space="preserve">Tool calls made inside </w:t>
      </w:r>
      <w:r>
        <w:rPr>
          <w:b/>
        </w:rPr>
        <w:t>subagents</w:t>
      </w:r>
      <w:r>
        <w:t xml:space="preserve"> are governed identically — the hook fires</w:t>
      </w:r>
    </w:p>
    <w:p>
      <w:r>
        <w:t>for them as it does in the main conversation.</w:t>
      </w:r>
    </w:p>
    <w:p>
      <w:pPr>
        <w:pStyle w:val="Heading2"/>
      </w:pPr>
      <w:r>
        <w:t>9.8 Audit Evidence</w:t>
      </w:r>
    </w:p>
    <w:p>
      <w:r>
        <w:t>§9.5 emits audit records; this section covers turning them into evidence.</w:t>
      </w:r>
    </w:p>
    <w:p>
      <w:r>
        <w:t>Records are JSON Lines in the Appendix C.6 shape, one per decision, appended in</w:t>
      </w:r>
    </w:p>
    <w:p>
      <w:r>
        <w:t>decision order. An implementation MUST NOT rewrite or reorder emitted records.</w:t>
      </w:r>
    </w:p>
    <w:p>
      <w:pPr>
        <w:pStyle w:val="Heading3"/>
      </w:pPr>
      <w:r>
        <w:t>Where the record is written</w:t>
      </w:r>
    </w:p>
    <w:p>
      <w:r>
        <w:t xml:space="preserve">An implementation MUST record the </w:t>
      </w:r>
      <w:r>
        <w:rPr>
          <w:b/>
        </w:rPr>
        <w:t>decision</w:t>
      </w:r>
      <w:r>
        <w:t>, not merely the execution. A</w:t>
      </w:r>
    </w:p>
    <w:p>
      <w:r>
        <w:t>denied operation never runs, so a trail assembled from completed operations</w:t>
      </w:r>
    </w:p>
    <w:p>
      <w:r>
        <w:t>omits every denial — the exact evidence that demonstrates the boundary held.</w:t>
      </w:r>
    </w:p>
    <w:p>
      <w:r>
        <w:t>Where a runtime offers separate pre- and post-execution interception (§9.7),</w:t>
      </w:r>
    </w:p>
    <w:p>
      <w:r>
        <w:t>the decision is recorded before the call and the outcome after it, joined by a</w:t>
      </w:r>
    </w:p>
    <w:p>
      <w:r>
        <w:t>call identifier.</w:t>
      </w:r>
    </w:p>
    <w:p>
      <w:r>
        <w:t>The outcome record MUST carry forward the classification and autonomy level the</w:t>
      </w:r>
    </w:p>
    <w:p>
      <w:r>
        <w:rPr>
          <w:b/>
        </w:rPr>
        <w:t>decision</w:t>
      </w:r>
      <w:r>
        <w:t xml:space="preserve"> computed. It MUST NOT recompute them. Two failures follow from</w:t>
      </w:r>
    </w:p>
    <w:p>
      <w:r>
        <w:t>recomputing, both observed in the reference implementation before this rule was</w:t>
      </w:r>
    </w:p>
    <w:p>
      <w:r>
        <w:t>stated:</w:t>
      </w:r>
    </w:p>
    <w:p>
      <w:pPr>
        <w:pStyle w:val="ListBullet"/>
      </w:pPr>
      <w:r>
        <w:rPr>
          <w:b/>
        </w:rPr>
        <w:t>The classification is not a pure function of the call.</w:t>
      </w:r>
      <w:r>
        <w:t xml:space="preserve"> Whether writing to</w:t>
      </w:r>
    </w:p>
    <w:p>
      <w:r>
        <w:t>a path is an Add or a Change depends on whether the path exists — which the</w:t>
      </w:r>
    </w:p>
    <w:p>
      <w:r>
        <w:t>call itself has just changed. Re-deriving after execution filed every file</w:t>
      </w:r>
    </w:p>
    <w:p>
      <w:r>
        <w:t xml:space="preserve">creation as </w:t>
      </w:r>
      <w:r>
        <w:rPr>
          <w:rFonts w:ascii="Courier New" w:hAnsi="Courier New"/>
          <w:sz w:val="19"/>
        </w:rPr>
        <w:t>Add</w:t>
      </w:r>
      <w:r>
        <w:t xml:space="preserve"> in its decision and </w:t>
      </w:r>
      <w:r>
        <w:rPr>
          <w:rFonts w:ascii="Courier New" w:hAnsi="Courier New"/>
          <w:sz w:val="19"/>
        </w:rPr>
        <w:t>Change</w:t>
      </w:r>
      <w:r>
        <w:t xml:space="preserve"> in its outcome: two records</w:t>
      </w:r>
    </w:p>
    <w:p>
      <w:r>
        <w:t>that join on the same identifier and disagree about what the agent did.</w:t>
      </w:r>
    </w:p>
    <w:p>
      <w:pPr>
        <w:pStyle w:val="ListBullet"/>
      </w:pPr>
      <w:r>
        <w:rPr>
          <w:b/>
        </w:rPr>
        <w:t>The autonomy level is a property of the decision, not the execution.</w:t>
      </w:r>
      <w:r>
        <w:t xml:space="preserve"> An</w:t>
      </w:r>
    </w:p>
    <w:p>
      <w:r>
        <w:t xml:space="preserve">outcome record that asserts its own autonomy will claim </w:t>
      </w:r>
      <w:r>
        <w:rPr>
          <w:rFonts w:ascii="Courier New" w:hAnsi="Courier New"/>
          <w:sz w:val="19"/>
        </w:rPr>
        <w:t>autonomous</w:t>
      </w:r>
      <w:r>
        <w:t xml:space="preserve"> for a</w:t>
      </w:r>
    </w:p>
    <w:p>
      <w:r>
        <w:t>call a human explicitly approved. The decision row holds the truth, but an</w:t>
      </w:r>
    </w:p>
    <w:p>
      <w:r>
        <w:t>outcome row read on its own — which is how "what did this agent do without</w:t>
      </w:r>
    </w:p>
    <w:p>
      <w:r>
        <w:t>asking?" is answered — then states the opposite.</w:t>
      </w:r>
    </w:p>
    <w:p>
      <w:r>
        <w:t>Carrying the decision forward also keeps the post-execution path cheap: it needs</w:t>
      </w:r>
    </w:p>
    <w:p>
      <w:r>
        <w:t>no profile, no registry, and no re-evaluation.</w:t>
      </w:r>
    </w:p>
    <w:p>
      <w:r>
        <w:t xml:space="preserve">Records MAY carry an </w:t>
      </w:r>
      <w:r>
        <w:rPr>
          <w:rFonts w:ascii="Courier New" w:hAnsi="Courier New"/>
          <w:sz w:val="19"/>
        </w:rPr>
        <w:t>extra</w:t>
      </w:r>
      <w:r>
        <w:t xml:space="preserve"> block for context outside the C.6 shape — session</w:t>
      </w:r>
    </w:p>
    <w:p>
      <w:r>
        <w:t>and call identifiers, and the agent identity when the call originated in a</w:t>
      </w:r>
    </w:p>
    <w:p>
      <w:r>
        <w:t>subagent. Consumers MUST tolerate its absence.</w:t>
      </w:r>
    </w:p>
    <w:p>
      <w:r>
        <w:t xml:space="preserve">The reference SDK provides </w:t>
      </w:r>
      <w:r>
        <w:rPr>
          <w:rFonts w:ascii="Courier New" w:hAnsi="Courier New"/>
          <w:sz w:val="19"/>
        </w:rPr>
        <w:t>rmacd audit summarize</w:t>
      </w:r>
      <w:r>
        <w:t>, which produces an</w:t>
      </w:r>
    </w:p>
    <w:p>
      <w:r>
        <w:t>operation × classification matrix of decisions, denial counts by cause, and</w:t>
      </w:r>
    </w:p>
    <w:p>
      <w:r>
        <w:t>explicit identification of §12.5 floor denials — the evidence an auditor asks</w:t>
      </w:r>
    </w:p>
    <w:p>
      <w:r>
        <w:t>for when the question is "prove the boundary held". Records carry the profile</w:t>
      </w:r>
    </w:p>
    <w:p>
      <w:r>
        <w:t>id and, where applicable, the approval id and approver, so a decision can be</w:t>
      </w:r>
    </w:p>
    <w:p>
      <w:r>
        <w:t>traced to the policy that produced it and the human who authorized it.</w:t>
      </w:r>
    </w:p>
    <w:p>
      <w:r>
        <w:rPr>
          <w:rFonts w:ascii="Courier New" w:hAnsi="Courier New"/>
          <w:sz w:val="19"/>
        </w:rPr>
        <w:t>immutable_logging</w:t>
      </w:r>
      <w:r>
        <w:t xml:space="preserve"> in a profile's audit requirements signals a WORM</w:t>
      </w:r>
    </w:p>
    <w:p>
      <w:r>
        <w:t xml:space="preserve">destination. </w:t>
      </w:r>
      <w:r>
        <w:rPr>
          <w:b/>
        </w:rPr>
        <w:t>Conformance note (SDK ≤ 0.14.1):</w:t>
      </w:r>
      <w:r>
        <w:t xml:space="preserve"> the reference</w:t>
      </w:r>
    </w:p>
    <w:p>
      <w:r>
        <w:rPr>
          <w:rFonts w:ascii="Courier New" w:hAnsi="Courier New"/>
          <w:sz w:val="19"/>
        </w:rPr>
        <w:t>JSONLAuditLogger</w:t>
      </w:r>
      <w:r>
        <w:t xml:space="preserve"> writes plain lines with no hash chain, sequence number, or</w:t>
      </w:r>
    </w:p>
    <w:p>
      <w:r>
        <w:t xml:space="preserve">signature, and </w:t>
      </w:r>
      <w:r>
        <w:rPr>
          <w:rFonts w:ascii="Courier New" w:hAnsi="Courier New"/>
          <w:sz w:val="19"/>
        </w:rPr>
        <w:t>pii_masking</w:t>
      </w:r>
      <w:r>
        <w:t xml:space="preserve"> is not applied to audit fields. An implementation</w:t>
      </w:r>
    </w:p>
    <w:p>
      <w:r>
        <w:t>claiming tamper-evidence MUST supply it at the sink.</w:t>
      </w:r>
    </w:p>
    <w:p>
      <w:r>
        <w:rPr>
          <w:b/>
        </w:rPr>
        <w:t>Conformance note (session governance):</w:t>
      </w:r>
      <w:r>
        <w:t xml:space="preserve"> the reference implementation writes</w:t>
      </w:r>
    </w:p>
    <w:p>
      <w:r>
        <w:t>the session trail best-effort — an unwritable sink emits a diagnostic and the</w:t>
      </w:r>
    </w:p>
    <w:p>
      <w:r>
        <w:t>governance decision stands unchanged. This is deliberate: an audit failure must</w:t>
      </w:r>
    </w:p>
    <w:p>
      <w:r>
        <w:t>not take down a working session. It does mean the trail is not itself evidence</w:t>
      </w:r>
    </w:p>
    <w:p>
      <w:r>
        <w:t>of completeness, so a deployment that must prove no gaps MUST monitor the sink.</w:t>
      </w:r>
    </w:p>
    <w:p>
      <w:pPr>
        <w:pStyle w:val="Heading2"/>
      </w:pPr>
      <w:r>
        <w:t>9.9 MCP Policy Server</w:t>
      </w:r>
    </w:p>
    <w:p>
      <w:r>
        <w:t>RMACD policy is itself exposed over the Model Context Protocol, so a model can</w:t>
      </w:r>
    </w:p>
    <w:p>
      <w:r>
        <w:rPr>
          <w:i/>
        </w:rPr>
        <w:t>consult</w:t>
      </w:r>
      <w:r>
        <w:t xml:space="preserve"> governance without being able to alter it. The reference server</w:t>
      </w:r>
    </w:p>
    <w:p>
      <w:r>
        <w:t>(</w:t>
      </w:r>
      <w:r>
        <w:rPr>
          <w:rFonts w:ascii="Courier New" w:hAnsi="Courier New"/>
          <w:sz w:val="19"/>
        </w:rPr>
        <w:t>rmacd mcp-serve</w:t>
      </w:r>
      <w:r>
        <w:t xml:space="preserve">, </w:t>
      </w:r>
      <w:r>
        <w:rPr>
          <w:rFonts w:ascii="Courier New" w:hAnsi="Courier New"/>
          <w:sz w:val="19"/>
        </w:rPr>
        <w:t>[mcp]</w:t>
      </w:r>
      <w:r>
        <w:t xml:space="preserve"> extra) offers read-only tools:</w:t>
      </w:r>
    </w:p>
    <w:tbl>
      <w:tblPr>
        <w:tblStyle w:val="TableGrid"/>
        <w:tblW w:type="auto" w:w="0"/>
        <w:tblLook w:firstColumn="1" w:firstRow="1" w:lastColumn="0" w:lastRow="0" w:noHBand="0" w:noVBand="1" w:val="04A0"/>
      </w:tblPr>
      <w:tblGrid>
        <w:gridCol w:w="4824"/>
        <w:gridCol w:w="4824"/>
      </w:tblGrid>
      <w:tr>
        <w:tc>
          <w:tcPr>
            <w:tcW w:type="dxa" w:w="4824"/>
          </w:tcPr>
          <w:p>
            <w:r>
              <w:rPr>
                <w:b/>
                <w:sz w:val="19"/>
              </w:rPr>
            </w:r>
            <w:r>
              <w:rPr>
                <w:b/>
                <w:sz w:val="19"/>
              </w:rPr>
              <w:t>Tool</w:t>
            </w:r>
          </w:p>
        </w:tc>
        <w:tc>
          <w:tcPr>
            <w:tcW w:type="dxa" w:w="4824"/>
          </w:tcPr>
          <w:p>
            <w:r>
              <w:rPr>
                <w:b/>
                <w:sz w:val="19"/>
              </w:rPr>
            </w:r>
            <w:r>
              <w:rPr>
                <w:b/>
                <w:sz w:val="19"/>
              </w:rPr>
              <w:t>Purpose</w:t>
            </w:r>
          </w:p>
        </w:tc>
      </w:tr>
      <w:tr>
        <w:tc>
          <w:tcPr>
            <w:tcW w:type="dxa" w:w="4824"/>
          </w:tcPr>
          <w:p>
            <w:r>
              <w:rPr>
                <w:sz w:val="19"/>
              </w:rPr>
            </w:r>
            <w:r>
              <w:rPr>
                <w:rFonts w:ascii="Courier New" w:hAnsi="Courier New"/>
                <w:sz w:val="19"/>
              </w:rPr>
              <w:t>rmacd_evaluate</w:t>
            </w:r>
          </w:p>
        </w:tc>
        <w:tc>
          <w:tcPr>
            <w:tcW w:type="dxa" w:w="4824"/>
          </w:tcPr>
          <w:p>
            <w:r>
              <w:rPr>
                <w:sz w:val="19"/>
              </w:rPr>
            </w:r>
            <w:r>
              <w:rPr>
                <w:sz w:val="19"/>
              </w:rPr>
              <w:t>Evaluate an operation/classification against a profile</w:t>
            </w:r>
          </w:p>
        </w:tc>
      </w:tr>
      <w:tr>
        <w:tc>
          <w:tcPr>
            <w:tcW w:type="dxa" w:w="4824"/>
          </w:tcPr>
          <w:p>
            <w:r>
              <w:rPr>
                <w:sz w:val="19"/>
              </w:rPr>
            </w:r>
            <w:r>
              <w:rPr>
                <w:rFonts w:ascii="Courier New" w:hAnsi="Courier New"/>
                <w:sz w:val="19"/>
              </w:rPr>
              <w:t>rmacd_matrix</w:t>
            </w:r>
          </w:p>
        </w:tc>
        <w:tc>
          <w:tcPr>
            <w:tcW w:type="dxa" w:w="4824"/>
          </w:tcPr>
          <w:p>
            <w:r>
              <w:rPr>
                <w:sz w:val="19"/>
              </w:rPr>
            </w:r>
            <w:r>
              <w:rPr>
                <w:sz w:val="19"/>
              </w:rPr>
              <w:t>Effective autonomy matrix for a profile</w:t>
            </w:r>
          </w:p>
        </w:tc>
      </w:tr>
      <w:tr>
        <w:tc>
          <w:tcPr>
            <w:tcW w:type="dxa" w:w="4824"/>
          </w:tcPr>
          <w:p>
            <w:r>
              <w:rPr>
                <w:sz w:val="19"/>
              </w:rPr>
            </w:r>
            <w:r>
              <w:rPr>
                <w:rFonts w:ascii="Courier New" w:hAnsi="Courier New"/>
                <w:sz w:val="19"/>
              </w:rPr>
              <w:t>rmacd_validate_profile</w:t>
            </w:r>
          </w:p>
        </w:tc>
        <w:tc>
          <w:tcPr>
            <w:tcW w:type="dxa" w:w="4824"/>
          </w:tcPr>
          <w:p>
            <w:r>
              <w:rPr>
                <w:sz w:val="19"/>
              </w:rPr>
            </w:r>
            <w:r>
              <w:rPr>
                <w:sz w:val="19"/>
              </w:rPr>
              <w:t>Validate a profile against its schema</w:t>
            </w:r>
          </w:p>
        </w:tc>
      </w:tr>
      <w:tr>
        <w:tc>
          <w:tcPr>
            <w:tcW w:type="dxa" w:w="4824"/>
          </w:tcPr>
          <w:p>
            <w:r>
              <w:rPr>
                <w:sz w:val="19"/>
              </w:rPr>
            </w:r>
            <w:r>
              <w:rPr>
                <w:rFonts w:ascii="Courier New" w:hAnsi="Courier New"/>
                <w:sz w:val="19"/>
              </w:rPr>
              <w:t>rmacd_list_packs</w:t>
            </w:r>
            <w:r>
              <w:rPr>
                <w:sz w:val="19"/>
              </w:rPr>
              <w:t xml:space="preserve"> / </w:t>
            </w:r>
            <w:r>
              <w:rPr>
                <w:rFonts w:ascii="Courier New" w:hAnsi="Courier New"/>
                <w:sz w:val="19"/>
              </w:rPr>
              <w:t>rmacd_pack_info</w:t>
            </w:r>
          </w:p>
        </w:tc>
        <w:tc>
          <w:tcPr>
            <w:tcW w:type="dxa" w:w="4824"/>
          </w:tcPr>
          <w:p>
            <w:r>
              <w:rPr>
                <w:sz w:val="19"/>
              </w:rPr>
            </w:r>
            <w:r>
              <w:rPr>
                <w:sz w:val="19"/>
              </w:rPr>
              <w:t>Inspect available governance packs</w:t>
            </w:r>
          </w:p>
        </w:tc>
      </w:tr>
      <w:tr>
        <w:tc>
          <w:tcPr>
            <w:tcW w:type="dxa" w:w="4824"/>
          </w:tcPr>
          <w:p>
            <w:r>
              <w:rPr>
                <w:sz w:val="19"/>
              </w:rPr>
            </w:r>
            <w:r>
              <w:rPr>
                <w:rFonts w:ascii="Courier New" w:hAnsi="Courier New"/>
                <w:sz w:val="19"/>
              </w:rPr>
              <w:t>rmacd_classify_bash</w:t>
            </w:r>
          </w:p>
        </w:tc>
        <w:tc>
          <w:tcPr>
            <w:tcW w:type="dxa" w:w="4824"/>
          </w:tcPr>
          <w:p>
            <w:r>
              <w:rPr>
                <w:sz w:val="19"/>
              </w:rPr>
            </w:r>
            <w:r>
              <w:rPr>
                <w:sz w:val="19"/>
              </w:rPr>
              <w:t>Classify a shell command in RMACD terms</w:t>
            </w:r>
          </w:p>
        </w:tc>
      </w:tr>
    </w:tbl>
    <w:p/>
    <w:p>
      <w:r>
        <w:t xml:space="preserve">Every tool is </w:t>
      </w:r>
      <w:r>
        <w:rPr>
          <w:b/>
        </w:rPr>
        <w:t>advisory and side-effect-free</w:t>
      </w:r>
      <w:r>
        <w:t>. Nothing here is an enforcement</w:t>
      </w:r>
    </w:p>
    <w:p>
      <w:r>
        <w:t>path: a model consulting the server cannot grant itself permission, and an</w:t>
      </w:r>
    </w:p>
    <w:p>
      <w:r>
        <w:t>answer from it is not a decision. Enforcement remains §9.5 at the call site.</w:t>
      </w:r>
    </w:p>
    <w:p>
      <w:pPr>
        <w:pStyle w:val="Heading1"/>
      </w:pPr>
      <w:r>
        <w:t>10. Regulatory Compliance Mapping</w:t>
      </w:r>
    </w:p>
    <w:p>
      <w:pPr>
        <w:pStyle w:val="Heading2"/>
      </w:pPr>
      <w:r>
        <w:t>10.1 Framework Alignment</w:t>
      </w:r>
    </w:p>
    <w:p>
      <w:r>
        <w:t>The RMACD Framework's three-dimensional model provides natural alignment with major regulatory frameworks. The data classification dimension directly maps to regulatory data categories, while the operation and autonomy dimensions address required controls:</w:t>
      </w:r>
    </w:p>
    <w:p>
      <w:pPr>
        <w:pStyle w:val="ListBullet"/>
      </w:pPr>
      <w:r>
        <w:rPr>
          <w:b/>
        </w:rPr>
        <w:t>GDPR (General Data Protection Regulation):</w:t>
      </w:r>
      <w:r>
        <w:t xml:space="preserve"> Personal data maps to Confidential tier; special categories (Article 9) map to Restricted. Read operations enable data subject access rights; Change enables rectification; Delete enables erasure ('right to be forgotten'). Consent workflows map to HITL approval requirements.</w:t>
      </w:r>
    </w:p>
    <w:p>
      <w:pPr>
        <w:pStyle w:val="ListBullet"/>
      </w:pPr>
      <w:r>
        <w:rPr>
          <w:b/>
        </w:rPr>
        <w:t>HIPAA (Health Insurance Portability and Accountability Act):</w:t>
      </w:r>
      <w:r>
        <w:t xml:space="preserve"> Protected Health Information (PHI) maps to Restricted tier. The RMACD model enforces minimum necessary access (R-only default), audit logging requirements, and approval controls for any mutative operation.</w:t>
      </w:r>
    </w:p>
    <w:p>
      <w:pPr>
        <w:pStyle w:val="ListBullet"/>
      </w:pPr>
      <w:r>
        <w:rPr>
          <w:b/>
        </w:rPr>
        <w:t>PCI-DSS (Payment Card Industry Data Security Standard):</w:t>
      </w:r>
      <w:r>
        <w:t xml:space="preserve"> Cardholder data maps to Restricted tier. RMACD's prohibition on autonomous Add, Change and Delete operations against Restricted data aligns with PCI requirements for privileged access management and change control.</w:t>
      </w:r>
    </w:p>
    <w:p>
      <w:pPr>
        <w:pStyle w:val="ListBullet"/>
      </w:pPr>
      <w:r>
        <w:rPr>
          <w:b/>
        </w:rPr>
        <w:t>SOX (Sarbanes-Oxley Act):</w:t>
      </w:r>
      <w:r>
        <w:t xml:space="preserve"> Financial data maps to Confidential tier. Separation of duties is enforced through differentiated agent profiles; audit requirements are addressed through the logging framework.</w:t>
      </w:r>
    </w:p>
    <w:p>
      <w:pPr>
        <w:pStyle w:val="Heading2"/>
      </w:pPr>
      <w:r>
        <w:t>10.2 Compliance Matrix</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Pr>
                <w:b/>
                <w:sz w:val="19"/>
              </w:rPr>
            </w:r>
            <w:r>
              <w:rPr>
                <w:b/>
                <w:sz w:val="19"/>
              </w:rPr>
              <w:t>Regulation</w:t>
            </w:r>
          </w:p>
        </w:tc>
        <w:tc>
          <w:tcPr>
            <w:tcW w:type="dxa" w:w="2412"/>
          </w:tcPr>
          <w:p>
            <w:r>
              <w:rPr>
                <w:b/>
                <w:sz w:val="19"/>
              </w:rPr>
            </w:r>
            <w:r>
              <w:rPr>
                <w:b/>
                <w:sz w:val="19"/>
              </w:rPr>
              <w:t>Data Classification</w:t>
            </w:r>
          </w:p>
        </w:tc>
        <w:tc>
          <w:tcPr>
            <w:tcW w:type="dxa" w:w="2412"/>
          </w:tcPr>
          <w:p>
            <w:r>
              <w:rPr>
                <w:b/>
                <w:sz w:val="19"/>
              </w:rPr>
            </w:r>
            <w:r>
              <w:rPr>
                <w:b/>
                <w:sz w:val="19"/>
              </w:rPr>
              <w:t>Key RMACD Control</w:t>
            </w:r>
          </w:p>
        </w:tc>
        <w:tc>
          <w:tcPr>
            <w:tcW w:type="dxa" w:w="2412"/>
          </w:tcPr>
          <w:p>
            <w:r>
              <w:rPr>
                <w:b/>
                <w:sz w:val="19"/>
              </w:rPr>
            </w:r>
            <w:r>
              <w:rPr>
                <w:b/>
                <w:sz w:val="19"/>
              </w:rPr>
              <w:t>Audit Requirement</w:t>
            </w:r>
          </w:p>
        </w:tc>
      </w:tr>
      <w:tr>
        <w:tc>
          <w:tcPr>
            <w:tcW w:type="dxa" w:w="2412"/>
          </w:tcPr>
          <w:p>
            <w:r>
              <w:rPr>
                <w:sz w:val="19"/>
              </w:rPr>
            </w:r>
            <w:r>
              <w:rPr>
                <w:sz w:val="19"/>
              </w:rPr>
              <w:t>GDPR</w:t>
            </w:r>
          </w:p>
        </w:tc>
        <w:tc>
          <w:tcPr>
            <w:tcW w:type="dxa" w:w="2412"/>
          </w:tcPr>
          <w:p>
            <w:r>
              <w:rPr>
                <w:sz w:val="19"/>
              </w:rPr>
            </w:r>
            <w:r>
              <w:rPr>
                <w:sz w:val="19"/>
              </w:rPr>
              <w:t>Confidential/Restricted</w:t>
            </w:r>
          </w:p>
        </w:tc>
        <w:tc>
          <w:tcPr>
            <w:tcW w:type="dxa" w:w="2412"/>
          </w:tcPr>
          <w:p>
            <w:r>
              <w:rPr>
                <w:sz w:val="19"/>
              </w:rPr>
            </w:r>
            <w:r>
              <w:rPr>
                <w:sz w:val="19"/>
              </w:rPr>
              <w:t>HITL for C/D operations</w:t>
            </w:r>
          </w:p>
        </w:tc>
        <w:tc>
          <w:tcPr>
            <w:tcW w:type="dxa" w:w="2412"/>
          </w:tcPr>
          <w:p>
            <w:r>
              <w:rPr>
                <w:sz w:val="19"/>
              </w:rPr>
            </w:r>
            <w:r>
              <w:rPr>
                <w:sz w:val="19"/>
              </w:rPr>
              <w:t>Processing activity logs</w:t>
            </w:r>
          </w:p>
        </w:tc>
      </w:tr>
      <w:tr>
        <w:tc>
          <w:tcPr>
            <w:tcW w:type="dxa" w:w="2412"/>
          </w:tcPr>
          <w:p>
            <w:r>
              <w:rPr>
                <w:sz w:val="19"/>
              </w:rPr>
            </w:r>
            <w:r>
              <w:rPr>
                <w:sz w:val="19"/>
              </w:rPr>
              <w:t>HIPAA</w:t>
            </w:r>
          </w:p>
        </w:tc>
        <w:tc>
          <w:tcPr>
            <w:tcW w:type="dxa" w:w="2412"/>
          </w:tcPr>
          <w:p>
            <w:r>
              <w:rPr>
                <w:sz w:val="19"/>
              </w:rPr>
            </w:r>
            <w:r>
              <w:rPr>
                <w:sz w:val="19"/>
              </w:rPr>
              <w:t>Restricted</w:t>
            </w:r>
          </w:p>
        </w:tc>
        <w:tc>
          <w:tcPr>
            <w:tcW w:type="dxa" w:w="2412"/>
          </w:tcPr>
          <w:p>
            <w:r>
              <w:rPr>
                <w:sz w:val="19"/>
              </w:rPr>
            </w:r>
            <w:r>
              <w:rPr>
                <w:sz w:val="19"/>
              </w:rPr>
              <w:t>R-only default; prohibit A/C/D</w:t>
            </w:r>
          </w:p>
        </w:tc>
        <w:tc>
          <w:tcPr>
            <w:tcW w:type="dxa" w:w="2412"/>
          </w:tcPr>
          <w:p>
            <w:r>
              <w:rPr>
                <w:sz w:val="19"/>
              </w:rPr>
            </w:r>
            <w:r>
              <w:rPr>
                <w:sz w:val="19"/>
              </w:rPr>
              <w:t>6-year retention</w:t>
            </w:r>
          </w:p>
        </w:tc>
      </w:tr>
      <w:tr>
        <w:tc>
          <w:tcPr>
            <w:tcW w:type="dxa" w:w="2412"/>
          </w:tcPr>
          <w:p>
            <w:r>
              <w:rPr>
                <w:sz w:val="19"/>
              </w:rPr>
            </w:r>
            <w:r>
              <w:rPr>
                <w:sz w:val="19"/>
              </w:rPr>
              <w:t>PCI-DSS</w:t>
            </w:r>
          </w:p>
        </w:tc>
        <w:tc>
          <w:tcPr>
            <w:tcW w:type="dxa" w:w="2412"/>
          </w:tcPr>
          <w:p>
            <w:r>
              <w:rPr>
                <w:sz w:val="19"/>
              </w:rPr>
            </w:r>
            <w:r>
              <w:rPr>
                <w:sz w:val="19"/>
              </w:rPr>
              <w:t>Restricted</w:t>
            </w:r>
          </w:p>
        </w:tc>
        <w:tc>
          <w:tcPr>
            <w:tcW w:type="dxa" w:w="2412"/>
          </w:tcPr>
          <w:p>
            <w:r>
              <w:rPr>
                <w:sz w:val="19"/>
              </w:rPr>
            </w:r>
            <w:r>
              <w:rPr>
                <w:sz w:val="19"/>
              </w:rPr>
              <w:t>Prohibit autonomous A/C/D</w:t>
            </w:r>
          </w:p>
        </w:tc>
        <w:tc>
          <w:tcPr>
            <w:tcW w:type="dxa" w:w="2412"/>
          </w:tcPr>
          <w:p>
            <w:r>
              <w:rPr>
                <w:sz w:val="19"/>
              </w:rPr>
            </w:r>
            <w:r>
              <w:rPr>
                <w:sz w:val="19"/>
              </w:rPr>
              <w:t>1-year online, archive</w:t>
            </w:r>
          </w:p>
        </w:tc>
      </w:tr>
      <w:tr>
        <w:tc>
          <w:tcPr>
            <w:tcW w:type="dxa" w:w="2412"/>
          </w:tcPr>
          <w:p>
            <w:r>
              <w:rPr>
                <w:sz w:val="19"/>
              </w:rPr>
            </w:r>
            <w:r>
              <w:rPr>
                <w:sz w:val="19"/>
              </w:rPr>
              <w:t>SOX</w:t>
            </w:r>
          </w:p>
        </w:tc>
        <w:tc>
          <w:tcPr>
            <w:tcW w:type="dxa" w:w="2412"/>
          </w:tcPr>
          <w:p>
            <w:r>
              <w:rPr>
                <w:sz w:val="19"/>
              </w:rPr>
            </w:r>
            <w:r>
              <w:rPr>
                <w:sz w:val="19"/>
              </w:rPr>
              <w:t>Confidential</w:t>
            </w:r>
          </w:p>
        </w:tc>
        <w:tc>
          <w:tcPr>
            <w:tcW w:type="dxa" w:w="2412"/>
          </w:tcPr>
          <w:p>
            <w:r>
              <w:rPr>
                <w:sz w:val="19"/>
              </w:rPr>
            </w:r>
            <w:r>
              <w:rPr>
                <w:sz w:val="19"/>
              </w:rPr>
              <w:t>Elevated approval for C</w:t>
            </w:r>
          </w:p>
        </w:tc>
        <w:tc>
          <w:tcPr>
            <w:tcW w:type="dxa" w:w="2412"/>
          </w:tcPr>
          <w:p>
            <w:r>
              <w:rPr>
                <w:sz w:val="19"/>
              </w:rPr>
            </w:r>
            <w:r>
              <w:rPr>
                <w:sz w:val="19"/>
              </w:rPr>
              <w:t>7-year retention</w:t>
            </w:r>
          </w:p>
        </w:tc>
      </w:tr>
      <w:tr>
        <w:tc>
          <w:tcPr>
            <w:tcW w:type="dxa" w:w="2412"/>
          </w:tcPr>
          <w:p>
            <w:r>
              <w:rPr>
                <w:sz w:val="19"/>
              </w:rPr>
            </w:r>
            <w:r>
              <w:rPr>
                <w:sz w:val="19"/>
              </w:rPr>
              <w:t>ISO 27001</w:t>
            </w:r>
          </w:p>
        </w:tc>
        <w:tc>
          <w:tcPr>
            <w:tcW w:type="dxa" w:w="2412"/>
          </w:tcPr>
          <w:p>
            <w:r>
              <w:rPr>
                <w:sz w:val="19"/>
              </w:rPr>
            </w:r>
            <w:r>
              <w:rPr>
                <w:sz w:val="19"/>
              </w:rPr>
              <w:t>All tiers</w:t>
            </w:r>
          </w:p>
        </w:tc>
        <w:tc>
          <w:tcPr>
            <w:tcW w:type="dxa" w:w="2412"/>
          </w:tcPr>
          <w:p>
            <w:r>
              <w:rPr>
                <w:sz w:val="19"/>
              </w:rPr>
            </w:r>
            <w:r>
              <w:rPr>
                <w:sz w:val="19"/>
              </w:rPr>
              <w:t>Classification-based controls</w:t>
            </w:r>
          </w:p>
        </w:tc>
        <w:tc>
          <w:tcPr>
            <w:tcW w:type="dxa" w:w="2412"/>
          </w:tcPr>
          <w:p>
            <w:r>
              <w:rPr>
                <w:sz w:val="19"/>
              </w:rPr>
            </w:r>
            <w:r>
              <w:rPr>
                <w:sz w:val="19"/>
              </w:rPr>
              <w:t>As per risk assessment</w:t>
            </w:r>
          </w:p>
        </w:tc>
      </w:tr>
    </w:tbl>
    <w:p/>
    <w:p>
      <w:pPr>
        <w:pStyle w:val="Heading2"/>
      </w:pPr>
      <w:r>
        <w:t>10.3 Additional Regulatory Frameworks</w:t>
      </w:r>
    </w:p>
    <w:p>
      <w:pPr>
        <w:pStyle w:val="Heading3"/>
      </w:pPr>
      <w:r>
        <w:t>CCPA/CPRA (California Consumer Privacy Act / California Privacy Rights Act)</w:t>
      </w:r>
    </w:p>
    <w:p>
      <w:r>
        <w:t>The California Consumer Privacy Act, as amended by the California Privacy Rights Act, establishes consumer rights over personal information for California residents.</w:t>
      </w:r>
    </w:p>
    <w:p>
      <w:r>
        <w:rPr>
          <w:b/>
        </w:rPr>
        <w:t>RMACD Mapping:</w:t>
      </w:r>
    </w:p>
    <w:tbl>
      <w:tblPr>
        <w:tblStyle w:val="TableGrid"/>
        <w:tblW w:type="auto" w:w="0"/>
        <w:tblLook w:firstColumn="1" w:firstRow="1" w:lastColumn="0" w:lastRow="0" w:noHBand="0" w:noVBand="1" w:val="04A0"/>
      </w:tblPr>
      <w:tblGrid>
        <w:gridCol w:w="4824"/>
        <w:gridCol w:w="4824"/>
      </w:tblGrid>
      <w:tr>
        <w:tc>
          <w:tcPr>
            <w:tcW w:type="dxa" w:w="4824"/>
          </w:tcPr>
          <w:p>
            <w:r>
              <w:rPr>
                <w:b/>
                <w:sz w:val="19"/>
              </w:rPr>
            </w:r>
            <w:r>
              <w:rPr>
                <w:b/>
                <w:sz w:val="19"/>
              </w:rPr>
              <w:t>CCPA/CPRA Requirement</w:t>
            </w:r>
          </w:p>
        </w:tc>
        <w:tc>
          <w:tcPr>
            <w:tcW w:type="dxa" w:w="4824"/>
          </w:tcPr>
          <w:p>
            <w:r>
              <w:rPr>
                <w:b/>
                <w:sz w:val="19"/>
              </w:rPr>
            </w:r>
            <w:r>
              <w:rPr>
                <w:b/>
                <w:sz w:val="19"/>
              </w:rPr>
              <w:t>RMACD Implementation</w:t>
            </w:r>
          </w:p>
        </w:tc>
      </w:tr>
      <w:tr>
        <w:tc>
          <w:tcPr>
            <w:tcW w:type="dxa" w:w="4824"/>
          </w:tcPr>
          <w:p>
            <w:r>
              <w:rPr>
                <w:sz w:val="19"/>
              </w:rPr>
            </w:r>
            <w:r>
              <w:rPr>
                <w:b/>
                <w:sz w:val="19"/>
              </w:rPr>
              <w:t>Right to Know</w:t>
            </w:r>
          </w:p>
        </w:tc>
        <w:tc>
          <w:tcPr>
            <w:tcW w:type="dxa" w:w="4824"/>
          </w:tcPr>
          <w:p>
            <w:r>
              <w:rPr>
                <w:sz w:val="19"/>
              </w:rPr>
            </w:r>
            <w:r>
              <w:rPr>
                <w:sz w:val="19"/>
              </w:rPr>
              <w:t xml:space="preserve">Read operations on Confidential data with </w:t>
            </w:r>
            <w:r>
              <w:rPr>
                <w:rFonts w:ascii="Courier New" w:hAnsi="Courier New"/>
                <w:sz w:val="19"/>
              </w:rPr>
              <w:t>logged</w:t>
            </w:r>
            <w:r>
              <w:rPr>
                <w:sz w:val="19"/>
              </w:rPr>
              <w:t xml:space="preserve"> autonomy; audit trails demonstrate what data was accessed</w:t>
            </w:r>
          </w:p>
        </w:tc>
      </w:tr>
      <w:tr>
        <w:tc>
          <w:tcPr>
            <w:tcW w:type="dxa" w:w="4824"/>
          </w:tcPr>
          <w:p>
            <w:r>
              <w:rPr>
                <w:sz w:val="19"/>
              </w:rPr>
            </w:r>
            <w:r>
              <w:rPr>
                <w:b/>
                <w:sz w:val="19"/>
              </w:rPr>
              <w:t>Right to Delete</w:t>
            </w:r>
          </w:p>
        </w:tc>
        <w:tc>
          <w:tcPr>
            <w:tcW w:type="dxa" w:w="4824"/>
          </w:tcPr>
          <w:p>
            <w:r>
              <w:rPr>
                <w:sz w:val="19"/>
              </w:rPr>
            </w:r>
            <w:r>
              <w:rPr>
                <w:sz w:val="19"/>
              </w:rPr>
              <w:t xml:space="preserve">Delete operations require </w:t>
            </w:r>
            <w:r>
              <w:rPr>
                <w:rFonts w:ascii="Courier New" w:hAnsi="Courier New"/>
                <w:sz w:val="19"/>
              </w:rPr>
              <w:t>approval</w:t>
            </w:r>
            <w:r>
              <w:rPr>
                <w:sz w:val="19"/>
              </w:rPr>
              <w:t xml:space="preserve"> or </w:t>
            </w:r>
            <w:r>
              <w:rPr>
                <w:rFonts w:ascii="Courier New" w:hAnsi="Courier New"/>
                <w:sz w:val="19"/>
              </w:rPr>
              <w:t>elevated_approval</w:t>
            </w:r>
            <w:r>
              <w:rPr>
                <w:sz w:val="19"/>
              </w:rPr>
              <w:t>; soft-delete grace periods enable request fulfillment</w:t>
            </w:r>
          </w:p>
        </w:tc>
      </w:tr>
      <w:tr>
        <w:tc>
          <w:tcPr>
            <w:tcW w:type="dxa" w:w="4824"/>
          </w:tcPr>
          <w:p>
            <w:r>
              <w:rPr>
                <w:sz w:val="19"/>
              </w:rPr>
            </w:r>
            <w:r>
              <w:rPr>
                <w:b/>
                <w:sz w:val="19"/>
              </w:rPr>
              <w:t>Right to Correct</w:t>
            </w:r>
          </w:p>
        </w:tc>
        <w:tc>
          <w:tcPr>
            <w:tcW w:type="dxa" w:w="4824"/>
          </w:tcPr>
          <w:p>
            <w:r>
              <w:rPr>
                <w:sz w:val="19"/>
              </w:rPr>
            </w:r>
            <w:r>
              <w:rPr>
                <w:sz w:val="19"/>
              </w:rPr>
              <w:t xml:space="preserve">Change operations on personal data require </w:t>
            </w:r>
            <w:r>
              <w:rPr>
                <w:rFonts w:ascii="Courier New" w:hAnsi="Courier New"/>
                <w:sz w:val="19"/>
              </w:rPr>
              <w:t>approval</w:t>
            </w:r>
            <w:r>
              <w:rPr>
                <w:sz w:val="19"/>
              </w:rPr>
              <w:t xml:space="preserve"> with documented justification</w:t>
            </w:r>
          </w:p>
        </w:tc>
      </w:tr>
      <w:tr>
        <w:tc>
          <w:tcPr>
            <w:tcW w:type="dxa" w:w="4824"/>
          </w:tcPr>
          <w:p>
            <w:r>
              <w:rPr>
                <w:sz w:val="19"/>
              </w:rPr>
            </w:r>
            <w:r>
              <w:rPr>
                <w:b/>
                <w:sz w:val="19"/>
              </w:rPr>
              <w:t>Right to Opt-Out (Sale/Sharing)</w:t>
            </w:r>
          </w:p>
        </w:tc>
        <w:tc>
          <w:tcPr>
            <w:tcW w:type="dxa" w:w="4824"/>
          </w:tcPr>
          <w:p>
            <w:r>
              <w:rPr>
                <w:sz w:val="19"/>
              </w:rPr>
            </w:r>
            <w:r>
              <w:rPr>
                <w:sz w:val="19"/>
              </w:rPr>
              <w:t xml:space="preserve">Move operations involving data transfer require </w:t>
            </w:r>
            <w:r>
              <w:rPr>
                <w:rFonts w:ascii="Courier New" w:hAnsi="Courier New"/>
                <w:sz w:val="19"/>
              </w:rPr>
              <w:t>approval</w:t>
            </w:r>
            <w:r>
              <w:rPr>
                <w:sz w:val="19"/>
              </w:rPr>
              <w:t>; prohibited destinations prevent unauthorized sharing</w:t>
            </w:r>
          </w:p>
        </w:tc>
      </w:tr>
      <w:tr>
        <w:tc>
          <w:tcPr>
            <w:tcW w:type="dxa" w:w="4824"/>
          </w:tcPr>
          <w:p>
            <w:r>
              <w:rPr>
                <w:sz w:val="19"/>
              </w:rPr>
            </w:r>
            <w:r>
              <w:rPr>
                <w:b/>
                <w:sz w:val="19"/>
              </w:rPr>
              <w:t>Data Minimization</w:t>
            </w:r>
          </w:p>
        </w:tc>
        <w:tc>
          <w:tcPr>
            <w:tcW w:type="dxa" w:w="4824"/>
          </w:tcPr>
          <w:p>
            <w:r>
              <w:rPr>
                <w:sz w:val="19"/>
              </w:rPr>
            </w:r>
            <w:r>
              <w:rPr>
                <w:sz w:val="19"/>
              </w:rPr>
              <w:t>Permission profiles enforce minimum necessary access; Read-only profiles for agents that don't need mutation</w:t>
            </w:r>
          </w:p>
        </w:tc>
      </w:tr>
      <w:tr>
        <w:tc>
          <w:tcPr>
            <w:tcW w:type="dxa" w:w="4824"/>
          </w:tcPr>
          <w:p>
            <w:r>
              <w:rPr>
                <w:sz w:val="19"/>
              </w:rPr>
            </w:r>
            <w:r>
              <w:rPr>
                <w:b/>
                <w:sz w:val="19"/>
              </w:rPr>
              <w:t>Sensitive Personal Information</w:t>
            </w:r>
          </w:p>
        </w:tc>
        <w:tc>
          <w:tcPr>
            <w:tcW w:type="dxa" w:w="4824"/>
          </w:tcPr>
          <w:p>
            <w:r>
              <w:rPr>
                <w:sz w:val="19"/>
              </w:rPr>
            </w:r>
            <w:r>
              <w:rPr>
                <w:sz w:val="19"/>
              </w:rPr>
              <w:t>Maps to Restricted tier; autonomous Add/Change/Delete prohibited</w:t>
            </w:r>
          </w:p>
        </w:tc>
      </w:tr>
    </w:tbl>
    <w:p/>
    <w:p>
      <w:r>
        <w:rPr>
          <w:b/>
        </w:rPr>
        <w:t>Key Controls:</w:t>
      </w:r>
    </w:p>
    <w:p>
      <w:pPr>
        <w:pStyle w:val="ListBullet"/>
      </w:pPr>
      <w:r>
        <w:t>Consumer personal information: Confidential tier</w:t>
      </w:r>
    </w:p>
    <w:p>
      <w:pPr>
        <w:pStyle w:val="ListBullet"/>
      </w:pPr>
      <w:r>
        <w:t>Sensitive personal information (precise geolocation, race, health, etc.): Restricted tier</w:t>
      </w:r>
    </w:p>
    <w:p>
      <w:pPr>
        <w:pStyle w:val="ListBullet"/>
      </w:pPr>
      <w:r>
        <w:t>45-day response window maps to approval workflow timeouts</w:t>
      </w:r>
    </w:p>
    <w:p>
      <w:pPr>
        <w:pStyle w:val="ListBullet"/>
      </w:pPr>
      <w:r>
        <w:t>Audit retention: Minimum 24 months per CPRA</w:t>
      </w:r>
    </w:p>
    <w:p>
      <w:pPr>
        <w:pStyle w:val="Heading3"/>
      </w:pPr>
      <w:r>
        <w:t>FedRAMP (Federal Risk and Authorization Management Program)</w:t>
      </w:r>
    </w:p>
    <w:p>
      <w:r>
        <w:t>FedRAMP provides a standardized approach to security assessment for cloud products and services used by U.S. federal agencies.</w:t>
      </w:r>
    </w:p>
    <w:p>
      <w:r>
        <w:rPr>
          <w:b/>
        </w:rPr>
        <w:t>RMACD Mapping:</w:t>
      </w:r>
    </w:p>
    <w:tbl>
      <w:tblPr>
        <w:tblStyle w:val="TableGrid"/>
        <w:tblW w:type="auto" w:w="0"/>
        <w:tblLook w:firstColumn="1" w:firstRow="1" w:lastColumn="0" w:lastRow="0" w:noHBand="0" w:noVBand="1" w:val="04A0"/>
      </w:tblPr>
      <w:tblGrid>
        <w:gridCol w:w="4824"/>
        <w:gridCol w:w="4824"/>
      </w:tblGrid>
      <w:tr>
        <w:tc>
          <w:tcPr>
            <w:tcW w:type="dxa" w:w="4824"/>
          </w:tcPr>
          <w:p>
            <w:r>
              <w:rPr>
                <w:b/>
                <w:sz w:val="19"/>
              </w:rPr>
            </w:r>
            <w:r>
              <w:rPr>
                <w:b/>
                <w:sz w:val="19"/>
              </w:rPr>
              <w:t>FedRAMP Requirement</w:t>
            </w:r>
          </w:p>
        </w:tc>
        <w:tc>
          <w:tcPr>
            <w:tcW w:type="dxa" w:w="4824"/>
          </w:tcPr>
          <w:p>
            <w:r>
              <w:rPr>
                <w:b/>
                <w:sz w:val="19"/>
              </w:rPr>
            </w:r>
            <w:r>
              <w:rPr>
                <w:b/>
                <w:sz w:val="19"/>
              </w:rPr>
              <w:t>RMACD Implementation</w:t>
            </w:r>
          </w:p>
        </w:tc>
      </w:tr>
      <w:tr>
        <w:tc>
          <w:tcPr>
            <w:tcW w:type="dxa" w:w="4824"/>
          </w:tcPr>
          <w:p>
            <w:r>
              <w:rPr>
                <w:sz w:val="19"/>
              </w:rPr>
            </w:r>
            <w:r>
              <w:rPr>
                <w:b/>
                <w:sz w:val="19"/>
              </w:rPr>
              <w:t>Access Control (AC)</w:t>
            </w:r>
          </w:p>
        </w:tc>
        <w:tc>
          <w:tcPr>
            <w:tcW w:type="dxa" w:w="4824"/>
          </w:tcPr>
          <w:p>
            <w:r>
              <w:rPr>
                <w:sz w:val="19"/>
              </w:rPr>
            </w:r>
            <w:r>
              <w:rPr>
                <w:sz w:val="19"/>
              </w:rPr>
              <w:t>RMACD profiles enforce least privilege; autonomy levels implement separation of duties</w:t>
            </w:r>
          </w:p>
        </w:tc>
      </w:tr>
      <w:tr>
        <w:tc>
          <w:tcPr>
            <w:tcW w:type="dxa" w:w="4824"/>
          </w:tcPr>
          <w:p>
            <w:r>
              <w:rPr>
                <w:sz w:val="19"/>
              </w:rPr>
            </w:r>
            <w:r>
              <w:rPr>
                <w:b/>
                <w:sz w:val="19"/>
              </w:rPr>
              <w:t>Audit and Accountability (AU)</w:t>
            </w:r>
          </w:p>
        </w:tc>
        <w:tc>
          <w:tcPr>
            <w:tcW w:type="dxa" w:w="4824"/>
          </w:tcPr>
          <w:p>
            <w:r>
              <w:rPr>
                <w:sz w:val="19"/>
              </w:rPr>
            </w:r>
            <w:r>
              <w:rPr>
                <w:rFonts w:ascii="Courier New" w:hAnsi="Courier New"/>
                <w:sz w:val="19"/>
              </w:rPr>
              <w:t>audit_requirements</w:t>
            </w:r>
            <w:r>
              <w:rPr>
                <w:sz w:val="19"/>
              </w:rPr>
              <w:t xml:space="preserve"> object mandates log retention (minimum 90 days online, 1 year archive)</w:t>
            </w:r>
          </w:p>
        </w:tc>
      </w:tr>
      <w:tr>
        <w:tc>
          <w:tcPr>
            <w:tcW w:type="dxa" w:w="4824"/>
          </w:tcPr>
          <w:p>
            <w:r>
              <w:rPr>
                <w:sz w:val="19"/>
              </w:rPr>
            </w:r>
            <w:r>
              <w:rPr>
                <w:b/>
                <w:sz w:val="19"/>
              </w:rPr>
              <w:t>Configuration Management (CM)</w:t>
            </w:r>
          </w:p>
        </w:tc>
        <w:tc>
          <w:tcPr>
            <w:tcW w:type="dxa" w:w="4824"/>
          </w:tcPr>
          <w:p>
            <w:r>
              <w:rPr>
                <w:sz w:val="19"/>
              </w:rPr>
            </w:r>
            <w:r>
              <w:rPr>
                <w:sz w:val="19"/>
              </w:rPr>
              <w:t xml:space="preserve">Change operations require </w:t>
            </w:r>
            <w:r>
              <w:rPr>
                <w:rFonts w:ascii="Courier New" w:hAnsi="Courier New"/>
                <w:sz w:val="19"/>
              </w:rPr>
              <w:t>approval</w:t>
            </w:r>
            <w:r>
              <w:rPr>
                <w:sz w:val="19"/>
              </w:rPr>
              <w:t xml:space="preserve">; </w:t>
            </w:r>
            <w:r>
              <w:rPr>
                <w:rFonts w:ascii="Courier New" w:hAnsi="Courier New"/>
                <w:sz w:val="19"/>
              </w:rPr>
              <w:t>change_controls</w:t>
            </w:r>
            <w:r>
              <w:rPr>
                <w:sz w:val="19"/>
              </w:rPr>
              <w:t xml:space="preserve"> enforce backup and rollback requirements</w:t>
            </w:r>
          </w:p>
        </w:tc>
      </w:tr>
      <w:tr>
        <w:tc>
          <w:tcPr>
            <w:tcW w:type="dxa" w:w="4824"/>
          </w:tcPr>
          <w:p>
            <w:r>
              <w:rPr>
                <w:sz w:val="19"/>
              </w:rPr>
            </w:r>
            <w:r>
              <w:rPr>
                <w:b/>
                <w:sz w:val="19"/>
              </w:rPr>
              <w:t>Incident Response (IR)</w:t>
            </w:r>
          </w:p>
        </w:tc>
        <w:tc>
          <w:tcPr>
            <w:tcW w:type="dxa" w:w="4824"/>
          </w:tcPr>
          <w:p>
            <w:r>
              <w:rPr>
                <w:sz w:val="19"/>
              </w:rPr>
            </w:r>
            <w:r>
              <w:rPr>
                <w:rFonts w:ascii="Courier New" w:hAnsi="Courier New"/>
                <w:sz w:val="19"/>
              </w:rPr>
              <w:t>emergency_escalation</w:t>
            </w:r>
            <w:r>
              <w:rPr>
                <w:sz w:val="19"/>
              </w:rPr>
              <w:t xml:space="preserve"> enables pre-authorized incident response with mandatory post-review</w:t>
            </w:r>
          </w:p>
        </w:tc>
      </w:tr>
      <w:tr>
        <w:tc>
          <w:tcPr>
            <w:tcW w:type="dxa" w:w="4824"/>
          </w:tcPr>
          <w:p>
            <w:r>
              <w:rPr>
                <w:sz w:val="19"/>
              </w:rPr>
            </w:r>
            <w:r>
              <w:rPr>
                <w:b/>
                <w:sz w:val="19"/>
              </w:rPr>
              <w:t>System and Information Integrity (SI)</w:t>
            </w:r>
          </w:p>
        </w:tc>
        <w:tc>
          <w:tcPr>
            <w:tcW w:type="dxa" w:w="4824"/>
          </w:tcPr>
          <w:p>
            <w:r>
              <w:rPr>
                <w:sz w:val="19"/>
              </w:rPr>
            </w:r>
            <w:r>
              <w:rPr>
                <w:sz w:val="19"/>
              </w:rPr>
              <w:t>Read-only monitoring profiles enable continuous monitoring without mutation risk</w:t>
            </w:r>
          </w:p>
        </w:tc>
      </w:tr>
      <w:tr>
        <w:tc>
          <w:tcPr>
            <w:tcW w:type="dxa" w:w="4824"/>
          </w:tcPr>
          <w:p>
            <w:r>
              <w:rPr>
                <w:sz w:val="19"/>
              </w:rPr>
            </w:r>
            <w:r>
              <w:rPr>
                <w:b/>
                <w:sz w:val="19"/>
              </w:rPr>
              <w:t>Personnel Security (PS)</w:t>
            </w:r>
          </w:p>
        </w:tc>
        <w:tc>
          <w:tcPr>
            <w:tcW w:type="dxa" w:w="4824"/>
          </w:tcPr>
          <w:p>
            <w:r>
              <w:rPr>
                <w:sz w:val="19"/>
              </w:rPr>
            </w:r>
            <w:r>
              <w:rPr>
                <w:rFonts w:ascii="Courier New" w:hAnsi="Courier New"/>
                <w:sz w:val="19"/>
              </w:rPr>
              <w:t>approval_authority</w:t>
            </w:r>
            <w:r>
              <w:rPr>
                <w:sz w:val="19"/>
              </w:rPr>
              <w:t xml:space="preserve"> maps to authorized personnel; multi-approver support for elevated actions</w:t>
            </w:r>
          </w:p>
        </w:tc>
      </w:tr>
    </w:tbl>
    <w:p/>
    <w:p>
      <w:r>
        <w:rPr>
          <w:b/>
        </w:rPr>
        <w:t>Impact Level Mapping:</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sz w:val="19"/>
              </w:rPr>
            </w:r>
            <w:r>
              <w:rPr>
                <w:b/>
                <w:sz w:val="19"/>
              </w:rPr>
              <w:t>FedRAMP Impact</w:t>
            </w:r>
          </w:p>
        </w:tc>
        <w:tc>
          <w:tcPr>
            <w:tcW w:type="dxa" w:w="3216"/>
          </w:tcPr>
          <w:p>
            <w:r>
              <w:rPr>
                <w:b/>
                <w:sz w:val="19"/>
              </w:rPr>
            </w:r>
            <w:r>
              <w:rPr>
                <w:b/>
                <w:sz w:val="19"/>
              </w:rPr>
              <w:t>RMACD Data Classification</w:t>
            </w:r>
          </w:p>
        </w:tc>
        <w:tc>
          <w:tcPr>
            <w:tcW w:type="dxa" w:w="3216"/>
          </w:tcPr>
          <w:p>
            <w:r>
              <w:rPr>
                <w:b/>
                <w:sz w:val="19"/>
              </w:rPr>
            </w:r>
            <w:r>
              <w:rPr>
                <w:b/>
                <w:sz w:val="19"/>
              </w:rPr>
              <w:t>Autonomy Constraints</w:t>
            </w:r>
          </w:p>
        </w:tc>
      </w:tr>
      <w:tr>
        <w:tc>
          <w:tcPr>
            <w:tcW w:type="dxa" w:w="3216"/>
          </w:tcPr>
          <w:p>
            <w:r>
              <w:rPr>
                <w:sz w:val="19"/>
              </w:rPr>
            </w:r>
            <w:r>
              <w:rPr>
                <w:b/>
                <w:sz w:val="19"/>
              </w:rPr>
              <w:t>Low</w:t>
            </w:r>
          </w:p>
        </w:tc>
        <w:tc>
          <w:tcPr>
            <w:tcW w:type="dxa" w:w="3216"/>
          </w:tcPr>
          <w:p>
            <w:r>
              <w:rPr>
                <w:sz w:val="19"/>
              </w:rPr>
            </w:r>
            <w:r>
              <w:rPr>
                <w:sz w:val="19"/>
              </w:rPr>
              <w:t>Public, Internal</w:t>
            </w:r>
          </w:p>
        </w:tc>
        <w:tc>
          <w:tcPr>
            <w:tcW w:type="dxa" w:w="3216"/>
          </w:tcPr>
          <w:p>
            <w:r>
              <w:rPr>
                <w:sz w:val="19"/>
              </w:rPr>
            </w:r>
            <w:r>
              <w:rPr>
                <w:sz w:val="19"/>
              </w:rPr>
              <w:t>Standard governance matrix</w:t>
            </w:r>
          </w:p>
        </w:tc>
      </w:tr>
      <w:tr>
        <w:tc>
          <w:tcPr>
            <w:tcW w:type="dxa" w:w="3216"/>
          </w:tcPr>
          <w:p>
            <w:r>
              <w:rPr>
                <w:sz w:val="19"/>
              </w:rPr>
            </w:r>
            <w:r>
              <w:rPr>
                <w:b/>
                <w:sz w:val="19"/>
              </w:rPr>
              <w:t>Moderate</w:t>
            </w:r>
          </w:p>
        </w:tc>
        <w:tc>
          <w:tcPr>
            <w:tcW w:type="dxa" w:w="3216"/>
          </w:tcPr>
          <w:p>
            <w:r>
              <w:rPr>
                <w:sz w:val="19"/>
              </w:rPr>
            </w:r>
            <w:r>
              <w:rPr>
                <w:sz w:val="19"/>
              </w:rPr>
              <w:t>Internal, Confidential</w:t>
            </w:r>
          </w:p>
        </w:tc>
        <w:tc>
          <w:tcPr>
            <w:tcW w:type="dxa" w:w="3216"/>
          </w:tcPr>
          <w:p>
            <w:r>
              <w:rPr>
                <w:sz w:val="19"/>
              </w:rPr>
            </w:r>
            <w:r>
              <w:rPr>
                <w:sz w:val="19"/>
              </w:rPr>
              <w:t>Approval required for C/D; enhanced logging</w:t>
            </w:r>
          </w:p>
        </w:tc>
      </w:tr>
      <w:tr>
        <w:tc>
          <w:tcPr>
            <w:tcW w:type="dxa" w:w="3216"/>
          </w:tcPr>
          <w:p>
            <w:r>
              <w:rPr>
                <w:sz w:val="19"/>
              </w:rPr>
            </w:r>
            <w:r>
              <w:rPr>
                <w:b/>
                <w:sz w:val="19"/>
              </w:rPr>
              <w:t>High</w:t>
            </w:r>
          </w:p>
        </w:tc>
        <w:tc>
          <w:tcPr>
            <w:tcW w:type="dxa" w:w="3216"/>
          </w:tcPr>
          <w:p>
            <w:r>
              <w:rPr>
                <w:sz w:val="19"/>
              </w:rPr>
            </w:r>
            <w:r>
              <w:rPr>
                <w:sz w:val="19"/>
              </w:rPr>
              <w:t>Confidential, Restricted</w:t>
            </w:r>
          </w:p>
        </w:tc>
        <w:tc>
          <w:tcPr>
            <w:tcW w:type="dxa" w:w="3216"/>
          </w:tcPr>
          <w:p>
            <w:r>
              <w:rPr>
                <w:sz w:val="19"/>
              </w:rPr>
            </w:r>
            <w:r>
              <w:rPr>
                <w:sz w:val="19"/>
              </w:rPr>
              <w:t>Elevated approval for all mutations; prohibited A/C/D on Restricted</w:t>
            </w:r>
          </w:p>
        </w:tc>
      </w:tr>
    </w:tbl>
    <w:p/>
    <w:p>
      <w:r>
        <w:rPr>
          <w:b/>
        </w:rPr>
        <w:t>Key Controls:</w:t>
      </w:r>
    </w:p>
    <w:p>
      <w:pPr>
        <w:pStyle w:val="ListBullet"/>
      </w:pPr>
      <w:r>
        <w:t xml:space="preserve">Continuous monitoring agents: Observer profile with </w:t>
      </w:r>
      <w:r>
        <w:rPr>
          <w:rFonts w:ascii="Courier New" w:hAnsi="Courier New"/>
          <w:sz w:val="19"/>
        </w:rPr>
        <w:t>logged</w:t>
      </w:r>
      <w:r>
        <w:t xml:space="preserve"> autonomy</w:t>
      </w:r>
    </w:p>
    <w:p>
      <w:pPr>
        <w:pStyle w:val="ListBullet"/>
      </w:pPr>
      <w:r>
        <w:t xml:space="preserve">Configuration management agents: Operations profile with </w:t>
      </w:r>
      <w:r>
        <w:rPr>
          <w:rFonts w:ascii="Courier New" w:hAnsi="Courier New"/>
          <w:sz w:val="19"/>
        </w:rPr>
        <w:t>approval</w:t>
      </w:r>
      <w:r>
        <w:t xml:space="preserve"> for changes</w:t>
      </w:r>
    </w:p>
    <w:p>
      <w:pPr>
        <w:pStyle w:val="ListBullet"/>
      </w:pPr>
      <w:r>
        <w:t xml:space="preserve">All profiles must include </w:t>
      </w:r>
      <w:r>
        <w:rPr>
          <w:rFonts w:ascii="Courier New" w:hAnsi="Courier New"/>
          <w:sz w:val="19"/>
        </w:rPr>
        <w:t>compliance_tags: ["FedRAMP"]</w:t>
      </w:r>
      <w:r>
        <w:t xml:space="preserve"> in audit_requirements</w:t>
      </w:r>
    </w:p>
    <w:p>
      <w:pPr>
        <w:pStyle w:val="ListBullet"/>
      </w:pPr>
      <w:r>
        <w:t>Immutable logging required for High impact systems</w:t>
      </w:r>
    </w:p>
    <w:p>
      <w:pPr>
        <w:pStyle w:val="Heading3"/>
      </w:pPr>
      <w:r>
        <w:t>NIST Cybersecurity Framework (NIST CSF)</w:t>
      </w:r>
    </w:p>
    <w:p>
      <w:r>
        <w:t>The NIST Cybersecurity Framework provides a policy framework of computer security guidance for organizations to assess and improve their ability to prevent, detect, and respond to cyber attacks.</w:t>
      </w:r>
    </w:p>
    <w:p>
      <w:r>
        <w:rPr>
          <w:b/>
        </w:rPr>
        <w:t>RMACD Mapping to CSF Core Functions:</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sz w:val="19"/>
              </w:rPr>
            </w:r>
            <w:r>
              <w:rPr>
                <w:b/>
                <w:sz w:val="19"/>
              </w:rPr>
              <w:t>CSF Function</w:t>
            </w:r>
          </w:p>
        </w:tc>
        <w:tc>
          <w:tcPr>
            <w:tcW w:type="dxa" w:w="3216"/>
          </w:tcPr>
          <w:p>
            <w:r>
              <w:rPr>
                <w:b/>
                <w:sz w:val="19"/>
              </w:rPr>
            </w:r>
            <w:r>
              <w:rPr>
                <w:b/>
                <w:sz w:val="19"/>
              </w:rPr>
              <w:t>CSF Category</w:t>
            </w:r>
          </w:p>
        </w:tc>
        <w:tc>
          <w:tcPr>
            <w:tcW w:type="dxa" w:w="3216"/>
          </w:tcPr>
          <w:p>
            <w:r>
              <w:rPr>
                <w:b/>
                <w:sz w:val="19"/>
              </w:rPr>
            </w:r>
            <w:r>
              <w:rPr>
                <w:b/>
                <w:sz w:val="19"/>
              </w:rPr>
              <w:t>RMACD Implementation</w:t>
            </w:r>
          </w:p>
        </w:tc>
      </w:tr>
      <w:tr>
        <w:tc>
          <w:tcPr>
            <w:tcW w:type="dxa" w:w="3216"/>
          </w:tcPr>
          <w:p>
            <w:r>
              <w:rPr>
                <w:sz w:val="19"/>
              </w:rPr>
            </w:r>
            <w:r>
              <w:rPr>
                <w:b/>
                <w:sz w:val="19"/>
              </w:rPr>
              <w:t>IDENTIFY</w:t>
            </w:r>
          </w:p>
        </w:tc>
        <w:tc>
          <w:tcPr>
            <w:tcW w:type="dxa" w:w="3216"/>
          </w:tcPr>
          <w:p>
            <w:r>
              <w:rPr>
                <w:sz w:val="19"/>
              </w:rPr>
            </w:r>
            <w:r>
              <w:rPr>
                <w:sz w:val="19"/>
              </w:rPr>
              <w:t>Asset Management</w:t>
            </w:r>
          </w:p>
        </w:tc>
        <w:tc>
          <w:tcPr>
            <w:tcW w:type="dxa" w:w="3216"/>
          </w:tcPr>
          <w:p>
            <w:r>
              <w:rPr>
                <w:sz w:val="19"/>
              </w:rPr>
            </w:r>
            <w:r>
              <w:rPr>
                <w:sz w:val="19"/>
              </w:rPr>
              <w:t>Profiles define agent-asset relationships; data classification aligns with asset inventory</w:t>
            </w:r>
          </w:p>
        </w:tc>
      </w:tr>
      <w:tr>
        <w:tc>
          <w:tcPr>
            <w:tcW w:type="dxa" w:w="3216"/>
          </w:tcPr>
          <w:p>
            <w:r>
              <w:rPr>
                <w:sz w:val="19"/>
              </w:rPr>
            </w:r>
            <w:r>
              <w:rPr>
                <w:b/>
                <w:sz w:val="19"/>
              </w:rPr>
              <w:t>IDENTIFY</w:t>
            </w:r>
          </w:p>
        </w:tc>
        <w:tc>
          <w:tcPr>
            <w:tcW w:type="dxa" w:w="3216"/>
          </w:tcPr>
          <w:p>
            <w:r>
              <w:rPr>
                <w:sz w:val="19"/>
              </w:rPr>
            </w:r>
            <w:r>
              <w:rPr>
                <w:sz w:val="19"/>
              </w:rPr>
              <w:t>Risk Assessment</w:t>
            </w:r>
          </w:p>
        </w:tc>
        <w:tc>
          <w:tcPr>
            <w:tcW w:type="dxa" w:w="3216"/>
          </w:tcPr>
          <w:p>
            <w:r>
              <w:rPr>
                <w:sz w:val="19"/>
              </w:rPr>
            </w:r>
            <w:r>
              <w:rPr>
                <w:sz w:val="19"/>
              </w:rPr>
              <w:t>Governance matrix codifies risk-based autonomy decisions</w:t>
            </w:r>
          </w:p>
        </w:tc>
      </w:tr>
      <w:tr>
        <w:tc>
          <w:tcPr>
            <w:tcW w:type="dxa" w:w="3216"/>
          </w:tcPr>
          <w:p>
            <w:r>
              <w:rPr>
                <w:sz w:val="19"/>
              </w:rPr>
            </w:r>
            <w:r>
              <w:rPr>
                <w:b/>
                <w:sz w:val="19"/>
              </w:rPr>
              <w:t>PROTECT</w:t>
            </w:r>
          </w:p>
        </w:tc>
        <w:tc>
          <w:tcPr>
            <w:tcW w:type="dxa" w:w="3216"/>
          </w:tcPr>
          <w:p>
            <w:r>
              <w:rPr>
                <w:sz w:val="19"/>
              </w:rPr>
            </w:r>
            <w:r>
              <w:rPr>
                <w:sz w:val="19"/>
              </w:rPr>
              <w:t>Access Control</w:t>
            </w:r>
          </w:p>
        </w:tc>
        <w:tc>
          <w:tcPr>
            <w:tcW w:type="dxa" w:w="3216"/>
          </w:tcPr>
          <w:p>
            <w:r>
              <w:rPr>
                <w:sz w:val="19"/>
              </w:rPr>
            </w:r>
            <w:r>
              <w:rPr>
                <w:sz w:val="19"/>
              </w:rPr>
              <w:t>Three-dimensional model enforces least privilege across operations and data tiers</w:t>
            </w:r>
          </w:p>
        </w:tc>
      </w:tr>
      <w:tr>
        <w:tc>
          <w:tcPr>
            <w:tcW w:type="dxa" w:w="3216"/>
          </w:tcPr>
          <w:p>
            <w:r>
              <w:rPr>
                <w:sz w:val="19"/>
              </w:rPr>
            </w:r>
            <w:r>
              <w:rPr>
                <w:b/>
                <w:sz w:val="19"/>
              </w:rPr>
              <w:t>PROTECT</w:t>
            </w:r>
          </w:p>
        </w:tc>
        <w:tc>
          <w:tcPr>
            <w:tcW w:type="dxa" w:w="3216"/>
          </w:tcPr>
          <w:p>
            <w:r>
              <w:rPr>
                <w:sz w:val="19"/>
              </w:rPr>
            </w:r>
            <w:r>
              <w:rPr>
                <w:sz w:val="19"/>
              </w:rPr>
              <w:t>Data Security</w:t>
            </w:r>
          </w:p>
        </w:tc>
        <w:tc>
          <w:tcPr>
            <w:tcW w:type="dxa" w:w="3216"/>
          </w:tcPr>
          <w:p>
            <w:r>
              <w:rPr>
                <w:sz w:val="19"/>
              </w:rPr>
            </w:r>
            <w:r>
              <w:rPr>
                <w:sz w:val="19"/>
              </w:rPr>
              <w:t>PICR classification directly maps to data security requirements</w:t>
            </w:r>
          </w:p>
        </w:tc>
      </w:tr>
      <w:tr>
        <w:tc>
          <w:tcPr>
            <w:tcW w:type="dxa" w:w="3216"/>
          </w:tcPr>
          <w:p>
            <w:r>
              <w:rPr>
                <w:sz w:val="19"/>
              </w:rPr>
            </w:r>
            <w:r>
              <w:rPr>
                <w:b/>
                <w:sz w:val="19"/>
              </w:rPr>
              <w:t>DETECT</w:t>
            </w:r>
          </w:p>
        </w:tc>
        <w:tc>
          <w:tcPr>
            <w:tcW w:type="dxa" w:w="3216"/>
          </w:tcPr>
          <w:p>
            <w:r>
              <w:rPr>
                <w:sz w:val="19"/>
              </w:rPr>
            </w:r>
            <w:r>
              <w:rPr>
                <w:sz w:val="19"/>
              </w:rPr>
              <w:t>Anomalies and Events</w:t>
            </w:r>
          </w:p>
        </w:tc>
        <w:tc>
          <w:tcPr>
            <w:tcW w:type="dxa" w:w="3216"/>
          </w:tcPr>
          <w:p>
            <w:r>
              <w:rPr>
                <w:sz w:val="19"/>
              </w:rPr>
            </w:r>
            <w:r>
              <w:rPr>
                <w:sz w:val="19"/>
              </w:rPr>
              <w:t>Monitoring profiles with real-time alerts; audit logging enables anomaly detection</w:t>
            </w:r>
          </w:p>
        </w:tc>
      </w:tr>
      <w:tr>
        <w:tc>
          <w:tcPr>
            <w:tcW w:type="dxa" w:w="3216"/>
          </w:tcPr>
          <w:p>
            <w:r>
              <w:rPr>
                <w:sz w:val="19"/>
              </w:rPr>
            </w:r>
            <w:r>
              <w:rPr>
                <w:b/>
                <w:sz w:val="19"/>
              </w:rPr>
              <w:t>DETECT</w:t>
            </w:r>
          </w:p>
        </w:tc>
        <w:tc>
          <w:tcPr>
            <w:tcW w:type="dxa" w:w="3216"/>
          </w:tcPr>
          <w:p>
            <w:r>
              <w:rPr>
                <w:sz w:val="19"/>
              </w:rPr>
            </w:r>
            <w:r>
              <w:rPr>
                <w:sz w:val="19"/>
              </w:rPr>
              <w:t>Continuous Monitoring</w:t>
            </w:r>
          </w:p>
        </w:tc>
        <w:tc>
          <w:tcPr>
            <w:tcW w:type="dxa" w:w="3216"/>
          </w:tcPr>
          <w:p>
            <w:r>
              <w:rPr>
                <w:sz w:val="19"/>
              </w:rPr>
            </w:r>
            <w:r>
              <w:rPr>
                <w:sz w:val="19"/>
              </w:rPr>
              <w:t>Observer profiles enable 24/7 monitoring without mutation risk</w:t>
            </w:r>
          </w:p>
        </w:tc>
      </w:tr>
      <w:tr>
        <w:tc>
          <w:tcPr>
            <w:tcW w:type="dxa" w:w="3216"/>
          </w:tcPr>
          <w:p>
            <w:r>
              <w:rPr>
                <w:sz w:val="19"/>
              </w:rPr>
            </w:r>
            <w:r>
              <w:rPr>
                <w:b/>
                <w:sz w:val="19"/>
              </w:rPr>
              <w:t>RESPOND</w:t>
            </w:r>
          </w:p>
        </w:tc>
        <w:tc>
          <w:tcPr>
            <w:tcW w:type="dxa" w:w="3216"/>
          </w:tcPr>
          <w:p>
            <w:r>
              <w:rPr>
                <w:sz w:val="19"/>
              </w:rPr>
            </w:r>
            <w:r>
              <w:rPr>
                <w:sz w:val="19"/>
              </w:rPr>
              <w:t>Response Planning</w:t>
            </w:r>
          </w:p>
        </w:tc>
        <w:tc>
          <w:tcPr>
            <w:tcW w:type="dxa" w:w="3216"/>
          </w:tcPr>
          <w:p>
            <w:r>
              <w:rPr>
                <w:sz w:val="19"/>
              </w:rPr>
            </w:r>
            <w:r>
              <w:rPr>
                <w:sz w:val="19"/>
              </w:rPr>
              <w:t>Incident Responder profiles with emergency escalation</w:t>
            </w:r>
          </w:p>
        </w:tc>
      </w:tr>
      <w:tr>
        <w:tc>
          <w:tcPr>
            <w:tcW w:type="dxa" w:w="3216"/>
          </w:tcPr>
          <w:p>
            <w:r>
              <w:rPr>
                <w:sz w:val="19"/>
              </w:rPr>
            </w:r>
            <w:r>
              <w:rPr>
                <w:b/>
                <w:sz w:val="19"/>
              </w:rPr>
              <w:t>RESPOND</w:t>
            </w:r>
          </w:p>
        </w:tc>
        <w:tc>
          <w:tcPr>
            <w:tcW w:type="dxa" w:w="3216"/>
          </w:tcPr>
          <w:p>
            <w:r>
              <w:rPr>
                <w:sz w:val="19"/>
              </w:rPr>
            </w:r>
            <w:r>
              <w:rPr>
                <w:sz w:val="19"/>
              </w:rPr>
              <w:t>Mitigation</w:t>
            </w:r>
          </w:p>
        </w:tc>
        <w:tc>
          <w:tcPr>
            <w:tcW w:type="dxa" w:w="3216"/>
          </w:tcPr>
          <w:p>
            <w:r>
              <w:rPr>
                <w:sz w:val="19"/>
              </w:rPr>
            </w:r>
            <w:r>
              <w:rPr>
                <w:sz w:val="19"/>
              </w:rPr>
              <w:t>Move operations enable containment; pre-authorized IR actions</w:t>
            </w:r>
          </w:p>
        </w:tc>
      </w:tr>
      <w:tr>
        <w:tc>
          <w:tcPr>
            <w:tcW w:type="dxa" w:w="3216"/>
          </w:tcPr>
          <w:p>
            <w:r>
              <w:rPr>
                <w:sz w:val="19"/>
              </w:rPr>
            </w:r>
            <w:r>
              <w:rPr>
                <w:b/>
                <w:sz w:val="19"/>
              </w:rPr>
              <w:t>RECOVER</w:t>
            </w:r>
          </w:p>
        </w:tc>
        <w:tc>
          <w:tcPr>
            <w:tcW w:type="dxa" w:w="3216"/>
          </w:tcPr>
          <w:p>
            <w:r>
              <w:rPr>
                <w:sz w:val="19"/>
              </w:rPr>
            </w:r>
            <w:r>
              <w:rPr>
                <w:sz w:val="19"/>
              </w:rPr>
              <w:t>Recovery Planning</w:t>
            </w:r>
          </w:p>
        </w:tc>
        <w:tc>
          <w:tcPr>
            <w:tcW w:type="dxa" w:w="3216"/>
          </w:tcPr>
          <w:p>
            <w:r>
              <w:rPr>
                <w:sz w:val="19"/>
              </w:rPr>
            </w:r>
            <w:r>
              <w:rPr>
                <w:sz w:val="19"/>
              </w:rPr>
              <w:t>Rollback requirements in change_controls; soft-delete grace periods</w:t>
            </w:r>
          </w:p>
        </w:tc>
      </w:tr>
    </w:tbl>
    <w:p/>
    <w:p>
      <w:r>
        <w:rPr>
          <w:b/>
        </w:rPr>
        <w:t>CSF Implementation Tiers:</w:t>
      </w:r>
    </w:p>
    <w:tbl>
      <w:tblPr>
        <w:tblStyle w:val="TableGrid"/>
        <w:tblW w:type="auto" w:w="0"/>
        <w:tblLook w:firstColumn="1" w:firstRow="1" w:lastColumn="0" w:lastRow="0" w:noHBand="0" w:noVBand="1" w:val="04A0"/>
      </w:tblPr>
      <w:tblGrid>
        <w:gridCol w:w="4824"/>
        <w:gridCol w:w="4824"/>
      </w:tblGrid>
      <w:tr>
        <w:tc>
          <w:tcPr>
            <w:tcW w:type="dxa" w:w="4824"/>
          </w:tcPr>
          <w:p>
            <w:r>
              <w:rPr>
                <w:b/>
                <w:sz w:val="19"/>
              </w:rPr>
            </w:r>
            <w:r>
              <w:rPr>
                <w:b/>
                <w:sz w:val="19"/>
              </w:rPr>
              <w:t>CSF Tier</w:t>
            </w:r>
          </w:p>
        </w:tc>
        <w:tc>
          <w:tcPr>
            <w:tcW w:type="dxa" w:w="4824"/>
          </w:tcPr>
          <w:p>
            <w:r>
              <w:rPr>
                <w:b/>
                <w:sz w:val="19"/>
              </w:rPr>
            </w:r>
            <w:r>
              <w:rPr>
                <w:b/>
                <w:sz w:val="19"/>
              </w:rPr>
              <w:t>RMACD Maturity</w:t>
            </w:r>
          </w:p>
        </w:tc>
      </w:tr>
      <w:tr>
        <w:tc>
          <w:tcPr>
            <w:tcW w:type="dxa" w:w="4824"/>
          </w:tcPr>
          <w:p>
            <w:r>
              <w:rPr>
                <w:sz w:val="19"/>
              </w:rPr>
            </w:r>
            <w:r>
              <w:rPr>
                <w:b/>
                <w:sz w:val="19"/>
              </w:rPr>
              <w:t>Tier 1 - Partial</w:t>
            </w:r>
          </w:p>
        </w:tc>
        <w:tc>
          <w:tcPr>
            <w:tcW w:type="dxa" w:w="4824"/>
          </w:tcPr>
          <w:p>
            <w:r>
              <w:rPr>
                <w:sz w:val="19"/>
              </w:rPr>
            </w:r>
            <w:r>
              <w:rPr>
                <w:sz w:val="19"/>
              </w:rPr>
              <w:t>Basic 2D profiles; manual approval workflows</w:t>
            </w:r>
          </w:p>
        </w:tc>
      </w:tr>
      <w:tr>
        <w:tc>
          <w:tcPr>
            <w:tcW w:type="dxa" w:w="4824"/>
          </w:tcPr>
          <w:p>
            <w:r>
              <w:rPr>
                <w:sz w:val="19"/>
              </w:rPr>
            </w:r>
            <w:r>
              <w:rPr>
                <w:b/>
                <w:sz w:val="19"/>
              </w:rPr>
              <w:t>Tier 2 - Risk Informed</w:t>
            </w:r>
          </w:p>
        </w:tc>
        <w:tc>
          <w:tcPr>
            <w:tcW w:type="dxa" w:w="4824"/>
          </w:tcPr>
          <w:p>
            <w:r>
              <w:rPr>
                <w:sz w:val="19"/>
              </w:rPr>
            </w:r>
            <w:r>
              <w:rPr>
                <w:sz w:val="19"/>
              </w:rPr>
              <w:t>3D profiles with data classification; documented governance matrix</w:t>
            </w:r>
          </w:p>
        </w:tc>
      </w:tr>
      <w:tr>
        <w:tc>
          <w:tcPr>
            <w:tcW w:type="dxa" w:w="4824"/>
          </w:tcPr>
          <w:p>
            <w:r>
              <w:rPr>
                <w:sz w:val="19"/>
              </w:rPr>
            </w:r>
            <w:r>
              <w:rPr>
                <w:b/>
                <w:sz w:val="19"/>
              </w:rPr>
              <w:t>Tier 3 - Repeatable</w:t>
            </w:r>
          </w:p>
        </w:tc>
        <w:tc>
          <w:tcPr>
            <w:tcW w:type="dxa" w:w="4824"/>
          </w:tcPr>
          <w:p>
            <w:r>
              <w:rPr>
                <w:sz w:val="19"/>
              </w:rPr>
            </w:r>
            <w:r>
              <w:rPr>
                <w:sz w:val="19"/>
              </w:rPr>
              <w:t>Automated policy enforcement; integrated approval workflows; audit logging</w:t>
            </w:r>
          </w:p>
        </w:tc>
      </w:tr>
      <w:tr>
        <w:tc>
          <w:tcPr>
            <w:tcW w:type="dxa" w:w="4824"/>
          </w:tcPr>
          <w:p>
            <w:r>
              <w:rPr>
                <w:sz w:val="19"/>
              </w:rPr>
            </w:r>
            <w:r>
              <w:rPr>
                <w:b/>
                <w:sz w:val="19"/>
              </w:rPr>
              <w:t>Tier 4 - Adaptive</w:t>
            </w:r>
          </w:p>
        </w:tc>
        <w:tc>
          <w:tcPr>
            <w:tcW w:type="dxa" w:w="4824"/>
          </w:tcPr>
          <w:p>
            <w:r>
              <w:rPr>
                <w:sz w:val="19"/>
              </w:rPr>
            </w:r>
            <w:r>
              <w:rPr>
                <w:sz w:val="19"/>
              </w:rPr>
              <w:t>Continuous monitoring; graduated autonomy based on behavior; automated incident response</w:t>
            </w:r>
          </w:p>
        </w:tc>
      </w:tr>
    </w:tbl>
    <w:p/>
    <w:p>
      <w:r>
        <w:rPr>
          <w:b/>
        </w:rPr>
        <w:t>Key Controls:</w:t>
      </w:r>
    </w:p>
    <w:p>
      <w:pPr>
        <w:pStyle w:val="ListBullet"/>
      </w:pPr>
      <w:r>
        <w:t>Implement profiles aligned with CSF Protect function categories</w:t>
      </w:r>
    </w:p>
    <w:p>
      <w:pPr>
        <w:pStyle w:val="ListBullet"/>
      </w:pPr>
      <w:r>
        <w:t xml:space="preserve">Use </w:t>
      </w:r>
      <w:r>
        <w:rPr>
          <w:rFonts w:ascii="Courier New" w:hAnsi="Courier New"/>
          <w:sz w:val="19"/>
        </w:rPr>
        <w:t>audit_requirements.compliance_tags: ["NIST-CSF"]</w:t>
      </w:r>
      <w:r>
        <w:t xml:space="preserve"> for framework alignment</w:t>
      </w:r>
    </w:p>
    <w:p>
      <w:pPr>
        <w:pStyle w:val="ListBullet"/>
      </w:pPr>
      <w:r>
        <w:t>Emergency escalation supports CSF Respond function</w:t>
      </w:r>
    </w:p>
    <w:p>
      <w:pPr>
        <w:pStyle w:val="ListBullet"/>
      </w:pPr>
      <w:r>
        <w:t>Monitoring profiles support CSF Detect function</w:t>
      </w:r>
    </w:p>
    <w:p>
      <w:pPr>
        <w:pStyle w:val="Heading2"/>
      </w:pPr>
      <w:r>
        <w:t>10.4 Multi-Regulation Compliance</w:t>
      </w:r>
    </w:p>
    <w:p>
      <w:r>
        <w:t>Organizations subject to multiple regulatory frameworks should:</w:t>
      </w:r>
    </w:p>
    <w:p>
      <w:pPr>
        <w:pStyle w:val="ListNumber"/>
      </w:pPr>
      <w:r>
        <w:rPr>
          <w:b/>
        </w:rPr>
        <w:t>Identify overlapping requirements</w:t>
      </w:r>
      <w:r>
        <w:t xml:space="preserve"> - Map each regulation to RMACD dimensions</w:t>
      </w:r>
    </w:p>
    <w:p>
      <w:pPr>
        <w:pStyle w:val="ListNumber"/>
      </w:pPr>
      <w:r>
        <w:rPr>
          <w:b/>
        </w:rPr>
        <w:t>Apply the most restrictive control</w:t>
      </w:r>
      <w:r>
        <w:t xml:space="preserve"> - When regulations conflict, use the stricter autonomy level</w:t>
      </w:r>
    </w:p>
    <w:p>
      <w:pPr>
        <w:pStyle w:val="ListNumber"/>
      </w:pPr>
      <w:r>
        <w:rPr>
          <w:b/>
        </w:rPr>
        <w:t>Maintain unified audit trails</w:t>
      </w:r>
      <w:r>
        <w:t xml:space="preserve"> - Configure </w:t>
      </w:r>
      <w:r>
        <w:rPr>
          <w:rFonts w:ascii="Courier New" w:hAnsi="Courier New"/>
          <w:sz w:val="19"/>
        </w:rPr>
        <w:t>compliance_tags</w:t>
      </w:r>
      <w:r>
        <w:t xml:space="preserve"> array with all applicable frameworks</w:t>
      </w:r>
    </w:p>
    <w:p>
      <w:pPr>
        <w:pStyle w:val="ListNumber"/>
      </w:pPr>
      <w:r>
        <w:rPr>
          <w:b/>
        </w:rPr>
        <w:t>Document compliance mapping</w:t>
      </w:r>
      <w:r>
        <w:t xml:space="preserve"> - Create organization-specific crosswalk between regulations and profiles</w:t>
      </w:r>
    </w:p>
    <w:p>
      <w:r>
        <w:rPr>
          <w:b/>
        </w:rPr>
        <w:t>Example: Healthcare Organization (HIPAA + SOX + NIST CSF)</w:t>
      </w:r>
    </w:p>
    <w:p>
      <w:pPr>
        <w:spacing w:after="160"/>
        <w:ind w:left="360"/>
      </w:pPr>
      <w:r>
        <w:rPr>
          <w:rFonts w:ascii="Courier New" w:hAnsi="Courier New"/>
          <w:sz w:val="17"/>
        </w:rPr>
        <w:t>{</w:t>
        <w:br/>
      </w:r>
      <w:r>
        <w:rPr>
          <w:rFonts w:ascii="Courier New" w:hAnsi="Courier New"/>
          <w:sz w:val="17"/>
        </w:rPr>
        <w:t xml:space="preserve">  "audit_requirements": {</w:t>
        <w:br/>
      </w:r>
      <w:r>
        <w:rPr>
          <w:rFonts w:ascii="Courier New" w:hAnsi="Courier New"/>
          <w:sz w:val="17"/>
        </w:rPr>
        <w:t xml:space="preserve">    "retention_days": 2555,</w:t>
        <w:br/>
      </w:r>
      <w:r>
        <w:rPr>
          <w:rFonts w:ascii="Courier New" w:hAnsi="Courier New"/>
          <w:sz w:val="17"/>
        </w:rPr>
        <w:t xml:space="preserve">    "immutable_logging": true,</w:t>
        <w:br/>
      </w:r>
      <w:r>
        <w:rPr>
          <w:rFonts w:ascii="Courier New" w:hAnsi="Courier New"/>
          <w:sz w:val="17"/>
        </w:rPr>
        <w:t xml:space="preserve">    "compliance_tags": ["HIPAA", "SOX", "NIST-CSF"],</w:t>
        <w:br/>
      </w:r>
      <w:r>
        <w:rPr>
          <w:rFonts w:ascii="Courier New" w:hAnsi="Courier New"/>
          <w:sz w:val="17"/>
        </w:rPr>
        <w:t xml:space="preserve">    "pii_masking": true</w:t>
        <w:br/>
      </w:r>
      <w:r>
        <w:rPr>
          <w:rFonts w:ascii="Courier New" w:hAnsi="Courier New"/>
          <w:sz w:val="17"/>
        </w:rPr>
        <w:t xml:space="preserve">  }</w:t>
        <w:br/>
      </w:r>
      <w:r>
        <w:rPr>
          <w:rFonts w:ascii="Courier New" w:hAnsi="Courier New"/>
          <w:sz w:val="17"/>
        </w:rPr>
        <w:t>}</w:t>
      </w:r>
    </w:p>
    <w:p>
      <w:pPr>
        <w:pStyle w:val="Heading1"/>
      </w:pPr>
      <w:r>
        <w:t>11. Adoption Roadmap</w:t>
      </w:r>
    </w:p>
    <w:p>
      <w:pPr>
        <w:pStyle w:val="Heading2"/>
      </w:pPr>
      <w:r>
        <w:t>11.1 Phase 1: Assessment (Weeks 1-4)</w:t>
      </w:r>
    </w:p>
    <w:p>
      <w:pPr>
        <w:pStyle w:val="ListBullet"/>
      </w:pPr>
      <w:r>
        <w:rPr>
          <w:b/>
        </w:rPr>
        <w:t>Inventory existing AI agents:</w:t>
      </w:r>
      <w:r>
        <w:t xml:space="preserve"> Document all deployed agents, their current permissions, and data access patterns</w:t>
      </w:r>
    </w:p>
    <w:p>
      <w:pPr>
        <w:pStyle w:val="ListBullet"/>
      </w:pPr>
      <w:r>
        <w:rPr>
          <w:b/>
        </w:rPr>
        <w:t>Map data classifications:</w:t>
      </w:r>
      <w:r>
        <w:t xml:space="preserve"> Ensure all data stores have current classification labels (Public, Internal, Confidential, Restricted)</w:t>
      </w:r>
    </w:p>
    <w:p>
      <w:pPr>
        <w:pStyle w:val="ListBullet"/>
      </w:pPr>
      <w:r>
        <w:rPr>
          <w:b/>
        </w:rPr>
        <w:t>Identify gaps:</w:t>
      </w:r>
      <w:r>
        <w:t xml:space="preserve"> Compare current agent permissions against the RMACD governance matrix; identify over-permissioned agents</w:t>
      </w:r>
    </w:p>
    <w:p>
      <w:pPr>
        <w:pStyle w:val="ListBullet"/>
      </w:pPr>
      <w:r>
        <w:rPr>
          <w:b/>
        </w:rPr>
        <w:t>Assess HITL capabilities:</w:t>
      </w:r>
      <w:r>
        <w:t xml:space="preserve"> Evaluate existing approval workflow infrastructure and notification systems</w:t>
      </w:r>
    </w:p>
    <w:p>
      <w:pPr>
        <w:pStyle w:val="Heading2"/>
      </w:pPr>
      <w:r>
        <w:t>11.2 Phase 2: Policy Development (Weeks 5-8)</w:t>
      </w:r>
    </w:p>
    <w:p>
      <w:pPr>
        <w:pStyle w:val="ListBullet"/>
      </w:pPr>
      <w:r>
        <w:rPr>
          <w:b/>
        </w:rPr>
        <w:t>Customize the governance matrix:</w:t>
      </w:r>
      <w:r>
        <w:t xml:space="preserve"> Adjust default autonomy levels based on organizational risk tolerance and regulatory requirements</w:t>
      </w:r>
    </w:p>
    <w:p>
      <w:pPr>
        <w:pStyle w:val="ListBullet"/>
      </w:pPr>
      <w:r>
        <w:rPr>
          <w:b/>
        </w:rPr>
        <w:t>Define permission profiles:</w:t>
      </w:r>
      <w:r>
        <w:t xml:space="preserve"> Create agent role templates based on organizational needs</w:t>
      </w:r>
    </w:p>
    <w:p>
      <w:pPr>
        <w:pStyle w:val="ListBullet"/>
      </w:pPr>
      <w:r>
        <w:rPr>
          <w:b/>
        </w:rPr>
        <w:t>Establish approval authorities:</w:t>
      </w:r>
      <w:r>
        <w:t xml:space="preserve"> Map autonomy levels to specific roles and governance bodies</w:t>
      </w:r>
    </w:p>
    <w:p>
      <w:pPr>
        <w:pStyle w:val="ListBullet"/>
      </w:pPr>
      <w:r>
        <w:rPr>
          <w:b/>
        </w:rPr>
        <w:t>Document exception procedures:</w:t>
      </w:r>
      <w:r>
        <w:t xml:space="preserve"> Define processes for handling operations that require elevated permissions</w:t>
      </w:r>
    </w:p>
    <w:p>
      <w:pPr>
        <w:pStyle w:val="Heading2"/>
      </w:pPr>
      <w:r>
        <w:t>11.3 Phase 3: Implementation (Weeks 9-16)</w:t>
      </w:r>
    </w:p>
    <w:p>
      <w:pPr>
        <w:pStyle w:val="ListBullet"/>
      </w:pPr>
      <w:r>
        <w:rPr>
          <w:b/>
        </w:rPr>
        <w:t>Deploy policy enforcement:</w:t>
      </w:r>
      <w:r>
        <w:t xml:space="preserve"> Implement technical controls that enforce RMACD permissions at runtime</w:t>
      </w:r>
    </w:p>
    <w:p>
      <w:pPr>
        <w:pStyle w:val="ListBullet"/>
      </w:pPr>
      <w:r>
        <w:rPr>
          <w:b/>
        </w:rPr>
        <w:t>Configure audit logging:</w:t>
      </w:r>
      <w:r>
        <w:t xml:space="preserve"> Ensure all agent operations are logged with appropriate retention</w:t>
      </w:r>
    </w:p>
    <w:p>
      <w:pPr>
        <w:pStyle w:val="ListBullet"/>
      </w:pPr>
      <w:r>
        <w:rPr>
          <w:b/>
        </w:rPr>
        <w:t>Integrate approval workflows:</w:t>
      </w:r>
      <w:r>
        <w:t xml:space="preserve"> Connect HITL requirements to ticketing, change management, and notification systems</w:t>
      </w:r>
    </w:p>
    <w:p>
      <w:pPr>
        <w:pStyle w:val="ListBullet"/>
      </w:pPr>
      <w:r>
        <w:rPr>
          <w:b/>
        </w:rPr>
        <w:t>Train operations teams:</w:t>
      </w:r>
      <w:r>
        <w:t xml:space="preserve"> Ensure staff understand the RMACD model and their approval responsibilities</w:t>
      </w:r>
    </w:p>
    <w:p>
      <w:pPr>
        <w:pStyle w:val="Heading2"/>
      </w:pPr>
      <w:r>
        <w:t>11.4 Phase 4: Optimization (Ongoing)</w:t>
      </w:r>
    </w:p>
    <w:p>
      <w:pPr>
        <w:pStyle w:val="ListBullet"/>
      </w:pPr>
      <w:r>
        <w:rPr>
          <w:b/>
        </w:rPr>
        <w:t>Monitor and adjust:</w:t>
      </w:r>
      <w:r>
        <w:t xml:space="preserve"> Review agent behavior patterns and adjust permissions based on demonstrated trustworthiness</w:t>
      </w:r>
    </w:p>
    <w:p>
      <w:pPr>
        <w:pStyle w:val="ListBullet"/>
      </w:pPr>
      <w:r>
        <w:rPr>
          <w:b/>
        </w:rPr>
        <w:t>Graduated autonomy expansion:</w:t>
      </w:r>
      <w:r>
        <w:t xml:space="preserve"> Increase permissions for agents that demonstrate reliable behavior</w:t>
      </w:r>
    </w:p>
    <w:p>
      <w:pPr>
        <w:pStyle w:val="ListBullet"/>
      </w:pPr>
      <w:r>
        <w:rPr>
          <w:b/>
        </w:rPr>
        <w:t>Incident analysis:</w:t>
      </w:r>
      <w:r>
        <w:t xml:space="preserve"> Use any agent-related incidents to refine the governance matrix</w:t>
      </w:r>
    </w:p>
    <w:p>
      <w:pPr>
        <w:pStyle w:val="ListBullet"/>
      </w:pPr>
      <w:r>
        <w:rPr>
          <w:b/>
        </w:rPr>
        <w:t>Compliance validation:</w:t>
      </w:r>
      <w:r>
        <w:t xml:space="preserve"> Regular audits to ensure ongoing regulatory alignment</w:t>
      </w:r>
    </w:p>
    <w:p>
      <w:pPr>
        <w:pStyle w:val="Heading1"/>
      </w:pPr>
      <w:r>
        <w:t>12. Exception Handling and Escalation</w:t>
      </w:r>
    </w:p>
    <w:p>
      <w:pPr>
        <w:pStyle w:val="Heading2"/>
      </w:pPr>
      <w:r>
        <w:t>12.1 Overview</w:t>
      </w:r>
    </w:p>
    <w:p>
      <w:r>
        <w:t>Even the most comprehensive governance framework must accommodate legitimate exceptions. Business continuity, emergency response, and evolving operational requirements create scenarios where agents may need temporary permission escalations beyond their standard profiles. This section defines the formal exception handling process that maintains governance integrity while enabling operational flexibility.</w:t>
      </w:r>
    </w:p>
    <w:p>
      <w:pPr>
        <w:pStyle w:val="Heading2"/>
      </w:pPr>
      <w:r>
        <w:t>12.2 Exception Categories</w:t>
      </w:r>
    </w:p>
    <w:p>
      <w:r>
        <w:t>RMACD recognizes four categories of exceptions, each with distinct approval requirements and durations:</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rPr>
                <w:b/>
                <w:sz w:val="19"/>
              </w:rPr>
            </w:r>
            <w:r>
              <w:rPr>
                <w:b/>
                <w:sz w:val="19"/>
              </w:rPr>
              <w:t>Category</w:t>
            </w:r>
          </w:p>
        </w:tc>
        <w:tc>
          <w:tcPr>
            <w:tcW w:type="dxa" w:w="1930"/>
          </w:tcPr>
          <w:p>
            <w:r>
              <w:rPr>
                <w:b/>
                <w:sz w:val="19"/>
              </w:rPr>
            </w:r>
            <w:r>
              <w:rPr>
                <w:b/>
                <w:sz w:val="19"/>
              </w:rPr>
              <w:t>Description</w:t>
            </w:r>
          </w:p>
        </w:tc>
        <w:tc>
          <w:tcPr>
            <w:tcW w:type="dxa" w:w="1930"/>
          </w:tcPr>
          <w:p>
            <w:r>
              <w:rPr>
                <w:b/>
                <w:sz w:val="19"/>
              </w:rPr>
            </w:r>
            <w:r>
              <w:rPr>
                <w:b/>
                <w:sz w:val="19"/>
              </w:rPr>
              <w:t>Max Duration</w:t>
            </w:r>
          </w:p>
        </w:tc>
        <w:tc>
          <w:tcPr>
            <w:tcW w:type="dxa" w:w="1930"/>
          </w:tcPr>
          <w:p>
            <w:r>
              <w:rPr>
                <w:b/>
                <w:sz w:val="19"/>
              </w:rPr>
            </w:r>
            <w:r>
              <w:rPr>
                <w:b/>
                <w:sz w:val="19"/>
              </w:rPr>
              <w:t>Approval Authority</w:t>
            </w:r>
          </w:p>
        </w:tc>
        <w:tc>
          <w:tcPr>
            <w:tcW w:type="dxa" w:w="1930"/>
          </w:tcPr>
          <w:p>
            <w:r>
              <w:rPr>
                <w:b/>
                <w:sz w:val="19"/>
              </w:rPr>
            </w:r>
            <w:r>
              <w:rPr>
                <w:b/>
                <w:sz w:val="19"/>
              </w:rPr>
              <w:t>Example</w:t>
            </w:r>
          </w:p>
        </w:tc>
      </w:tr>
      <w:tr>
        <w:tc>
          <w:tcPr>
            <w:tcW w:type="dxa" w:w="1930"/>
          </w:tcPr>
          <w:p>
            <w:r>
              <w:rPr>
                <w:sz w:val="19"/>
              </w:rPr>
            </w:r>
            <w:r>
              <w:rPr>
                <w:b/>
                <w:sz w:val="19"/>
              </w:rPr>
              <w:t>Emergency</w:t>
            </w:r>
          </w:p>
        </w:tc>
        <w:tc>
          <w:tcPr>
            <w:tcW w:type="dxa" w:w="1930"/>
          </w:tcPr>
          <w:p>
            <w:r>
              <w:rPr>
                <w:sz w:val="19"/>
              </w:rPr>
            </w:r>
            <w:r>
              <w:rPr>
                <w:sz w:val="19"/>
              </w:rPr>
              <w:t>Imminent threat to business continuity or security</w:t>
            </w:r>
          </w:p>
        </w:tc>
        <w:tc>
          <w:tcPr>
            <w:tcW w:type="dxa" w:w="1930"/>
          </w:tcPr>
          <w:p>
            <w:r>
              <w:rPr>
                <w:sz w:val="19"/>
              </w:rPr>
            </w:r>
            <w:r>
              <w:rPr>
                <w:sz w:val="19"/>
              </w:rPr>
              <w:t>4 hours</w:t>
            </w:r>
          </w:p>
        </w:tc>
        <w:tc>
          <w:tcPr>
            <w:tcW w:type="dxa" w:w="1930"/>
          </w:tcPr>
          <w:p>
            <w:r>
              <w:rPr>
                <w:sz w:val="19"/>
              </w:rPr>
            </w:r>
            <w:r>
              <w:rPr>
                <w:sz w:val="19"/>
              </w:rPr>
              <w:t>On-call Manager + Security</w:t>
            </w:r>
          </w:p>
        </w:tc>
        <w:tc>
          <w:tcPr>
            <w:tcW w:type="dxa" w:w="1930"/>
          </w:tcPr>
          <w:p>
            <w:r>
              <w:rPr>
                <w:sz w:val="19"/>
              </w:rPr>
            </w:r>
            <w:r>
              <w:rPr>
                <w:sz w:val="19"/>
              </w:rPr>
              <w:t>Active security incident requiring immediate containment</w:t>
            </w:r>
          </w:p>
        </w:tc>
      </w:tr>
      <w:tr>
        <w:tc>
          <w:tcPr>
            <w:tcW w:type="dxa" w:w="1930"/>
          </w:tcPr>
          <w:p>
            <w:r>
              <w:rPr>
                <w:sz w:val="19"/>
              </w:rPr>
            </w:r>
            <w:r>
              <w:rPr>
                <w:b/>
                <w:sz w:val="19"/>
              </w:rPr>
              <w:t>Urgent</w:t>
            </w:r>
          </w:p>
        </w:tc>
        <w:tc>
          <w:tcPr>
            <w:tcW w:type="dxa" w:w="1930"/>
          </w:tcPr>
          <w:p>
            <w:r>
              <w:rPr>
                <w:sz w:val="19"/>
              </w:rPr>
            </w:r>
            <w:r>
              <w:rPr>
                <w:sz w:val="19"/>
              </w:rPr>
              <w:t>Time-sensitive business requirement</w:t>
            </w:r>
          </w:p>
        </w:tc>
        <w:tc>
          <w:tcPr>
            <w:tcW w:type="dxa" w:w="1930"/>
          </w:tcPr>
          <w:p>
            <w:r>
              <w:rPr>
                <w:sz w:val="19"/>
              </w:rPr>
            </w:r>
            <w:r>
              <w:rPr>
                <w:sz w:val="19"/>
              </w:rPr>
              <w:t>24 hours</w:t>
            </w:r>
          </w:p>
        </w:tc>
        <w:tc>
          <w:tcPr>
            <w:tcW w:type="dxa" w:w="1930"/>
          </w:tcPr>
          <w:p>
            <w:r>
              <w:rPr>
                <w:sz w:val="19"/>
              </w:rPr>
            </w:r>
            <w:r>
              <w:rPr>
                <w:sz w:val="19"/>
              </w:rPr>
              <w:t>Department Head</w:t>
            </w:r>
          </w:p>
        </w:tc>
        <w:tc>
          <w:tcPr>
            <w:tcW w:type="dxa" w:w="1930"/>
          </w:tcPr>
          <w:p>
            <w:r>
              <w:rPr>
                <w:sz w:val="19"/>
              </w:rPr>
            </w:r>
            <w:r>
              <w:rPr>
                <w:sz w:val="19"/>
              </w:rPr>
              <w:t>Critical production fix outside change window</w:t>
            </w:r>
          </w:p>
        </w:tc>
      </w:tr>
      <w:tr>
        <w:tc>
          <w:tcPr>
            <w:tcW w:type="dxa" w:w="1930"/>
          </w:tcPr>
          <w:p>
            <w:r>
              <w:rPr>
                <w:sz w:val="19"/>
              </w:rPr>
            </w:r>
            <w:r>
              <w:rPr>
                <w:b/>
                <w:sz w:val="19"/>
              </w:rPr>
              <w:t>Planned</w:t>
            </w:r>
          </w:p>
        </w:tc>
        <w:tc>
          <w:tcPr>
            <w:tcW w:type="dxa" w:w="1930"/>
          </w:tcPr>
          <w:p>
            <w:r>
              <w:rPr>
                <w:sz w:val="19"/>
              </w:rPr>
            </w:r>
            <w:r>
              <w:rPr>
                <w:sz w:val="19"/>
              </w:rPr>
              <w:t>Scheduled activity requiring elevated permissions</w:t>
            </w:r>
          </w:p>
        </w:tc>
        <w:tc>
          <w:tcPr>
            <w:tcW w:type="dxa" w:w="1930"/>
          </w:tcPr>
          <w:p>
            <w:r>
              <w:rPr>
                <w:sz w:val="19"/>
              </w:rPr>
            </w:r>
            <w:r>
              <w:rPr>
                <w:sz w:val="19"/>
              </w:rPr>
              <w:t>7 days</w:t>
            </w:r>
          </w:p>
        </w:tc>
        <w:tc>
          <w:tcPr>
            <w:tcW w:type="dxa" w:w="1930"/>
          </w:tcPr>
          <w:p>
            <w:r>
              <w:rPr>
                <w:sz w:val="19"/>
              </w:rPr>
            </w:r>
            <w:r>
              <w:rPr>
                <w:sz w:val="19"/>
              </w:rPr>
              <w:t>CAB or Governance Board</w:t>
            </w:r>
          </w:p>
        </w:tc>
        <w:tc>
          <w:tcPr>
            <w:tcW w:type="dxa" w:w="1930"/>
          </w:tcPr>
          <w:p>
            <w:r>
              <w:rPr>
                <w:sz w:val="19"/>
              </w:rPr>
            </w:r>
            <w:r>
              <w:rPr>
                <w:sz w:val="19"/>
              </w:rPr>
              <w:t>Quarterly maintenance, migration projects</w:t>
            </w:r>
          </w:p>
        </w:tc>
      </w:tr>
      <w:tr>
        <w:tc>
          <w:tcPr>
            <w:tcW w:type="dxa" w:w="1930"/>
          </w:tcPr>
          <w:p>
            <w:r>
              <w:rPr>
                <w:sz w:val="19"/>
              </w:rPr>
            </w:r>
            <w:r>
              <w:rPr>
                <w:b/>
                <w:sz w:val="19"/>
              </w:rPr>
              <w:t>Extended</w:t>
            </w:r>
          </w:p>
        </w:tc>
        <w:tc>
          <w:tcPr>
            <w:tcW w:type="dxa" w:w="1930"/>
          </w:tcPr>
          <w:p>
            <w:r>
              <w:rPr>
                <w:sz w:val="19"/>
              </w:rPr>
            </w:r>
            <w:r>
              <w:rPr>
                <w:sz w:val="19"/>
              </w:rPr>
              <w:t>Long-term operational requirement</w:t>
            </w:r>
          </w:p>
        </w:tc>
        <w:tc>
          <w:tcPr>
            <w:tcW w:type="dxa" w:w="1930"/>
          </w:tcPr>
          <w:p>
            <w:r>
              <w:rPr>
                <w:sz w:val="19"/>
              </w:rPr>
            </w:r>
            <w:r>
              <w:rPr>
                <w:sz w:val="19"/>
              </w:rPr>
              <w:t>30 days</w:t>
            </w:r>
          </w:p>
        </w:tc>
        <w:tc>
          <w:tcPr>
            <w:tcW w:type="dxa" w:w="1930"/>
          </w:tcPr>
          <w:p>
            <w:r>
              <w:rPr>
                <w:sz w:val="19"/>
              </w:rPr>
            </w:r>
            <w:r>
              <w:rPr>
                <w:sz w:val="19"/>
              </w:rPr>
              <w:t>CISO + Business Owner</w:t>
            </w:r>
          </w:p>
        </w:tc>
        <w:tc>
          <w:tcPr>
            <w:tcW w:type="dxa" w:w="1930"/>
          </w:tcPr>
          <w:p>
            <w:r>
              <w:rPr>
                <w:sz w:val="19"/>
              </w:rPr>
            </w:r>
            <w:r>
              <w:rPr>
                <w:sz w:val="19"/>
              </w:rPr>
              <w:t>New agent capability pilot program</w:t>
            </w:r>
          </w:p>
        </w:tc>
      </w:tr>
    </w:tbl>
    <w:p/>
    <w:p>
      <w:pPr>
        <w:pStyle w:val="Heading2"/>
      </w:pPr>
      <w:r>
        <w:t>12.3 Exception Request Process</w:t>
      </w:r>
    </w:p>
    <w:p>
      <w:pPr>
        <w:pStyle w:val="Heading3"/>
      </w:pPr>
      <w:r>
        <w:t>Step 1: Request Submission</w:t>
      </w:r>
    </w:p>
    <w:p>
      <w:r>
        <w:t>Exception requests must include:</w:t>
      </w:r>
    </w:p>
    <w:p>
      <w:pPr>
        <w:pStyle w:val="ListBullet"/>
      </w:pPr>
      <w:r>
        <w:rPr>
          <w:b/>
        </w:rPr>
        <w:t>Requesting agent identifier</w:t>
      </w:r>
      <w:r>
        <w:t xml:space="preserve"> and current profile</w:t>
      </w:r>
    </w:p>
    <w:p>
      <w:pPr>
        <w:pStyle w:val="ListBullet"/>
      </w:pPr>
      <w:r>
        <w:rPr>
          <w:b/>
        </w:rPr>
        <w:t>Requested permissions</w:t>
      </w:r>
      <w:r>
        <w:t xml:space="preserve"> (specific RMACD operations and data classifications)</w:t>
      </w:r>
    </w:p>
    <w:p>
      <w:pPr>
        <w:pStyle w:val="ListBullet"/>
      </w:pPr>
      <w:r>
        <w:rPr>
          <w:b/>
        </w:rPr>
        <w:t>Business justification</w:t>
      </w:r>
      <w:r>
        <w:t xml:space="preserve"> with impact assessment</w:t>
      </w:r>
    </w:p>
    <w:p>
      <w:pPr>
        <w:pStyle w:val="ListBullet"/>
      </w:pPr>
      <w:r>
        <w:rPr>
          <w:b/>
        </w:rPr>
        <w:t>Duration requested</w:t>
      </w:r>
      <w:r>
        <w:t xml:space="preserve"> with specific start/end timestamps</w:t>
      </w:r>
    </w:p>
    <w:p>
      <w:pPr>
        <w:pStyle w:val="ListBullet"/>
      </w:pPr>
      <w:r>
        <w:rPr>
          <w:b/>
        </w:rPr>
        <w:t>Rollback plan</w:t>
      </w:r>
      <w:r>
        <w:t xml:space="preserve"> if exception causes issues</w:t>
      </w:r>
    </w:p>
    <w:p>
      <w:pPr>
        <w:pStyle w:val="ListBullet"/>
      </w:pPr>
      <w:r>
        <w:rPr>
          <w:b/>
        </w:rPr>
        <w:t>Monitoring commitments</w:t>
      </w:r>
      <w:r>
        <w:t xml:space="preserve"> during exception period</w:t>
      </w:r>
    </w:p>
    <w:p>
      <w:pPr>
        <w:pStyle w:val="Heading3"/>
      </w:pPr>
      <w:r>
        <w:t>Step 2: Risk Assessment</w:t>
      </w:r>
    </w:p>
    <w:p>
      <w:r>
        <w:t>The approving authority must evaluate:</w:t>
      </w:r>
    </w:p>
    <w:p>
      <w:pPr>
        <w:pStyle w:val="ListBullet"/>
      </w:pPr>
      <w:r>
        <w:rPr>
          <w:b/>
        </w:rPr>
        <w:t>Necessity</w:t>
      </w:r>
      <w:r>
        <w:t>: Can the objective be achieved within current permissions?</w:t>
      </w:r>
    </w:p>
    <w:p>
      <w:pPr>
        <w:pStyle w:val="ListBullet"/>
      </w:pPr>
      <w:r>
        <w:rPr>
          <w:b/>
        </w:rPr>
        <w:t>Scope</w:t>
      </w:r>
      <w:r>
        <w:t>: Is the request minimally scoped to achieve the objective?</w:t>
      </w:r>
    </w:p>
    <w:p>
      <w:pPr>
        <w:pStyle w:val="ListBullet"/>
      </w:pPr>
      <w:r>
        <w:rPr>
          <w:b/>
        </w:rPr>
        <w:t>Duration</w:t>
      </w:r>
      <w:r>
        <w:t>: Is the requested timeframe appropriate?</w:t>
      </w:r>
    </w:p>
    <w:p>
      <w:pPr>
        <w:pStyle w:val="ListBullet"/>
      </w:pPr>
      <w:r>
        <w:rPr>
          <w:b/>
        </w:rPr>
        <w:t>Compensating controls</w:t>
      </w:r>
      <w:r>
        <w:t>: What additional monitoring or restrictions apply?</w:t>
      </w:r>
    </w:p>
    <w:p>
      <w:pPr>
        <w:pStyle w:val="ListBullet"/>
      </w:pPr>
      <w:r>
        <w:rPr>
          <w:b/>
        </w:rPr>
        <w:t>Precedent</w:t>
      </w:r>
      <w:r>
        <w:t>: Does this indicate a need for permanent profile adjustment?</w:t>
      </w:r>
    </w:p>
    <w:p>
      <w:pPr>
        <w:pStyle w:val="Heading3"/>
      </w:pPr>
      <w:r>
        <w:t>Step 3: Approval Decision</w:t>
      </w:r>
    </w:p>
    <w:tbl>
      <w:tblPr>
        <w:tblStyle w:val="TableGrid"/>
        <w:tblW w:type="auto" w:w="0"/>
        <w:tblLook w:firstColumn="1" w:firstRow="1" w:lastColumn="0" w:lastRow="0" w:noHBand="0" w:noVBand="1" w:val="04A0"/>
      </w:tblPr>
      <w:tblGrid>
        <w:gridCol w:w="4824"/>
        <w:gridCol w:w="4824"/>
      </w:tblGrid>
      <w:tr>
        <w:tc>
          <w:tcPr>
            <w:tcW w:type="dxa" w:w="4824"/>
          </w:tcPr>
          <w:p>
            <w:r>
              <w:rPr>
                <w:b/>
                <w:sz w:val="19"/>
              </w:rPr>
            </w:r>
            <w:r>
              <w:rPr>
                <w:b/>
                <w:sz w:val="19"/>
              </w:rPr>
              <w:t>Decision</w:t>
            </w:r>
          </w:p>
        </w:tc>
        <w:tc>
          <w:tcPr>
            <w:tcW w:type="dxa" w:w="4824"/>
          </w:tcPr>
          <w:p>
            <w:r>
              <w:rPr>
                <w:b/>
                <w:sz w:val="19"/>
              </w:rPr>
            </w:r>
            <w:r>
              <w:rPr>
                <w:b/>
                <w:sz w:val="19"/>
              </w:rPr>
              <w:t>Action</w:t>
            </w:r>
          </w:p>
        </w:tc>
      </w:tr>
      <w:tr>
        <w:tc>
          <w:tcPr>
            <w:tcW w:type="dxa" w:w="4824"/>
          </w:tcPr>
          <w:p>
            <w:r>
              <w:rPr>
                <w:sz w:val="19"/>
              </w:rPr>
            </w:r>
            <w:r>
              <w:rPr>
                <w:b/>
                <w:sz w:val="19"/>
              </w:rPr>
              <w:t>Approved</w:t>
            </w:r>
          </w:p>
        </w:tc>
        <w:tc>
          <w:tcPr>
            <w:tcW w:type="dxa" w:w="4824"/>
          </w:tcPr>
          <w:p>
            <w:r>
              <w:rPr>
                <w:sz w:val="19"/>
              </w:rPr>
            </w:r>
            <w:r>
              <w:rPr>
                <w:sz w:val="19"/>
              </w:rPr>
              <w:t>Exception profile activated with automatic expiration</w:t>
            </w:r>
          </w:p>
        </w:tc>
      </w:tr>
      <w:tr>
        <w:tc>
          <w:tcPr>
            <w:tcW w:type="dxa" w:w="4824"/>
          </w:tcPr>
          <w:p>
            <w:r>
              <w:rPr>
                <w:sz w:val="19"/>
              </w:rPr>
            </w:r>
            <w:r>
              <w:rPr>
                <w:b/>
                <w:sz w:val="19"/>
              </w:rPr>
              <w:t>Approved with Modifications</w:t>
            </w:r>
          </w:p>
        </w:tc>
        <w:tc>
          <w:tcPr>
            <w:tcW w:type="dxa" w:w="4824"/>
          </w:tcPr>
          <w:p>
            <w:r>
              <w:rPr>
                <w:sz w:val="19"/>
              </w:rPr>
            </w:r>
            <w:r>
              <w:rPr>
                <w:sz w:val="19"/>
              </w:rPr>
              <w:t>Reduced scope/duration granted</w:t>
            </w:r>
          </w:p>
        </w:tc>
      </w:tr>
      <w:tr>
        <w:tc>
          <w:tcPr>
            <w:tcW w:type="dxa" w:w="4824"/>
          </w:tcPr>
          <w:p>
            <w:r>
              <w:rPr>
                <w:sz w:val="19"/>
              </w:rPr>
            </w:r>
            <w:r>
              <w:rPr>
                <w:b/>
                <w:sz w:val="19"/>
              </w:rPr>
              <w:t>Deferred</w:t>
            </w:r>
          </w:p>
        </w:tc>
        <w:tc>
          <w:tcPr>
            <w:tcW w:type="dxa" w:w="4824"/>
          </w:tcPr>
          <w:p>
            <w:r>
              <w:rPr>
                <w:sz w:val="19"/>
              </w:rPr>
            </w:r>
            <w:r>
              <w:rPr>
                <w:sz w:val="19"/>
              </w:rPr>
              <w:t>Additional information required</w:t>
            </w:r>
          </w:p>
        </w:tc>
      </w:tr>
      <w:tr>
        <w:tc>
          <w:tcPr>
            <w:tcW w:type="dxa" w:w="4824"/>
          </w:tcPr>
          <w:p>
            <w:r>
              <w:rPr>
                <w:sz w:val="19"/>
              </w:rPr>
            </w:r>
            <w:r>
              <w:rPr>
                <w:b/>
                <w:sz w:val="19"/>
              </w:rPr>
              <w:t>Denied</w:t>
            </w:r>
          </w:p>
        </w:tc>
        <w:tc>
          <w:tcPr>
            <w:tcW w:type="dxa" w:w="4824"/>
          </w:tcPr>
          <w:p>
            <w:r>
              <w:rPr>
                <w:sz w:val="19"/>
              </w:rPr>
            </w:r>
            <w:r>
              <w:rPr>
                <w:sz w:val="19"/>
              </w:rPr>
              <w:t>Justification provided; alternative approach suggested</w:t>
            </w:r>
          </w:p>
        </w:tc>
      </w:tr>
    </w:tbl>
    <w:p/>
    <w:p>
      <w:pPr>
        <w:pStyle w:val="Heading3"/>
      </w:pPr>
      <w:r>
        <w:t>Step 4: Exception Activation</w:t>
      </w:r>
    </w:p>
    <w:p>
      <w:r>
        <w:t>Upon approval:</w:t>
      </w:r>
    </w:p>
    <w:p>
      <w:pPr>
        <w:pStyle w:val="ListNumber"/>
      </w:pPr>
      <w:r>
        <w:t>Exception profile is created with explicit expiration timestamp</w:t>
      </w:r>
    </w:p>
    <w:p>
      <w:pPr>
        <w:pStyle w:val="ListNumber"/>
      </w:pPr>
      <w:r>
        <w:t>Enhanced audit logging is automatically enabled</w:t>
      </w:r>
    </w:p>
    <w:p>
      <w:pPr>
        <w:pStyle w:val="ListNumber"/>
      </w:pPr>
      <w:r>
        <w:t>Notification sent to Security Operations Center (SOC)</w:t>
      </w:r>
    </w:p>
    <w:p>
      <w:pPr>
        <w:pStyle w:val="ListNumber"/>
      </w:pPr>
      <w:r>
        <w:t>Monitoring dashboard updated with active exception indicator</w:t>
      </w:r>
    </w:p>
    <w:p>
      <w:pPr>
        <w:pStyle w:val="ListNumber"/>
      </w:pPr>
      <w:r>
        <w:t>Automatic calendar reminder set for exception review</w:t>
      </w:r>
    </w:p>
    <w:p>
      <w:pPr>
        <w:pStyle w:val="Heading3"/>
      </w:pPr>
      <w:r>
        <w:t>Step 5: Exception Closure</w:t>
      </w:r>
    </w:p>
    <w:p>
      <w:r>
        <w:t>At expiration or upon completion:</w:t>
      </w:r>
    </w:p>
    <w:p>
      <w:pPr>
        <w:pStyle w:val="ListNumber"/>
      </w:pPr>
      <w:r>
        <w:t>Exception permissions automatically revoked</w:t>
      </w:r>
    </w:p>
    <w:p>
      <w:pPr>
        <w:pStyle w:val="ListNumber"/>
      </w:pPr>
      <w:r>
        <w:t>Post-exception audit report generated</w:t>
      </w:r>
    </w:p>
    <w:p>
      <w:pPr>
        <w:pStyle w:val="ListNumber"/>
      </w:pPr>
      <w:r>
        <w:t>Review conducted: Was exception necessary? Were boundaries respected?</w:t>
      </w:r>
    </w:p>
    <w:p>
      <w:pPr>
        <w:pStyle w:val="ListNumber"/>
      </w:pPr>
      <w:r>
        <w:t>Recommendation made: Close, extend, or convert to permanent profile change</w:t>
      </w:r>
    </w:p>
    <w:p>
      <w:pPr>
        <w:pStyle w:val="Heading2"/>
      </w:pPr>
      <w:r>
        <w:t>12.4 Exception Profile Template</w:t>
      </w:r>
    </w:p>
    <w:p>
      <w:r>
        <w:t>An exception request is a declared, justified, time-bounded ask submitted for</w:t>
      </w:r>
    </w:p>
    <w:p>
      <w:r>
        <w:t>adjudication before it takes effect — which is precisely an RMACD Intent. It is</w:t>
      </w:r>
    </w:p>
    <w:p>
      <w:r>
        <w:t xml:space="preserve">therefore expressed as the </w:t>
      </w:r>
      <w:r>
        <w:rPr>
          <w:rFonts w:ascii="Courier New" w:hAnsi="Courier New"/>
          <w:sz w:val="19"/>
        </w:rPr>
        <w:t>exception</w:t>
      </w:r>
      <w:r>
        <w:t xml:space="preserve"> intent type rather than as a separate</w:t>
      </w:r>
    </w:p>
    <w:p>
      <w:r>
        <w:t>record format, so the framework carries one request path rather than two. See</w:t>
      </w:r>
    </w:p>
    <w:p>
      <w:r>
        <w:rPr>
          <w:rFonts w:ascii="Courier New" w:hAnsi="Courier New"/>
          <w:sz w:val="19"/>
        </w:rPr>
        <w:t>docs/intent-specification.md</w:t>
      </w:r>
      <w:r>
        <w:t xml:space="preserve"> §7.4.</w:t>
      </w:r>
    </w:p>
    <w:p>
      <w:pPr>
        <w:spacing w:after="160"/>
        <w:ind w:left="360"/>
      </w:pPr>
      <w:r>
        <w:rPr>
          <w:rFonts w:ascii="Courier New" w:hAnsi="Courier New"/>
          <w:sz w:val="17"/>
        </w:rPr>
        <w:t>{</w:t>
        <w:br/>
      </w:r>
      <w:r>
        <w:rPr>
          <w:rFonts w:ascii="Courier New" w:hAnsi="Courier New"/>
          <w:sz w:val="17"/>
        </w:rPr>
        <w:t xml:space="preserve">  "$schema": "https://rmacd-framework.org/schema/v2/intent.json",</w:t>
        <w:br/>
      </w:r>
      <w:r>
        <w:rPr>
          <w:rFonts w:ascii="Courier New" w:hAnsi="Courier New"/>
          <w:sz w:val="17"/>
        </w:rPr>
        <w:t xml:space="preserve">  "intent_id": "int-exc-20260115-001",</w:t>
        <w:br/>
      </w:r>
      <w:r>
        <w:rPr>
          <w:rFonts w:ascii="Courier New" w:hAnsi="Courier New"/>
          <w:sz w:val="17"/>
        </w:rPr>
        <w:t xml:space="preserve">  "intent_type": "exception",</w:t>
        <w:br/>
      </w:r>
      <w:r>
        <w:rPr>
          <w:rFonts w:ascii="Courier New" w:hAnsi="Courier New"/>
          <w:sz w:val="17"/>
        </w:rPr>
        <w:t xml:space="preserve">  "submitted_at": "2026-01-15T10:15:00Z",</w:t>
        <w:br/>
      </w:r>
      <w:r>
        <w:rPr>
          <w:rFonts w:ascii="Courier New" w:hAnsi="Courier New"/>
          <w:sz w:val="17"/>
        </w:rPr>
        <w:t xml:space="preserve">  "actor": {</w:t>
        <w:br/>
      </w:r>
      <w:r>
        <w:rPr>
          <w:rFonts w:ascii="Courier New" w:hAnsi="Courier New"/>
          <w:sz w:val="17"/>
        </w:rPr>
        <w:t xml:space="preserve">    "kind": "agent",</w:t>
        <w:br/>
      </w:r>
      <w:r>
        <w:rPr>
          <w:rFonts w:ascii="Courier New" w:hAnsi="Courier New"/>
          <w:sz w:val="17"/>
        </w:rPr>
        <w:t xml:space="preserve">    "id": "devops-agent-007",</w:t>
        <w:br/>
      </w:r>
      <w:r>
        <w:rPr>
          <w:rFonts w:ascii="Courier New" w:hAnsi="Courier New"/>
          <w:sz w:val="17"/>
        </w:rPr>
        <w:t xml:space="preserve">    "authorization": "spiffe://corp/ns/agents/devops-agent-007",</w:t>
        <w:br/>
      </w:r>
      <w:r>
        <w:rPr>
          <w:rFonts w:ascii="Courier New" w:hAnsi="Courier New"/>
          <w:sz w:val="17"/>
        </w:rPr>
        <w:t xml:space="preserve">    "on_behalf_of": "dba-team@company.com"</w:t>
        <w:br/>
      </w:r>
      <w:r>
        <w:rPr>
          <w:rFonts w:ascii="Courier New" w:hAnsi="Courier New"/>
          <w:sz w:val="17"/>
        </w:rPr>
        <w:t xml:space="preserve">  },</w:t>
        <w:br/>
      </w:r>
      <w:r>
        <w:rPr>
          <w:rFonts w:ascii="Courier New" w:hAnsi="Courier New"/>
          <w:sz w:val="17"/>
        </w:rPr>
        <w:t xml:space="preserve">  "declaration": {</w:t>
        <w:br/>
      </w:r>
      <w:r>
        <w:rPr>
          <w:rFonts w:ascii="Courier New" w:hAnsi="Courier New"/>
          <w:sz w:val="17"/>
        </w:rPr>
        <w:t xml:space="preserve">    "operation": "A",</w:t>
        <w:br/>
      </w:r>
      <w:r>
        <w:rPr>
          <w:rFonts w:ascii="Courier New" w:hAnsi="Courier New"/>
          <w:sz w:val="17"/>
        </w:rPr>
        <w:t xml:space="preserve">    "target": "db://prod/payments/migration",</w:t>
        <w:br/>
      </w:r>
      <w:r>
        <w:rPr>
          <w:rFonts w:ascii="Courier New" w:hAnsi="Courier New"/>
          <w:sz w:val="17"/>
        </w:rPr>
        <w:t xml:space="preserve">    "data_classification": "confidential",</w:t>
        <w:br/>
      </w:r>
      <w:r>
        <w:rPr>
          <w:rFonts w:ascii="Courier New" w:hAnsi="Courier New"/>
          <w:sz w:val="17"/>
        </w:rPr>
        <w:t xml:space="preserve">    "environment": "production",</w:t>
        <w:br/>
      </w:r>
      <w:r>
        <w:rPr>
          <w:rFonts w:ascii="Courier New" w:hAnsi="Courier New"/>
          <w:sz w:val="17"/>
        </w:rPr>
        <w:t xml:space="preserve">    "reversibility": {</w:t>
        <w:br/>
      </w:r>
      <w:r>
        <w:rPr>
          <w:rFonts w:ascii="Courier New" w:hAnsi="Courier New"/>
          <w:sz w:val="17"/>
        </w:rPr>
        <w:t xml:space="preserve">      "rollback_declared": true,</w:t>
        <w:br/>
      </w:r>
      <w:r>
        <w:rPr>
          <w:rFonts w:ascii="Courier New" w:hAnsi="Courier New"/>
          <w:sz w:val="17"/>
        </w:rPr>
        <w:t xml:space="preserve">      "rollback_plan": "Restore from snapshot db-snap-20260115-pre-migration",</w:t>
        <w:br/>
      </w:r>
      <w:r>
        <w:rPr>
          <w:rFonts w:ascii="Courier New" w:hAnsi="Courier New"/>
          <w:sz w:val="17"/>
        </w:rPr>
        <w:t xml:space="preserve">      "attested_by": "dba-team@company.com"</w:t>
        <w:br/>
      </w:r>
      <w:r>
        <w:rPr>
          <w:rFonts w:ascii="Courier New" w:hAnsi="Courier New"/>
          <w:sz w:val="17"/>
        </w:rPr>
        <w:t xml:space="preserve">    }</w:t>
        <w:br/>
      </w:r>
      <w:r>
        <w:rPr>
          <w:rFonts w:ascii="Courier New" w:hAnsi="Courier New"/>
          <w:sz w:val="17"/>
        </w:rPr>
        <w:t xml:space="preserve">  },</w:t>
        <w:br/>
      </w:r>
      <w:r>
        <w:rPr>
          <w:rFonts w:ascii="Courier New" w:hAnsi="Courier New"/>
          <w:sz w:val="17"/>
        </w:rPr>
        <w:t xml:space="preserve">  "base_profile_id": "rmacd-3d-observer-v1",</w:t>
        <w:br/>
      </w:r>
      <w:r>
        <w:rPr>
          <w:rFonts w:ascii="Courier New" w:hAnsi="Courier New"/>
          <w:sz w:val="17"/>
        </w:rPr>
        <w:t xml:space="preserve">  "exception_category": "urgent",</w:t>
        <w:br/>
      </w:r>
      <w:r>
        <w:rPr>
          <w:rFonts w:ascii="Courier New" w:hAnsi="Courier New"/>
          <w:sz w:val="17"/>
        </w:rPr>
        <w:t xml:space="preserve">  "escalated_permissions": {</w:t>
        <w:br/>
      </w:r>
      <w:r>
        <w:rPr>
          <w:rFonts w:ascii="Courier New" w:hAnsi="Courier New"/>
          <w:sz w:val="17"/>
        </w:rPr>
        <w:t xml:space="preserve">    "confidential": ["R", "M", "A"],</w:t>
        <w:br/>
      </w:r>
      <w:r>
        <w:rPr>
          <w:rFonts w:ascii="Courier New" w:hAnsi="Courier New"/>
          <w:sz w:val="17"/>
        </w:rPr>
        <w:t xml:space="preserve">    "restricted": ["R"]</w:t>
        <w:br/>
      </w:r>
      <w:r>
        <w:rPr>
          <w:rFonts w:ascii="Courier New" w:hAnsi="Courier New"/>
          <w:sz w:val="17"/>
        </w:rPr>
        <w:t xml:space="preserve">  },</w:t>
        <w:br/>
      </w:r>
      <w:r>
        <w:rPr>
          <w:rFonts w:ascii="Courier New" w:hAnsi="Courier New"/>
          <w:sz w:val="17"/>
        </w:rPr>
        <w:t xml:space="preserve">  "expires_at": "2026-01-16T11:00:00Z",</w:t>
        <w:br/>
      </w:r>
      <w:r>
        <w:rPr>
          <w:rFonts w:ascii="Courier New" w:hAnsi="Courier New"/>
          <w:sz w:val="17"/>
        </w:rPr>
        <w:t xml:space="preserve">  "compensating_controls": {</w:t>
        <w:br/>
      </w:r>
      <w:r>
        <w:rPr>
          <w:rFonts w:ascii="Courier New" w:hAnsi="Courier New"/>
          <w:sz w:val="17"/>
        </w:rPr>
        <w:t xml:space="preserve">    "enhanced_logging": true,</w:t>
        <w:br/>
      </w:r>
      <w:r>
        <w:rPr>
          <w:rFonts w:ascii="Courier New" w:hAnsi="Courier New"/>
          <w:sz w:val="17"/>
        </w:rPr>
        <w:t xml:space="preserve">    "real_time_alerts": true,</w:t>
        <w:br/>
      </w:r>
      <w:r>
        <w:rPr>
          <w:rFonts w:ascii="Courier New" w:hAnsi="Courier New"/>
          <w:sz w:val="17"/>
        </w:rPr>
        <w:t xml:space="preserve">    "human_shadow": "dba-team@company.com",</w:t>
        <w:br/>
      </w:r>
      <w:r>
        <w:rPr>
          <w:rFonts w:ascii="Courier New" w:hAnsi="Courier New"/>
          <w:sz w:val="17"/>
        </w:rPr>
        <w:t xml:space="preserve">    "restricted_targets": ["db-prod-migration-*"]</w:t>
        <w:br/>
      </w:r>
      <w:r>
        <w:rPr>
          <w:rFonts w:ascii="Courier New" w:hAnsi="Courier New"/>
          <w:sz w:val="17"/>
        </w:rPr>
        <w:t xml:space="preserve">  },</w:t>
        <w:br/>
      </w:r>
      <w:r>
        <w:rPr>
          <w:rFonts w:ascii="Courier New" w:hAnsi="Courier New"/>
          <w:sz w:val="17"/>
        </w:rPr>
        <w:t xml:space="preserve">  "rollback_plan": "Restore from snapshot db-snap-20260115-pre-migration",</w:t>
        <w:br/>
      </w:r>
      <w:r>
        <w:rPr>
          <w:rFonts w:ascii="Courier New" w:hAnsi="Courier New"/>
          <w:sz w:val="17"/>
        </w:rPr>
        <w:t xml:space="preserve">  "status": "requested",</w:t>
        <w:br/>
      </w:r>
      <w:r>
        <w:rPr>
          <w:rFonts w:ascii="Courier New" w:hAnsi="Courier New"/>
          <w:sz w:val="17"/>
        </w:rPr>
        <w:t xml:space="preserve">  "justification": "Emergency database migration required due to storage failure"</w:t>
        <w:br/>
      </w:r>
      <w:r>
        <w:rPr>
          <w:rFonts w:ascii="Courier New" w:hAnsi="Courier New"/>
          <w:sz w:val="17"/>
        </w:rPr>
        <w:t>}</w:t>
      </w:r>
    </w:p>
    <w:p>
      <w:r>
        <w:t>Two points of form are deliberate. The **approval fields are absent from the</w:t>
      </w:r>
    </w:p>
    <w:p>
      <w:r>
        <w:t>request**: who approved, when, and from what effective time are recorded as the</w:t>
      </w:r>
    </w:p>
    <w:p>
      <w:r>
        <w:rPr>
          <w:i/>
        </w:rPr>
        <w:t>disposition</w:t>
      </w:r>
      <w:r>
        <w:t xml:space="preserve"> on the adjudication's decision record (</w:t>
      </w:r>
      <w:r>
        <w:rPr>
          <w:rFonts w:ascii="Courier New" w:hAnsi="Courier New"/>
          <w:sz w:val="19"/>
        </w:rPr>
        <w:t>intent-decision.schema.json</w:t>
      </w:r>
      <w:r>
        <w:t>),</w:t>
      </w:r>
    </w:p>
    <w:p>
      <w:r>
        <w:t>not asserted by the requester — an actor declares facts and never records its own</w:t>
      </w:r>
    </w:p>
    <w:p>
      <w:r>
        <w:t xml:space="preserve">approval. And </w:t>
      </w:r>
      <w:r>
        <w:rPr>
          <w:rFonts w:ascii="Courier New" w:hAnsi="Courier New"/>
          <w:sz w:val="19"/>
        </w:rPr>
        <w:t>restricted</w:t>
      </w:r>
      <w:r>
        <w:t xml:space="preserve"> is capped at </w:t>
      </w:r>
      <w:r>
        <w:rPr>
          <w:rFonts w:ascii="Courier New" w:hAnsi="Courier New"/>
          <w:sz w:val="19"/>
        </w:rPr>
        <w:t>R</w:t>
      </w:r>
      <w:r>
        <w:t xml:space="preserve"> and </w:t>
      </w:r>
      <w:r>
        <w:rPr>
          <w:rFonts w:ascii="Courier New" w:hAnsi="Courier New"/>
          <w:sz w:val="19"/>
        </w:rPr>
        <w:t>M</w:t>
      </w:r>
      <w:r>
        <w:t xml:space="preserve"> by the schema itself, so the</w:t>
      </w:r>
    </w:p>
    <w:p>
      <w:r>
        <w:t>§12.5 prohibition below is enforced at authoring time and not only by process.</w:t>
      </w:r>
    </w:p>
    <w:p>
      <w:pPr>
        <w:pStyle w:val="Heading2"/>
      </w:pPr>
      <w:r>
        <w:t>12.5 Prohibited Exceptions</w:t>
      </w:r>
    </w:p>
    <w:p>
      <w:r>
        <w:t xml:space="preserve">Certain permission escalations are </w:t>
      </w:r>
      <w:r>
        <w:rPr>
          <w:b/>
        </w:rPr>
        <w:t>never</w:t>
      </w:r>
      <w:r>
        <w:t xml:space="preserve"> granted through the exception process:</w:t>
      </w:r>
    </w:p>
    <w:tbl>
      <w:tblPr>
        <w:tblStyle w:val="TableGrid"/>
        <w:tblW w:type="auto" w:w="0"/>
        <w:tblLook w:firstColumn="1" w:firstRow="1" w:lastColumn="0" w:lastRow="0" w:noHBand="0" w:noVBand="1" w:val="04A0"/>
      </w:tblPr>
      <w:tblGrid>
        <w:gridCol w:w="4824"/>
        <w:gridCol w:w="4824"/>
      </w:tblGrid>
      <w:tr>
        <w:tc>
          <w:tcPr>
            <w:tcW w:type="dxa" w:w="4824"/>
          </w:tcPr>
          <w:p>
            <w:r>
              <w:rPr>
                <w:b/>
                <w:sz w:val="19"/>
              </w:rPr>
            </w:r>
            <w:r>
              <w:rPr>
                <w:b/>
                <w:sz w:val="19"/>
              </w:rPr>
              <w:t>Prohibition</w:t>
            </w:r>
          </w:p>
        </w:tc>
        <w:tc>
          <w:tcPr>
            <w:tcW w:type="dxa" w:w="4824"/>
          </w:tcPr>
          <w:p>
            <w:r>
              <w:rPr>
                <w:b/>
                <w:sz w:val="19"/>
              </w:rPr>
            </w:r>
            <w:r>
              <w:rPr>
                <w:b/>
                <w:sz w:val="19"/>
              </w:rPr>
              <w:t>Rationale</w:t>
            </w:r>
          </w:p>
        </w:tc>
      </w:tr>
      <w:tr>
        <w:tc>
          <w:tcPr>
            <w:tcW w:type="dxa" w:w="4824"/>
          </w:tcPr>
          <w:p>
            <w:r>
              <w:rPr>
                <w:sz w:val="19"/>
              </w:rPr>
            </w:r>
            <w:r>
              <w:rPr>
                <w:sz w:val="19"/>
              </w:rPr>
              <w:t>Add, Change or Delete on Restricted data</w:t>
            </w:r>
          </w:p>
        </w:tc>
        <w:tc>
          <w:tcPr>
            <w:tcW w:type="dxa" w:w="4824"/>
          </w:tcPr>
          <w:p>
            <w:r>
              <w:rPr>
                <w:sz w:val="19"/>
              </w:rPr>
            </w:r>
            <w:r>
              <w:rPr>
                <w:sz w:val="19"/>
              </w:rPr>
              <w:t>Fundamental safety boundary; requires human execution</w:t>
            </w:r>
          </w:p>
        </w:tc>
      </w:tr>
      <w:tr>
        <w:tc>
          <w:tcPr>
            <w:tcW w:type="dxa" w:w="4824"/>
          </w:tcPr>
          <w:p>
            <w:r>
              <w:rPr>
                <w:sz w:val="19"/>
              </w:rPr>
            </w:r>
            <w:r>
              <w:rPr>
                <w:sz w:val="19"/>
              </w:rPr>
              <w:t>Removal of audit logging</w:t>
            </w:r>
          </w:p>
        </w:tc>
        <w:tc>
          <w:tcPr>
            <w:tcW w:type="dxa" w:w="4824"/>
          </w:tcPr>
          <w:p>
            <w:r>
              <w:rPr>
                <w:sz w:val="19"/>
              </w:rPr>
            </w:r>
            <w:r>
              <w:rPr>
                <w:sz w:val="19"/>
              </w:rPr>
              <w:t>Compliance and forensic requirements are non-negotiable</w:t>
            </w:r>
          </w:p>
        </w:tc>
      </w:tr>
      <w:tr>
        <w:tc>
          <w:tcPr>
            <w:tcW w:type="dxa" w:w="4824"/>
          </w:tcPr>
          <w:p>
            <w:r>
              <w:rPr>
                <w:sz w:val="19"/>
              </w:rPr>
            </w:r>
            <w:r>
              <w:rPr>
                <w:sz w:val="19"/>
              </w:rPr>
              <w:t>Cross-environment exceptions (prod profile in dev)</w:t>
            </w:r>
          </w:p>
        </w:tc>
        <w:tc>
          <w:tcPr>
            <w:tcW w:type="dxa" w:w="4824"/>
          </w:tcPr>
          <w:p>
            <w:r>
              <w:rPr>
                <w:sz w:val="19"/>
              </w:rPr>
            </w:r>
            <w:r>
              <w:rPr>
                <w:sz w:val="19"/>
              </w:rPr>
              <w:t>Environment isolation must be maintained</w:t>
            </w:r>
          </w:p>
        </w:tc>
      </w:tr>
      <w:tr>
        <w:tc>
          <w:tcPr>
            <w:tcW w:type="dxa" w:w="4824"/>
          </w:tcPr>
          <w:p>
            <w:r>
              <w:rPr>
                <w:sz w:val="19"/>
              </w:rPr>
            </w:r>
            <w:r>
              <w:rPr>
                <w:sz w:val="19"/>
              </w:rPr>
              <w:t>Indefinite or open-ended duration</w:t>
            </w:r>
          </w:p>
        </w:tc>
        <w:tc>
          <w:tcPr>
            <w:tcW w:type="dxa" w:w="4824"/>
          </w:tcPr>
          <w:p>
            <w:r>
              <w:rPr>
                <w:sz w:val="19"/>
              </w:rPr>
            </w:r>
            <w:r>
              <w:rPr>
                <w:sz w:val="19"/>
              </w:rPr>
              <w:t>All exceptions must have explicit expiration</w:t>
            </w:r>
          </w:p>
        </w:tc>
      </w:tr>
      <w:tr>
        <w:tc>
          <w:tcPr>
            <w:tcW w:type="dxa" w:w="4824"/>
          </w:tcPr>
          <w:p>
            <w:r>
              <w:rPr>
                <w:sz w:val="19"/>
              </w:rPr>
            </w:r>
            <w:r>
              <w:rPr>
                <w:sz w:val="19"/>
              </w:rPr>
              <w:t>Blanket "all operations" grants</w:t>
            </w:r>
          </w:p>
        </w:tc>
        <w:tc>
          <w:tcPr>
            <w:tcW w:type="dxa" w:w="4824"/>
          </w:tcPr>
          <w:p>
            <w:r>
              <w:rPr>
                <w:sz w:val="19"/>
              </w:rPr>
            </w:r>
            <w:r>
              <w:rPr>
                <w:sz w:val="19"/>
              </w:rPr>
              <w:t>Exceptions must be specifically scoped</w:t>
            </w:r>
          </w:p>
        </w:tc>
      </w:tr>
    </w:tbl>
    <w:p/>
    <w:p>
      <w:r>
        <w:t>For these scenarios, the operation must be performed by a human operator with appropriate authorization, with the agent potentially preparing or recommending the action.</w:t>
      </w:r>
    </w:p>
    <w:p>
      <w:r>
        <w:rPr>
          <w:b/>
        </w:rPr>
        <w:t>Enforcement (rmacd 0.7.0+):</w:t>
      </w:r>
      <w:r>
        <w:t xml:space="preserve"> The Change/Delete-on-Restricted prohibition — together with Add on Restricted — is enforced mechanically, not merely by convention. </w:t>
      </w:r>
      <w:r>
        <w:rPr>
          <w:rFonts w:ascii="Courier New" w:hAnsi="Courier New"/>
          <w:sz w:val="19"/>
        </w:rPr>
        <w:t>schemas/profile-3d.schema.json</w:t>
      </w:r>
      <w:r>
        <w:t xml:space="preserve"> rejects any profile that lists A, C, or D under </w:t>
      </w:r>
      <w:r>
        <w:rPr>
          <w:rFonts w:ascii="Courier New" w:hAnsi="Courier New"/>
          <w:sz w:val="19"/>
        </w:rPr>
        <w:t>permissions.restricted</w:t>
      </w:r>
      <w:r>
        <w:t xml:space="preserve"> or sets a </w:t>
      </w:r>
      <w:r>
        <w:rPr>
          <w:rFonts w:ascii="Courier New" w:hAnsi="Courier New"/>
          <w:sz w:val="19"/>
        </w:rPr>
        <w:t>restricted.(A|C|D)</w:t>
      </w:r>
      <w:r>
        <w:t xml:space="preserve"> autonomy override to anything other than </w:t>
      </w:r>
      <w:r>
        <w:rPr>
          <w:rFonts w:ascii="Courier New" w:hAnsi="Courier New"/>
          <w:sz w:val="19"/>
        </w:rPr>
        <w:t>prohibited</w:t>
      </w:r>
      <w:r>
        <w:t>. Independently, the SDK evaluator applies an immutable runtime floor (</w:t>
      </w:r>
      <w:r>
        <w:rPr>
          <w:rFonts w:ascii="Courier New" w:hAnsi="Courier New"/>
          <w:sz w:val="19"/>
        </w:rPr>
        <w:t>IMMUTABLE_PROHIBITIONS</w:t>
      </w:r>
      <w:r>
        <w:t xml:space="preserve">) that returns </w:t>
      </w:r>
      <w:r>
        <w:rPr>
          <w:rFonts w:ascii="Courier New" w:hAnsi="Courier New"/>
          <w:sz w:val="19"/>
        </w:rPr>
        <w:t>PROHIBITED</w:t>
      </w:r>
      <w:r>
        <w:t xml:space="preserve"> for these cells before any permission, override, or emergency-escalation path is consulted, so a hand-built or programmatically-constructed profile cannot bypass the boundary even if it sidesteps schema validation.</w:t>
      </w:r>
    </w:p>
    <w:p>
      <w:pPr>
        <w:pStyle w:val="Heading2"/>
      </w:pPr>
      <w:r>
        <w:t>12.6 Exception Metrics and Governance</w:t>
      </w:r>
    </w:p>
    <w:p>
      <w:r>
        <w:t>Organizations should track and review:</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sz w:val="19"/>
              </w:rPr>
            </w:r>
            <w:r>
              <w:rPr>
                <w:b/>
                <w:sz w:val="19"/>
              </w:rPr>
              <w:t>Metric</w:t>
            </w:r>
          </w:p>
        </w:tc>
        <w:tc>
          <w:tcPr>
            <w:tcW w:type="dxa" w:w="3216"/>
          </w:tcPr>
          <w:p>
            <w:r>
              <w:rPr>
                <w:b/>
                <w:sz w:val="19"/>
              </w:rPr>
            </w:r>
            <w:r>
              <w:rPr>
                <w:b/>
                <w:sz w:val="19"/>
              </w:rPr>
              <w:t>Target</w:t>
            </w:r>
          </w:p>
        </w:tc>
        <w:tc>
          <w:tcPr>
            <w:tcW w:type="dxa" w:w="3216"/>
          </w:tcPr>
          <w:p>
            <w:r>
              <w:rPr>
                <w:b/>
                <w:sz w:val="19"/>
              </w:rPr>
            </w:r>
            <w:r>
              <w:rPr>
                <w:b/>
                <w:sz w:val="19"/>
              </w:rPr>
              <w:t>Action if Exceeded</w:t>
            </w:r>
          </w:p>
        </w:tc>
      </w:tr>
      <w:tr>
        <w:tc>
          <w:tcPr>
            <w:tcW w:type="dxa" w:w="3216"/>
          </w:tcPr>
          <w:p>
            <w:r>
              <w:rPr>
                <w:sz w:val="19"/>
              </w:rPr>
            </w:r>
            <w:r>
              <w:rPr>
                <w:sz w:val="19"/>
              </w:rPr>
              <w:t>Exception frequency per agent</w:t>
            </w:r>
          </w:p>
        </w:tc>
        <w:tc>
          <w:tcPr>
            <w:tcW w:type="dxa" w:w="3216"/>
          </w:tcPr>
          <w:p>
            <w:r>
              <w:rPr>
                <w:sz w:val="19"/>
              </w:rPr>
            </w:r>
            <w:r>
              <w:rPr>
                <w:sz w:val="19"/>
              </w:rPr>
              <w:t>&lt; 2 per month</w:t>
            </w:r>
          </w:p>
        </w:tc>
        <w:tc>
          <w:tcPr>
            <w:tcW w:type="dxa" w:w="3216"/>
          </w:tcPr>
          <w:p>
            <w:r>
              <w:rPr>
                <w:sz w:val="19"/>
              </w:rPr>
            </w:r>
            <w:r>
              <w:rPr>
                <w:sz w:val="19"/>
              </w:rPr>
              <w:t>Review if profile needs permanent adjustment</w:t>
            </w:r>
          </w:p>
        </w:tc>
      </w:tr>
      <w:tr>
        <w:tc>
          <w:tcPr>
            <w:tcW w:type="dxa" w:w="3216"/>
          </w:tcPr>
          <w:p>
            <w:r>
              <w:rPr>
                <w:sz w:val="19"/>
              </w:rPr>
            </w:r>
            <w:r>
              <w:rPr>
                <w:sz w:val="19"/>
              </w:rPr>
              <w:t>Average exception duration</w:t>
            </w:r>
          </w:p>
        </w:tc>
        <w:tc>
          <w:tcPr>
            <w:tcW w:type="dxa" w:w="3216"/>
          </w:tcPr>
          <w:p>
            <w:r>
              <w:rPr>
                <w:sz w:val="19"/>
              </w:rPr>
            </w:r>
            <w:r>
              <w:rPr>
                <w:sz w:val="19"/>
              </w:rPr>
              <w:t>&lt; 24 hours</w:t>
            </w:r>
          </w:p>
        </w:tc>
        <w:tc>
          <w:tcPr>
            <w:tcW w:type="dxa" w:w="3216"/>
          </w:tcPr>
          <w:p>
            <w:r>
              <w:rPr>
                <w:sz w:val="19"/>
              </w:rPr>
            </w:r>
            <w:r>
              <w:rPr>
                <w:sz w:val="19"/>
              </w:rPr>
              <w:t>Investigate extended exceptions</w:t>
            </w:r>
          </w:p>
        </w:tc>
      </w:tr>
      <w:tr>
        <w:tc>
          <w:tcPr>
            <w:tcW w:type="dxa" w:w="3216"/>
          </w:tcPr>
          <w:p>
            <w:r>
              <w:rPr>
                <w:sz w:val="19"/>
              </w:rPr>
            </w:r>
            <w:r>
              <w:rPr>
                <w:sz w:val="19"/>
              </w:rPr>
              <w:t>Exception denial rate</w:t>
            </w:r>
          </w:p>
        </w:tc>
        <w:tc>
          <w:tcPr>
            <w:tcW w:type="dxa" w:w="3216"/>
          </w:tcPr>
          <w:p>
            <w:r>
              <w:rPr>
                <w:sz w:val="19"/>
              </w:rPr>
            </w:r>
            <w:r>
              <w:rPr>
                <w:sz w:val="19"/>
              </w:rPr>
              <w:t>20-40%</w:t>
            </w:r>
          </w:p>
        </w:tc>
        <w:tc>
          <w:tcPr>
            <w:tcW w:type="dxa" w:w="3216"/>
          </w:tcPr>
          <w:p>
            <w:r>
              <w:rPr>
                <w:sz w:val="19"/>
              </w:rPr>
            </w:r>
            <w:r>
              <w:rPr>
                <w:sz w:val="19"/>
              </w:rPr>
              <w:t>Too low suggests rubber-stamping; too high suggests overly restrictive profiles</w:t>
            </w:r>
          </w:p>
        </w:tc>
      </w:tr>
      <w:tr>
        <w:tc>
          <w:tcPr>
            <w:tcW w:type="dxa" w:w="3216"/>
          </w:tcPr>
          <w:p>
            <w:r>
              <w:rPr>
                <w:sz w:val="19"/>
              </w:rPr>
            </w:r>
            <w:r>
              <w:rPr>
                <w:sz w:val="19"/>
              </w:rPr>
              <w:t>Post-exception incidents</w:t>
            </w:r>
          </w:p>
        </w:tc>
        <w:tc>
          <w:tcPr>
            <w:tcW w:type="dxa" w:w="3216"/>
          </w:tcPr>
          <w:p>
            <w:r>
              <w:rPr>
                <w:sz w:val="19"/>
              </w:rPr>
            </w:r>
            <w:r>
              <w:rPr>
                <w:sz w:val="19"/>
              </w:rPr>
              <w:t>0</w:t>
            </w:r>
          </w:p>
        </w:tc>
        <w:tc>
          <w:tcPr>
            <w:tcW w:type="dxa" w:w="3216"/>
          </w:tcPr>
          <w:p>
            <w:r>
              <w:rPr>
                <w:sz w:val="19"/>
              </w:rPr>
            </w:r>
            <w:r>
              <w:rPr>
                <w:sz w:val="19"/>
              </w:rPr>
              <w:t>Any incident triggers immediate review</w:t>
            </w:r>
          </w:p>
        </w:tc>
      </w:tr>
      <w:tr>
        <w:tc>
          <w:tcPr>
            <w:tcW w:type="dxa" w:w="3216"/>
          </w:tcPr>
          <w:p>
            <w:r>
              <w:rPr>
                <w:sz w:val="19"/>
              </w:rPr>
            </w:r>
            <w:r>
              <w:rPr>
                <w:sz w:val="19"/>
              </w:rPr>
              <w:t>Exceptions converted to permanent</w:t>
            </w:r>
          </w:p>
        </w:tc>
        <w:tc>
          <w:tcPr>
            <w:tcW w:type="dxa" w:w="3216"/>
          </w:tcPr>
          <w:p>
            <w:r>
              <w:rPr>
                <w:sz w:val="19"/>
              </w:rPr>
            </w:r>
            <w:r>
              <w:rPr>
                <w:sz w:val="19"/>
              </w:rPr>
              <w:t>&lt; 10%</w:t>
            </w:r>
          </w:p>
        </w:tc>
        <w:tc>
          <w:tcPr>
            <w:tcW w:type="dxa" w:w="3216"/>
          </w:tcPr>
          <w:p>
            <w:r>
              <w:rPr>
                <w:sz w:val="19"/>
              </w:rPr>
            </w:r>
            <w:r>
              <w:rPr>
                <w:sz w:val="19"/>
              </w:rPr>
              <w:t>High conversion suggests inadequate initial profiling</w:t>
            </w:r>
          </w:p>
        </w:tc>
      </w:tr>
    </w:tbl>
    <w:p/>
    <w:p>
      <w:r>
        <w:t>Monthly exception reports should be reviewed by the governance board to identify patterns requiring systematic profile adjustments.</w:t>
      </w:r>
    </w:p>
    <w:p>
      <w:pPr>
        <w:pStyle w:val="Heading1"/>
      </w:pPr>
      <w:r>
        <w:t>13. Incident Response and Violation Management</w:t>
      </w:r>
    </w:p>
    <w:p>
      <w:pPr>
        <w:pStyle w:val="Heading2"/>
      </w:pPr>
      <w:r>
        <w:t>13.1 Overview</w:t>
      </w:r>
    </w:p>
    <w:p>
      <w:r>
        <w:t>When an AI agent violates its RMACD profile—whether through malfunction, compromise, or misconfiguration—organizations need a structured response process. This section defines the incident classification, response workflow, and remediation procedures for RMACD policy violations.</w:t>
      </w:r>
    </w:p>
    <w:p>
      <w:pPr>
        <w:pStyle w:val="Heading2"/>
      </w:pPr>
      <w:r>
        <w:t>13.2 Violation Categories</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Pr>
                <w:b/>
                <w:sz w:val="19"/>
              </w:rPr>
            </w:r>
            <w:r>
              <w:rPr>
                <w:b/>
                <w:sz w:val="19"/>
              </w:rPr>
              <w:t>Category</w:t>
            </w:r>
          </w:p>
        </w:tc>
        <w:tc>
          <w:tcPr>
            <w:tcW w:type="dxa" w:w="2412"/>
          </w:tcPr>
          <w:p>
            <w:r>
              <w:rPr>
                <w:b/>
                <w:sz w:val="19"/>
              </w:rPr>
            </w:r>
            <w:r>
              <w:rPr>
                <w:b/>
                <w:sz w:val="19"/>
              </w:rPr>
              <w:t>Severity</w:t>
            </w:r>
          </w:p>
        </w:tc>
        <w:tc>
          <w:tcPr>
            <w:tcW w:type="dxa" w:w="2412"/>
          </w:tcPr>
          <w:p>
            <w:r>
              <w:rPr>
                <w:b/>
                <w:sz w:val="19"/>
              </w:rPr>
            </w:r>
            <w:r>
              <w:rPr>
                <w:b/>
                <w:sz w:val="19"/>
              </w:rPr>
              <w:t>Description</w:t>
            </w:r>
          </w:p>
        </w:tc>
        <w:tc>
          <w:tcPr>
            <w:tcW w:type="dxa" w:w="2412"/>
          </w:tcPr>
          <w:p>
            <w:r>
              <w:rPr>
                <w:b/>
                <w:sz w:val="19"/>
              </w:rPr>
            </w:r>
            <w:r>
              <w:rPr>
                <w:b/>
                <w:sz w:val="19"/>
              </w:rPr>
              <w:t>Example</w:t>
            </w:r>
          </w:p>
        </w:tc>
      </w:tr>
      <w:tr>
        <w:tc>
          <w:tcPr>
            <w:tcW w:type="dxa" w:w="2412"/>
          </w:tcPr>
          <w:p>
            <w:r>
              <w:rPr>
                <w:sz w:val="19"/>
              </w:rPr>
            </w:r>
            <w:r>
              <w:rPr>
                <w:b/>
                <w:sz w:val="19"/>
              </w:rPr>
              <w:t>Attempt</w:t>
            </w:r>
          </w:p>
        </w:tc>
        <w:tc>
          <w:tcPr>
            <w:tcW w:type="dxa" w:w="2412"/>
          </w:tcPr>
          <w:p>
            <w:r>
              <w:rPr>
                <w:sz w:val="19"/>
              </w:rPr>
            </w:r>
            <w:r>
              <w:rPr>
                <w:sz w:val="19"/>
              </w:rPr>
              <w:t>Low</w:t>
            </w:r>
          </w:p>
        </w:tc>
        <w:tc>
          <w:tcPr>
            <w:tcW w:type="dxa" w:w="2412"/>
          </w:tcPr>
          <w:p>
            <w:r>
              <w:rPr>
                <w:sz w:val="19"/>
              </w:rPr>
            </w:r>
            <w:r>
              <w:rPr>
                <w:sz w:val="19"/>
              </w:rPr>
              <w:t>Agent requested operation beyond permissions; blocked by PEP</w:t>
            </w:r>
          </w:p>
        </w:tc>
        <w:tc>
          <w:tcPr>
            <w:tcW w:type="dxa" w:w="2412"/>
          </w:tcPr>
          <w:p>
            <w:r>
              <w:rPr>
                <w:sz w:val="19"/>
              </w:rPr>
            </w:r>
            <w:r>
              <w:rPr>
                <w:sz w:val="19"/>
              </w:rPr>
              <w:t>Observer agent attempted Move operation</w:t>
            </w:r>
          </w:p>
        </w:tc>
      </w:tr>
      <w:tr>
        <w:tc>
          <w:tcPr>
            <w:tcW w:type="dxa" w:w="2412"/>
          </w:tcPr>
          <w:p>
            <w:r>
              <w:rPr>
                <w:sz w:val="19"/>
              </w:rPr>
            </w:r>
            <w:r>
              <w:rPr>
                <w:b/>
                <w:sz w:val="19"/>
              </w:rPr>
              <w:t>Bypass</w:t>
            </w:r>
          </w:p>
        </w:tc>
        <w:tc>
          <w:tcPr>
            <w:tcW w:type="dxa" w:w="2412"/>
          </w:tcPr>
          <w:p>
            <w:r>
              <w:rPr>
                <w:sz w:val="19"/>
              </w:rPr>
            </w:r>
            <w:r>
              <w:rPr>
                <w:sz w:val="19"/>
              </w:rPr>
              <w:t>High</w:t>
            </w:r>
          </w:p>
        </w:tc>
        <w:tc>
          <w:tcPr>
            <w:tcW w:type="dxa" w:w="2412"/>
          </w:tcPr>
          <w:p>
            <w:r>
              <w:rPr>
                <w:sz w:val="19"/>
              </w:rPr>
            </w:r>
            <w:r>
              <w:rPr>
                <w:sz w:val="19"/>
              </w:rPr>
              <w:t>Agent circumvented policy controls</w:t>
            </w:r>
          </w:p>
        </w:tc>
        <w:tc>
          <w:tcPr>
            <w:tcW w:type="dxa" w:w="2412"/>
          </w:tcPr>
          <w:p>
            <w:r>
              <w:rPr>
                <w:sz w:val="19"/>
              </w:rPr>
            </w:r>
            <w:r>
              <w:rPr>
                <w:sz w:val="19"/>
              </w:rPr>
              <w:t>Agent wrote to command queue to trigger action</w:t>
            </w:r>
          </w:p>
        </w:tc>
      </w:tr>
      <w:tr>
        <w:tc>
          <w:tcPr>
            <w:tcW w:type="dxa" w:w="2412"/>
          </w:tcPr>
          <w:p>
            <w:r>
              <w:rPr>
                <w:sz w:val="19"/>
              </w:rPr>
            </w:r>
            <w:r>
              <w:rPr>
                <w:b/>
                <w:sz w:val="19"/>
              </w:rPr>
              <w:t>Breach</w:t>
            </w:r>
          </w:p>
        </w:tc>
        <w:tc>
          <w:tcPr>
            <w:tcW w:type="dxa" w:w="2412"/>
          </w:tcPr>
          <w:p>
            <w:r>
              <w:rPr>
                <w:sz w:val="19"/>
              </w:rPr>
            </w:r>
            <w:r>
              <w:rPr>
                <w:sz w:val="19"/>
              </w:rPr>
              <w:t>Critical</w:t>
            </w:r>
          </w:p>
        </w:tc>
        <w:tc>
          <w:tcPr>
            <w:tcW w:type="dxa" w:w="2412"/>
          </w:tcPr>
          <w:p>
            <w:r>
              <w:rPr>
                <w:sz w:val="19"/>
              </w:rPr>
            </w:r>
            <w:r>
              <w:rPr>
                <w:sz w:val="19"/>
              </w:rPr>
              <w:t>Unauthorized operation executed on protected data</w:t>
            </w:r>
          </w:p>
        </w:tc>
        <w:tc>
          <w:tcPr>
            <w:tcW w:type="dxa" w:w="2412"/>
          </w:tcPr>
          <w:p>
            <w:r>
              <w:rPr>
                <w:sz w:val="19"/>
              </w:rPr>
            </w:r>
            <w:r>
              <w:rPr>
                <w:sz w:val="19"/>
              </w:rPr>
              <w:t>Change operation on Confidential data without approval</w:t>
            </w:r>
          </w:p>
        </w:tc>
      </w:tr>
      <w:tr>
        <w:tc>
          <w:tcPr>
            <w:tcW w:type="dxa" w:w="2412"/>
          </w:tcPr>
          <w:p>
            <w:r>
              <w:rPr>
                <w:sz w:val="19"/>
              </w:rPr>
            </w:r>
            <w:r>
              <w:rPr>
                <w:b/>
                <w:sz w:val="19"/>
              </w:rPr>
              <w:t>Compromise</w:t>
            </w:r>
          </w:p>
        </w:tc>
        <w:tc>
          <w:tcPr>
            <w:tcW w:type="dxa" w:w="2412"/>
          </w:tcPr>
          <w:p>
            <w:r>
              <w:rPr>
                <w:sz w:val="19"/>
              </w:rPr>
            </w:r>
            <w:r>
              <w:rPr>
                <w:sz w:val="19"/>
              </w:rPr>
              <w:t>Critical</w:t>
            </w:r>
          </w:p>
        </w:tc>
        <w:tc>
          <w:tcPr>
            <w:tcW w:type="dxa" w:w="2412"/>
          </w:tcPr>
          <w:p>
            <w:r>
              <w:rPr>
                <w:sz w:val="19"/>
              </w:rPr>
            </w:r>
            <w:r>
              <w:rPr>
                <w:sz w:val="19"/>
              </w:rPr>
              <w:t>Agent behavior indicates external manipulation</w:t>
            </w:r>
          </w:p>
        </w:tc>
        <w:tc>
          <w:tcPr>
            <w:tcW w:type="dxa" w:w="2412"/>
          </w:tcPr>
          <w:p>
            <w:r>
              <w:rPr>
                <w:sz w:val="19"/>
              </w:rPr>
            </w:r>
            <w:r>
              <w:rPr>
                <w:sz w:val="19"/>
              </w:rPr>
              <w:t>Unusual operation patterns suggesting hijacking</w:t>
            </w:r>
          </w:p>
        </w:tc>
      </w:tr>
    </w:tbl>
    <w:p/>
    <w:p>
      <w:pPr>
        <w:pStyle w:val="Heading2"/>
      </w:pPr>
      <w:r>
        <w:t>13.3 Detection Mechanisms</w:t>
      </w:r>
    </w:p>
    <w:p>
      <w:r>
        <w:t>RMACD policy enforcement should include multiple detection layers:</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sz w:val="19"/>
              </w:rPr>
            </w:r>
            <w:r>
              <w:rPr>
                <w:b/>
                <w:sz w:val="19"/>
              </w:rPr>
              <w:t>Layer</w:t>
            </w:r>
          </w:p>
        </w:tc>
        <w:tc>
          <w:tcPr>
            <w:tcW w:type="dxa" w:w="3216"/>
          </w:tcPr>
          <w:p>
            <w:r>
              <w:rPr>
                <w:b/>
                <w:sz w:val="19"/>
              </w:rPr>
            </w:r>
            <w:r>
              <w:rPr>
                <w:b/>
                <w:sz w:val="19"/>
              </w:rPr>
              <w:t>Mechanism</w:t>
            </w:r>
          </w:p>
        </w:tc>
        <w:tc>
          <w:tcPr>
            <w:tcW w:type="dxa" w:w="3216"/>
          </w:tcPr>
          <w:p>
            <w:r>
              <w:rPr>
                <w:b/>
                <w:sz w:val="19"/>
              </w:rPr>
            </w:r>
            <w:r>
              <w:rPr>
                <w:b/>
                <w:sz w:val="19"/>
              </w:rPr>
              <w:t>Response</w:t>
            </w:r>
          </w:p>
        </w:tc>
      </w:tr>
      <w:tr>
        <w:tc>
          <w:tcPr>
            <w:tcW w:type="dxa" w:w="3216"/>
          </w:tcPr>
          <w:p>
            <w:r>
              <w:rPr>
                <w:sz w:val="19"/>
              </w:rPr>
            </w:r>
            <w:r>
              <w:rPr>
                <w:b/>
                <w:sz w:val="19"/>
              </w:rPr>
              <w:t>Prevention</w:t>
            </w:r>
          </w:p>
        </w:tc>
        <w:tc>
          <w:tcPr>
            <w:tcW w:type="dxa" w:w="3216"/>
          </w:tcPr>
          <w:p>
            <w:r>
              <w:rPr>
                <w:sz w:val="19"/>
              </w:rPr>
            </w:r>
            <w:r>
              <w:rPr>
                <w:sz w:val="19"/>
              </w:rPr>
              <w:t>Policy Enforcement Point (PEP) blocks unauthorized operations</w:t>
            </w:r>
          </w:p>
        </w:tc>
        <w:tc>
          <w:tcPr>
            <w:tcW w:type="dxa" w:w="3216"/>
          </w:tcPr>
          <w:p>
            <w:r>
              <w:rPr>
                <w:sz w:val="19"/>
              </w:rPr>
            </w:r>
            <w:r>
              <w:rPr>
                <w:sz w:val="19"/>
              </w:rPr>
              <w:t>Log attempt, continue monitoring</w:t>
            </w:r>
          </w:p>
        </w:tc>
      </w:tr>
      <w:tr>
        <w:tc>
          <w:tcPr>
            <w:tcW w:type="dxa" w:w="3216"/>
          </w:tcPr>
          <w:p>
            <w:r>
              <w:rPr>
                <w:sz w:val="19"/>
              </w:rPr>
            </w:r>
            <w:r>
              <w:rPr>
                <w:b/>
                <w:sz w:val="19"/>
              </w:rPr>
              <w:t>Detection</w:t>
            </w:r>
          </w:p>
        </w:tc>
        <w:tc>
          <w:tcPr>
            <w:tcW w:type="dxa" w:w="3216"/>
          </w:tcPr>
          <w:p>
            <w:r>
              <w:rPr>
                <w:sz w:val="19"/>
              </w:rPr>
            </w:r>
            <w:r>
              <w:rPr>
                <w:sz w:val="19"/>
              </w:rPr>
              <w:t>Anomaly detection on operation patterns</w:t>
            </w:r>
          </w:p>
        </w:tc>
        <w:tc>
          <w:tcPr>
            <w:tcW w:type="dxa" w:w="3216"/>
          </w:tcPr>
          <w:p>
            <w:r>
              <w:rPr>
                <w:sz w:val="19"/>
              </w:rPr>
            </w:r>
            <w:r>
              <w:rPr>
                <w:sz w:val="19"/>
              </w:rPr>
              <w:t>Alert SOC, flag for investigation</w:t>
            </w:r>
          </w:p>
        </w:tc>
      </w:tr>
      <w:tr>
        <w:tc>
          <w:tcPr>
            <w:tcW w:type="dxa" w:w="3216"/>
          </w:tcPr>
          <w:p>
            <w:r>
              <w:rPr>
                <w:sz w:val="19"/>
              </w:rPr>
            </w:r>
            <w:r>
              <w:rPr>
                <w:b/>
                <w:sz w:val="19"/>
              </w:rPr>
              <w:t>Audit</w:t>
            </w:r>
          </w:p>
        </w:tc>
        <w:tc>
          <w:tcPr>
            <w:tcW w:type="dxa" w:w="3216"/>
          </w:tcPr>
          <w:p>
            <w:r>
              <w:rPr>
                <w:sz w:val="19"/>
              </w:rPr>
            </w:r>
            <w:r>
              <w:rPr>
                <w:sz w:val="19"/>
              </w:rPr>
              <w:t>Post-hoc analysis of audit logs</w:t>
            </w:r>
          </w:p>
        </w:tc>
        <w:tc>
          <w:tcPr>
            <w:tcW w:type="dxa" w:w="3216"/>
          </w:tcPr>
          <w:p>
            <w:r>
              <w:rPr>
                <w:sz w:val="19"/>
              </w:rPr>
            </w:r>
            <w:r>
              <w:rPr>
                <w:sz w:val="19"/>
              </w:rPr>
              <w:t>Identify policy gaps, update profiles</w:t>
            </w:r>
          </w:p>
        </w:tc>
      </w:tr>
      <w:tr>
        <w:tc>
          <w:tcPr>
            <w:tcW w:type="dxa" w:w="3216"/>
          </w:tcPr>
          <w:p>
            <w:r>
              <w:rPr>
                <w:sz w:val="19"/>
              </w:rPr>
            </w:r>
            <w:r>
              <w:rPr>
                <w:b/>
                <w:sz w:val="19"/>
              </w:rPr>
              <w:t>Correlation</w:t>
            </w:r>
          </w:p>
        </w:tc>
        <w:tc>
          <w:tcPr>
            <w:tcW w:type="dxa" w:w="3216"/>
          </w:tcPr>
          <w:p>
            <w:r>
              <w:rPr>
                <w:sz w:val="19"/>
              </w:rPr>
            </w:r>
            <w:r>
              <w:rPr>
                <w:sz w:val="19"/>
              </w:rPr>
              <w:t>Cross-agent behavior analysis</w:t>
            </w:r>
          </w:p>
        </w:tc>
        <w:tc>
          <w:tcPr>
            <w:tcW w:type="dxa" w:w="3216"/>
          </w:tcPr>
          <w:p>
            <w:r>
              <w:rPr>
                <w:sz w:val="19"/>
              </w:rPr>
            </w:r>
            <w:r>
              <w:rPr>
                <w:sz w:val="19"/>
              </w:rPr>
              <w:t>Detect coordinated violations</w:t>
            </w:r>
          </w:p>
        </w:tc>
      </w:tr>
    </w:tbl>
    <w:p/>
    <w:p>
      <w:pPr>
        <w:pStyle w:val="Heading2"/>
      </w:pPr>
      <w:r>
        <w:t>13.4 Incident Response Workflow</w:t>
      </w:r>
    </w:p>
    <w:p>
      <w:pPr>
        <w:pStyle w:val="Heading3"/>
      </w:pPr>
      <w:r>
        <w:t>Phase 1: Detection and Triage (0-15 minutes)</w:t>
      </w:r>
    </w:p>
    <w:p>
      <w:pPr>
        <w:pStyle w:val="ListNumber"/>
      </w:pPr>
      <w:r>
        <w:rPr>
          <w:b/>
        </w:rPr>
        <w:t>Alert received</w:t>
      </w:r>
      <w:r>
        <w:t xml:space="preserve"> from PEP, SIEM, or anomaly detection</w:t>
      </w:r>
    </w:p>
    <w:p>
      <w:pPr>
        <w:pStyle w:val="ListNumber"/>
      </w:pPr>
      <w:r>
        <w:rPr>
          <w:b/>
        </w:rPr>
        <w:t>Initial classification</w:t>
      </w:r>
      <w:r>
        <w:t xml:space="preserve"> based on violation category and data sensitivity</w:t>
      </w:r>
    </w:p>
    <w:p>
      <w:pPr>
        <w:pStyle w:val="ListNumber"/>
      </w:pPr>
      <w:r>
        <w:rPr>
          <w:b/>
        </w:rPr>
        <w:t>Severity assignment</w:t>
      </w:r>
      <w:r>
        <w:t xml:space="preserve"> using matrix:</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rPr>
                <w:b/>
                <w:sz w:val="19"/>
              </w:rPr>
            </w:r>
            <w:r>
              <w:rPr>
                <w:b/>
                <w:sz w:val="19"/>
              </w:rPr>
              <w:t>Violation Type</w:t>
            </w:r>
          </w:p>
        </w:tc>
        <w:tc>
          <w:tcPr>
            <w:tcW w:type="dxa" w:w="1930"/>
          </w:tcPr>
          <w:p>
            <w:r>
              <w:rPr>
                <w:b/>
                <w:sz w:val="19"/>
              </w:rPr>
            </w:r>
            <w:r>
              <w:rPr>
                <w:b/>
                <w:sz w:val="19"/>
              </w:rPr>
              <w:t>Public Data</w:t>
            </w:r>
          </w:p>
        </w:tc>
        <w:tc>
          <w:tcPr>
            <w:tcW w:type="dxa" w:w="1930"/>
          </w:tcPr>
          <w:p>
            <w:r>
              <w:rPr>
                <w:b/>
                <w:sz w:val="19"/>
              </w:rPr>
            </w:r>
            <w:r>
              <w:rPr>
                <w:b/>
                <w:sz w:val="19"/>
              </w:rPr>
              <w:t>Internal Data</w:t>
            </w:r>
          </w:p>
        </w:tc>
        <w:tc>
          <w:tcPr>
            <w:tcW w:type="dxa" w:w="1930"/>
          </w:tcPr>
          <w:p>
            <w:r>
              <w:rPr>
                <w:b/>
                <w:sz w:val="19"/>
              </w:rPr>
            </w:r>
            <w:r>
              <w:rPr>
                <w:b/>
                <w:sz w:val="19"/>
              </w:rPr>
              <w:t>Confidential Data</w:t>
            </w:r>
          </w:p>
        </w:tc>
        <w:tc>
          <w:tcPr>
            <w:tcW w:type="dxa" w:w="1930"/>
          </w:tcPr>
          <w:p>
            <w:r>
              <w:rPr>
                <w:b/>
                <w:sz w:val="19"/>
              </w:rPr>
            </w:r>
            <w:r>
              <w:rPr>
                <w:b/>
                <w:sz w:val="19"/>
              </w:rPr>
              <w:t>Restricted Data</w:t>
            </w:r>
          </w:p>
        </w:tc>
      </w:tr>
      <w:tr>
        <w:tc>
          <w:tcPr>
            <w:tcW w:type="dxa" w:w="1930"/>
          </w:tcPr>
          <w:p>
            <w:r>
              <w:rPr>
                <w:sz w:val="19"/>
              </w:rPr>
            </w:r>
            <w:r>
              <w:rPr>
                <w:sz w:val="19"/>
              </w:rPr>
              <w:t>Attempt</w:t>
            </w:r>
          </w:p>
        </w:tc>
        <w:tc>
          <w:tcPr>
            <w:tcW w:type="dxa" w:w="1930"/>
          </w:tcPr>
          <w:p>
            <w:r>
              <w:rPr>
                <w:sz w:val="19"/>
              </w:rPr>
            </w:r>
            <w:r>
              <w:rPr>
                <w:sz w:val="19"/>
              </w:rPr>
              <w:t>P4-Low</w:t>
            </w:r>
          </w:p>
        </w:tc>
        <w:tc>
          <w:tcPr>
            <w:tcW w:type="dxa" w:w="1930"/>
          </w:tcPr>
          <w:p>
            <w:r>
              <w:rPr>
                <w:sz w:val="19"/>
              </w:rPr>
            </w:r>
            <w:r>
              <w:rPr>
                <w:sz w:val="19"/>
              </w:rPr>
              <w:t>P4-Low</w:t>
            </w:r>
          </w:p>
        </w:tc>
        <w:tc>
          <w:tcPr>
            <w:tcW w:type="dxa" w:w="1930"/>
          </w:tcPr>
          <w:p>
            <w:r>
              <w:rPr>
                <w:sz w:val="19"/>
              </w:rPr>
            </w:r>
            <w:r>
              <w:rPr>
                <w:sz w:val="19"/>
              </w:rPr>
              <w:t>P3-Medium</w:t>
            </w:r>
          </w:p>
        </w:tc>
        <w:tc>
          <w:tcPr>
            <w:tcW w:type="dxa" w:w="1930"/>
          </w:tcPr>
          <w:p>
            <w:r>
              <w:rPr>
                <w:sz w:val="19"/>
              </w:rPr>
            </w:r>
            <w:r>
              <w:rPr>
                <w:sz w:val="19"/>
              </w:rPr>
              <w:t>P2-High</w:t>
            </w:r>
          </w:p>
        </w:tc>
      </w:tr>
      <w:tr>
        <w:tc>
          <w:tcPr>
            <w:tcW w:type="dxa" w:w="1930"/>
          </w:tcPr>
          <w:p>
            <w:r>
              <w:rPr>
                <w:sz w:val="19"/>
              </w:rPr>
            </w:r>
            <w:r>
              <w:rPr>
                <w:sz w:val="19"/>
              </w:rPr>
              <w:t>Bypass</w:t>
            </w:r>
          </w:p>
        </w:tc>
        <w:tc>
          <w:tcPr>
            <w:tcW w:type="dxa" w:w="1930"/>
          </w:tcPr>
          <w:p>
            <w:r>
              <w:rPr>
                <w:sz w:val="19"/>
              </w:rPr>
            </w:r>
            <w:r>
              <w:rPr>
                <w:sz w:val="19"/>
              </w:rPr>
              <w:t>P3-Medium</w:t>
            </w:r>
          </w:p>
        </w:tc>
        <w:tc>
          <w:tcPr>
            <w:tcW w:type="dxa" w:w="1930"/>
          </w:tcPr>
          <w:p>
            <w:r>
              <w:rPr>
                <w:sz w:val="19"/>
              </w:rPr>
            </w:r>
            <w:r>
              <w:rPr>
                <w:sz w:val="19"/>
              </w:rPr>
              <w:t>P2-High</w:t>
            </w:r>
          </w:p>
        </w:tc>
        <w:tc>
          <w:tcPr>
            <w:tcW w:type="dxa" w:w="1930"/>
          </w:tcPr>
          <w:p>
            <w:r>
              <w:rPr>
                <w:sz w:val="19"/>
              </w:rPr>
            </w:r>
            <w:r>
              <w:rPr>
                <w:sz w:val="19"/>
              </w:rPr>
              <w:t>P1-Critical</w:t>
            </w:r>
          </w:p>
        </w:tc>
        <w:tc>
          <w:tcPr>
            <w:tcW w:type="dxa" w:w="1930"/>
          </w:tcPr>
          <w:p>
            <w:r>
              <w:rPr>
                <w:sz w:val="19"/>
              </w:rPr>
            </w:r>
            <w:r>
              <w:rPr>
                <w:sz w:val="19"/>
              </w:rPr>
              <w:t>P1-Critical</w:t>
            </w:r>
          </w:p>
        </w:tc>
      </w:tr>
      <w:tr>
        <w:tc>
          <w:tcPr>
            <w:tcW w:type="dxa" w:w="1930"/>
          </w:tcPr>
          <w:p>
            <w:r>
              <w:rPr>
                <w:sz w:val="19"/>
              </w:rPr>
            </w:r>
            <w:r>
              <w:rPr>
                <w:sz w:val="19"/>
              </w:rPr>
              <w:t>Breach</w:t>
            </w:r>
          </w:p>
        </w:tc>
        <w:tc>
          <w:tcPr>
            <w:tcW w:type="dxa" w:w="1930"/>
          </w:tcPr>
          <w:p>
            <w:r>
              <w:rPr>
                <w:sz w:val="19"/>
              </w:rPr>
            </w:r>
            <w:r>
              <w:rPr>
                <w:sz w:val="19"/>
              </w:rPr>
              <w:t>P2-High</w:t>
            </w:r>
          </w:p>
        </w:tc>
        <w:tc>
          <w:tcPr>
            <w:tcW w:type="dxa" w:w="1930"/>
          </w:tcPr>
          <w:p>
            <w:r>
              <w:rPr>
                <w:sz w:val="19"/>
              </w:rPr>
            </w:r>
            <w:r>
              <w:rPr>
                <w:sz w:val="19"/>
              </w:rPr>
              <w:t>P1-Critical</w:t>
            </w:r>
          </w:p>
        </w:tc>
        <w:tc>
          <w:tcPr>
            <w:tcW w:type="dxa" w:w="1930"/>
          </w:tcPr>
          <w:p>
            <w:r>
              <w:rPr>
                <w:sz w:val="19"/>
              </w:rPr>
            </w:r>
            <w:r>
              <w:rPr>
                <w:sz w:val="19"/>
              </w:rPr>
              <w:t>P1-Critical</w:t>
            </w:r>
          </w:p>
        </w:tc>
        <w:tc>
          <w:tcPr>
            <w:tcW w:type="dxa" w:w="1930"/>
          </w:tcPr>
          <w:p>
            <w:r>
              <w:rPr>
                <w:sz w:val="19"/>
              </w:rPr>
            </w:r>
            <w:r>
              <w:rPr>
                <w:sz w:val="19"/>
              </w:rPr>
              <w:t>P1-Critical</w:t>
            </w:r>
          </w:p>
        </w:tc>
      </w:tr>
      <w:tr>
        <w:tc>
          <w:tcPr>
            <w:tcW w:type="dxa" w:w="1930"/>
          </w:tcPr>
          <w:p>
            <w:r>
              <w:rPr>
                <w:sz w:val="19"/>
              </w:rPr>
            </w:r>
            <w:r>
              <w:rPr>
                <w:sz w:val="19"/>
              </w:rPr>
              <w:t>Compromise</w:t>
            </w:r>
          </w:p>
        </w:tc>
        <w:tc>
          <w:tcPr>
            <w:tcW w:type="dxa" w:w="1930"/>
          </w:tcPr>
          <w:p>
            <w:r>
              <w:rPr>
                <w:sz w:val="19"/>
              </w:rPr>
            </w:r>
            <w:r>
              <w:rPr>
                <w:sz w:val="19"/>
              </w:rPr>
              <w:t>P1-Critical</w:t>
            </w:r>
          </w:p>
        </w:tc>
        <w:tc>
          <w:tcPr>
            <w:tcW w:type="dxa" w:w="1930"/>
          </w:tcPr>
          <w:p>
            <w:r>
              <w:rPr>
                <w:sz w:val="19"/>
              </w:rPr>
            </w:r>
            <w:r>
              <w:rPr>
                <w:sz w:val="19"/>
              </w:rPr>
              <w:t>P1-Critical</w:t>
            </w:r>
          </w:p>
        </w:tc>
        <w:tc>
          <w:tcPr>
            <w:tcW w:type="dxa" w:w="1930"/>
          </w:tcPr>
          <w:p>
            <w:r>
              <w:rPr>
                <w:sz w:val="19"/>
              </w:rPr>
            </w:r>
            <w:r>
              <w:rPr>
                <w:sz w:val="19"/>
              </w:rPr>
              <w:t>P1-Critical</w:t>
            </w:r>
          </w:p>
        </w:tc>
        <w:tc>
          <w:tcPr>
            <w:tcW w:type="dxa" w:w="1930"/>
          </w:tcPr>
          <w:p>
            <w:r>
              <w:rPr>
                <w:sz w:val="19"/>
              </w:rPr>
            </w:r>
            <w:r>
              <w:rPr>
                <w:sz w:val="19"/>
              </w:rPr>
              <w:t>P1-Critical</w:t>
            </w:r>
          </w:p>
        </w:tc>
      </w:tr>
    </w:tbl>
    <w:p/>
    <w:p>
      <w:pPr>
        <w:pStyle w:val="Heading3"/>
      </w:pPr>
      <w:r>
        <w:t>Phase 2: Containment (15-60 minutes)</w:t>
      </w:r>
    </w:p>
    <w:p>
      <w:r>
        <w:t>Based on severity:</w:t>
      </w:r>
    </w:p>
    <w:tbl>
      <w:tblPr>
        <w:tblStyle w:val="TableGrid"/>
        <w:tblW w:type="auto" w:w="0"/>
        <w:tblLook w:firstColumn="1" w:firstRow="1" w:lastColumn="0" w:lastRow="0" w:noHBand="0" w:noVBand="1" w:val="04A0"/>
      </w:tblPr>
      <w:tblGrid>
        <w:gridCol w:w="4824"/>
        <w:gridCol w:w="4824"/>
      </w:tblGrid>
      <w:tr>
        <w:tc>
          <w:tcPr>
            <w:tcW w:type="dxa" w:w="4824"/>
          </w:tcPr>
          <w:p>
            <w:r>
              <w:rPr>
                <w:b/>
                <w:sz w:val="19"/>
              </w:rPr>
            </w:r>
            <w:r>
              <w:rPr>
                <w:b/>
                <w:sz w:val="19"/>
              </w:rPr>
              <w:t>Severity</w:t>
            </w:r>
          </w:p>
        </w:tc>
        <w:tc>
          <w:tcPr>
            <w:tcW w:type="dxa" w:w="4824"/>
          </w:tcPr>
          <w:p>
            <w:r>
              <w:rPr>
                <w:b/>
                <w:sz w:val="19"/>
              </w:rPr>
            </w:r>
            <w:r>
              <w:rPr>
                <w:b/>
                <w:sz w:val="19"/>
              </w:rPr>
              <w:t>Containment Action</w:t>
            </w:r>
          </w:p>
        </w:tc>
      </w:tr>
      <w:tr>
        <w:tc>
          <w:tcPr>
            <w:tcW w:type="dxa" w:w="4824"/>
          </w:tcPr>
          <w:p>
            <w:r>
              <w:rPr>
                <w:sz w:val="19"/>
              </w:rPr>
            </w:r>
            <w:r>
              <w:rPr>
                <w:b/>
                <w:sz w:val="19"/>
              </w:rPr>
              <w:t>P4-Low</w:t>
            </w:r>
          </w:p>
        </w:tc>
        <w:tc>
          <w:tcPr>
            <w:tcW w:type="dxa" w:w="4824"/>
          </w:tcPr>
          <w:p>
            <w:r>
              <w:rPr>
                <w:sz w:val="19"/>
              </w:rPr>
            </w:r>
            <w:r>
              <w:rPr>
                <w:sz w:val="19"/>
              </w:rPr>
              <w:t>Log and monitor; no immediate action required</w:t>
            </w:r>
          </w:p>
        </w:tc>
      </w:tr>
      <w:tr>
        <w:tc>
          <w:tcPr>
            <w:tcW w:type="dxa" w:w="4824"/>
          </w:tcPr>
          <w:p>
            <w:r>
              <w:rPr>
                <w:sz w:val="19"/>
              </w:rPr>
            </w:r>
            <w:r>
              <w:rPr>
                <w:b/>
                <w:sz w:val="19"/>
              </w:rPr>
              <w:t>P3-Medium</w:t>
            </w:r>
          </w:p>
        </w:tc>
        <w:tc>
          <w:tcPr>
            <w:tcW w:type="dxa" w:w="4824"/>
          </w:tcPr>
          <w:p>
            <w:r>
              <w:rPr>
                <w:sz w:val="19"/>
              </w:rPr>
            </w:r>
            <w:r>
              <w:rPr>
                <w:sz w:val="19"/>
              </w:rPr>
              <w:t>Reduce agent to Read-only profile; notify agent owner</w:t>
            </w:r>
          </w:p>
        </w:tc>
      </w:tr>
      <w:tr>
        <w:tc>
          <w:tcPr>
            <w:tcW w:type="dxa" w:w="4824"/>
          </w:tcPr>
          <w:p>
            <w:r>
              <w:rPr>
                <w:sz w:val="19"/>
              </w:rPr>
            </w:r>
            <w:r>
              <w:rPr>
                <w:b/>
                <w:sz w:val="19"/>
              </w:rPr>
              <w:t>P2-High</w:t>
            </w:r>
          </w:p>
        </w:tc>
        <w:tc>
          <w:tcPr>
            <w:tcW w:type="dxa" w:w="4824"/>
          </w:tcPr>
          <w:p>
            <w:r>
              <w:rPr>
                <w:sz w:val="19"/>
              </w:rPr>
            </w:r>
            <w:r>
              <w:rPr>
                <w:sz w:val="19"/>
              </w:rPr>
              <w:t>Suspend agent operations; isolate from sensitive systems</w:t>
            </w:r>
          </w:p>
        </w:tc>
      </w:tr>
      <w:tr>
        <w:tc>
          <w:tcPr>
            <w:tcW w:type="dxa" w:w="4824"/>
          </w:tcPr>
          <w:p>
            <w:r>
              <w:rPr>
                <w:sz w:val="19"/>
              </w:rPr>
            </w:r>
            <w:r>
              <w:rPr>
                <w:b/>
                <w:sz w:val="19"/>
              </w:rPr>
              <w:t>P1-Critical</w:t>
            </w:r>
          </w:p>
        </w:tc>
        <w:tc>
          <w:tcPr>
            <w:tcW w:type="dxa" w:w="4824"/>
          </w:tcPr>
          <w:p>
            <w:r>
              <w:rPr>
                <w:sz w:val="19"/>
              </w:rPr>
            </w:r>
            <w:r>
              <w:rPr>
                <w:sz w:val="19"/>
              </w:rPr>
              <w:t>Immediate termination; network isolation; preserve forensic state</w:t>
            </w:r>
          </w:p>
        </w:tc>
      </w:tr>
    </w:tbl>
    <w:p/>
    <w:p>
      <w:pPr>
        <w:pStyle w:val="Heading3"/>
      </w:pPr>
      <w:r>
        <w:t>Phase 3: Investigation (1-24 hours)</w:t>
      </w:r>
    </w:p>
    <w:p>
      <w:r>
        <w:t>Investigation must determine:</w:t>
      </w:r>
    </w:p>
    <w:p>
      <w:pPr>
        <w:pStyle w:val="ListBullet"/>
      </w:pPr>
      <w:r>
        <w:rPr>
          <w:b/>
        </w:rPr>
        <w:t>Root cause</w:t>
      </w:r>
      <w:r>
        <w:t>: Misconfiguration, bug, compromise, or intentional abuse?</w:t>
      </w:r>
    </w:p>
    <w:p>
      <w:pPr>
        <w:pStyle w:val="ListBullet"/>
      </w:pPr>
      <w:r>
        <w:rPr>
          <w:b/>
        </w:rPr>
        <w:t>Scope</w:t>
      </w:r>
      <w:r>
        <w:t>: What data/systems were affected?</w:t>
      </w:r>
    </w:p>
    <w:p>
      <w:pPr>
        <w:pStyle w:val="ListBullet"/>
      </w:pPr>
      <w:r>
        <w:rPr>
          <w:b/>
        </w:rPr>
        <w:t>Impact</w:t>
      </w:r>
      <w:r>
        <w:t>: Was data exfiltrated, modified, or destroyed?</w:t>
      </w:r>
    </w:p>
    <w:p>
      <w:pPr>
        <w:pStyle w:val="ListBullet"/>
      </w:pPr>
      <w:r>
        <w:rPr>
          <w:b/>
        </w:rPr>
        <w:t>Attribution</w:t>
      </w:r>
      <w:r>
        <w:t>: If compromise, what was the attack vector?</w:t>
      </w:r>
    </w:p>
    <w:p>
      <w:pPr>
        <w:pStyle w:val="Heading3"/>
      </w:pPr>
      <w:r>
        <w:t>Phase 4: Remediation (24-72 hours)</w:t>
      </w:r>
    </w:p>
    <w:tbl>
      <w:tblPr>
        <w:tblStyle w:val="TableGrid"/>
        <w:tblW w:type="auto" w:w="0"/>
        <w:tblLook w:firstColumn="1" w:firstRow="1" w:lastColumn="0" w:lastRow="0" w:noHBand="0" w:noVBand="1" w:val="04A0"/>
      </w:tblPr>
      <w:tblGrid>
        <w:gridCol w:w="4824"/>
        <w:gridCol w:w="4824"/>
      </w:tblGrid>
      <w:tr>
        <w:tc>
          <w:tcPr>
            <w:tcW w:type="dxa" w:w="4824"/>
          </w:tcPr>
          <w:p>
            <w:r>
              <w:rPr>
                <w:b/>
                <w:sz w:val="19"/>
              </w:rPr>
            </w:r>
            <w:r>
              <w:rPr>
                <w:b/>
                <w:sz w:val="19"/>
              </w:rPr>
              <w:t>Root Cause</w:t>
            </w:r>
          </w:p>
        </w:tc>
        <w:tc>
          <w:tcPr>
            <w:tcW w:type="dxa" w:w="4824"/>
          </w:tcPr>
          <w:p>
            <w:r>
              <w:rPr>
                <w:b/>
                <w:sz w:val="19"/>
              </w:rPr>
            </w:r>
            <w:r>
              <w:rPr>
                <w:b/>
                <w:sz w:val="19"/>
              </w:rPr>
              <w:t>Remediation</w:t>
            </w:r>
          </w:p>
        </w:tc>
      </w:tr>
      <w:tr>
        <w:tc>
          <w:tcPr>
            <w:tcW w:type="dxa" w:w="4824"/>
          </w:tcPr>
          <w:p>
            <w:r>
              <w:rPr>
                <w:sz w:val="19"/>
              </w:rPr>
            </w:r>
            <w:r>
              <w:rPr>
                <w:b/>
                <w:sz w:val="19"/>
              </w:rPr>
              <w:t>Misconfiguration</w:t>
            </w:r>
          </w:p>
        </w:tc>
        <w:tc>
          <w:tcPr>
            <w:tcW w:type="dxa" w:w="4824"/>
          </w:tcPr>
          <w:p>
            <w:r>
              <w:rPr>
                <w:sz w:val="19"/>
              </w:rPr>
            </w:r>
            <w:r>
              <w:rPr>
                <w:sz w:val="19"/>
              </w:rPr>
              <w:t>Correct profile; add validation; update deployment process</w:t>
            </w:r>
          </w:p>
        </w:tc>
      </w:tr>
      <w:tr>
        <w:tc>
          <w:tcPr>
            <w:tcW w:type="dxa" w:w="4824"/>
          </w:tcPr>
          <w:p>
            <w:r>
              <w:rPr>
                <w:sz w:val="19"/>
              </w:rPr>
            </w:r>
            <w:r>
              <w:rPr>
                <w:b/>
                <w:sz w:val="19"/>
              </w:rPr>
              <w:t>Software bug</w:t>
            </w:r>
          </w:p>
        </w:tc>
        <w:tc>
          <w:tcPr>
            <w:tcW w:type="dxa" w:w="4824"/>
          </w:tcPr>
          <w:p>
            <w:r>
              <w:rPr>
                <w:sz w:val="19"/>
              </w:rPr>
            </w:r>
            <w:r>
              <w:rPr>
                <w:sz w:val="19"/>
              </w:rPr>
              <w:t>Patch agent; add regression tests; review similar agents</w:t>
            </w:r>
          </w:p>
        </w:tc>
      </w:tr>
      <w:tr>
        <w:tc>
          <w:tcPr>
            <w:tcW w:type="dxa" w:w="4824"/>
          </w:tcPr>
          <w:p>
            <w:r>
              <w:rPr>
                <w:sz w:val="19"/>
              </w:rPr>
            </w:r>
            <w:r>
              <w:rPr>
                <w:b/>
                <w:sz w:val="19"/>
              </w:rPr>
              <w:t>Policy gap</w:t>
            </w:r>
          </w:p>
        </w:tc>
        <w:tc>
          <w:tcPr>
            <w:tcW w:type="dxa" w:w="4824"/>
          </w:tcPr>
          <w:p>
            <w:r>
              <w:rPr>
                <w:sz w:val="19"/>
              </w:rPr>
            </w:r>
            <w:r>
              <w:rPr>
                <w:sz w:val="19"/>
              </w:rPr>
              <w:t>Update governance matrix; add new constraints</w:t>
            </w:r>
          </w:p>
        </w:tc>
      </w:tr>
      <w:tr>
        <w:tc>
          <w:tcPr>
            <w:tcW w:type="dxa" w:w="4824"/>
          </w:tcPr>
          <w:p>
            <w:r>
              <w:rPr>
                <w:sz w:val="19"/>
              </w:rPr>
            </w:r>
            <w:r>
              <w:rPr>
                <w:b/>
                <w:sz w:val="19"/>
              </w:rPr>
              <w:t>Compromise</w:t>
            </w:r>
          </w:p>
        </w:tc>
        <w:tc>
          <w:tcPr>
            <w:tcW w:type="dxa" w:w="4824"/>
          </w:tcPr>
          <w:p>
            <w:r>
              <w:rPr>
                <w:sz w:val="19"/>
              </w:rPr>
            </w:r>
            <w:r>
              <w:rPr>
                <w:sz w:val="19"/>
              </w:rPr>
              <w:t>Rotate credentials; patch vulnerability; forensic review</w:t>
            </w:r>
          </w:p>
        </w:tc>
      </w:tr>
      <w:tr>
        <w:tc>
          <w:tcPr>
            <w:tcW w:type="dxa" w:w="4824"/>
          </w:tcPr>
          <w:p>
            <w:r>
              <w:rPr>
                <w:sz w:val="19"/>
              </w:rPr>
            </w:r>
            <w:r>
              <w:rPr>
                <w:b/>
                <w:sz w:val="19"/>
              </w:rPr>
              <w:t>Intentional abuse</w:t>
            </w:r>
          </w:p>
        </w:tc>
        <w:tc>
          <w:tcPr>
            <w:tcW w:type="dxa" w:w="4824"/>
          </w:tcPr>
          <w:p>
            <w:r>
              <w:rPr>
                <w:sz w:val="19"/>
              </w:rPr>
            </w:r>
            <w:r>
              <w:rPr>
                <w:sz w:val="19"/>
              </w:rPr>
              <w:t>Revoke agent; escalate to management/legal</w:t>
            </w:r>
          </w:p>
        </w:tc>
      </w:tr>
    </w:tbl>
    <w:p/>
    <w:p>
      <w:pPr>
        <w:pStyle w:val="Heading3"/>
      </w:pPr>
      <w:r>
        <w:t>Phase 5: Recovery and Restoration</w:t>
      </w:r>
    </w:p>
    <w:p>
      <w:pPr>
        <w:pStyle w:val="ListNumber"/>
      </w:pPr>
      <w:r>
        <w:rPr>
          <w:b/>
        </w:rPr>
        <w:t>Validate remediation</w:t>
      </w:r>
      <w:r>
        <w:t xml:space="preserve"> through testing</w:t>
      </w:r>
    </w:p>
    <w:p>
      <w:pPr>
        <w:pStyle w:val="ListNumber"/>
      </w:pPr>
      <w:r>
        <w:rPr>
          <w:b/>
        </w:rPr>
        <w:t>Restore agent</w:t>
      </w:r>
      <w:r>
        <w:t xml:space="preserve"> with corrected profile (if appropriate)</w:t>
      </w:r>
    </w:p>
    <w:p>
      <w:pPr>
        <w:pStyle w:val="ListNumber"/>
      </w:pPr>
      <w:r>
        <w:rPr>
          <w:b/>
        </w:rPr>
        <w:t>Enhanced monitoring</w:t>
      </w:r>
      <w:r>
        <w:t xml:space="preserve"> for 30-day observation period</w:t>
      </w:r>
    </w:p>
    <w:p>
      <w:pPr>
        <w:pStyle w:val="ListNumber"/>
      </w:pPr>
      <w:r>
        <w:rPr>
          <w:b/>
        </w:rPr>
        <w:t>Stakeholder communication</w:t>
      </w:r>
      <w:r>
        <w:t xml:space="preserve"> on incident and resolution</w:t>
      </w:r>
    </w:p>
    <w:p>
      <w:pPr>
        <w:pStyle w:val="Heading3"/>
      </w:pPr>
      <w:r>
        <w:t>Phase 6: Post-Incident Review</w:t>
      </w:r>
    </w:p>
    <w:p>
      <w:r>
        <w:t>Within 7 days of resolution:</w:t>
      </w:r>
    </w:p>
    <w:p>
      <w:pPr>
        <w:pStyle w:val="ListBullet"/>
      </w:pPr>
      <w:r>
        <w:rPr>
          <w:b/>
        </w:rPr>
        <w:t>Incident report</w:t>
      </w:r>
      <w:r>
        <w:t xml:space="preserve"> documenting timeline, impact, and response</w:t>
      </w:r>
    </w:p>
    <w:p>
      <w:pPr>
        <w:pStyle w:val="ListBullet"/>
      </w:pPr>
      <w:r>
        <w:rPr>
          <w:b/>
        </w:rPr>
        <w:t>Lessons learned</w:t>
      </w:r>
      <w:r>
        <w:t xml:space="preserve"> identifying process improvements</w:t>
      </w:r>
    </w:p>
    <w:p>
      <w:pPr>
        <w:pStyle w:val="ListBullet"/>
      </w:pPr>
      <w:r>
        <w:rPr>
          <w:b/>
        </w:rPr>
        <w:t>Governance updates</w:t>
      </w:r>
      <w:r>
        <w:t xml:space="preserve"> if matrix or profiles need adjustment</w:t>
      </w:r>
    </w:p>
    <w:p>
      <w:pPr>
        <w:pStyle w:val="ListBullet"/>
      </w:pPr>
      <w:r>
        <w:rPr>
          <w:b/>
        </w:rPr>
        <w:t>Training needs</w:t>
      </w:r>
      <w:r>
        <w:t xml:space="preserve"> if human error contributed</w:t>
      </w:r>
    </w:p>
    <w:p>
      <w:pPr>
        <w:pStyle w:val="Heading2"/>
      </w:pPr>
      <w:r>
        <w:t>13.5 Incident Response Profiles</w:t>
      </w:r>
    </w:p>
    <w:p>
      <w:r>
        <w:t>For security incident response, pre-authorized escalation profiles enable rapid containment:</w:t>
      </w:r>
    </w:p>
    <w:p>
      <w:pPr>
        <w:spacing w:after="160"/>
        <w:ind w:left="360"/>
      </w:pPr>
      <w:r>
        <w:rPr>
          <w:rFonts w:ascii="Courier New" w:hAnsi="Courier New"/>
          <w:sz w:val="17"/>
        </w:rPr>
        <w:t>{</w:t>
        <w:br/>
      </w:r>
      <w:r>
        <w:rPr>
          <w:rFonts w:ascii="Courier New" w:hAnsi="Courier New"/>
          <w:sz w:val="17"/>
        </w:rPr>
        <w:t xml:space="preserve">  "$schema": "https://rmacd-framework.org/schema/v1/profile-3d.json",</w:t>
        <w:br/>
      </w:r>
      <w:r>
        <w:rPr>
          <w:rFonts w:ascii="Courier New" w:hAnsi="Courier New"/>
          <w:sz w:val="17"/>
        </w:rPr>
        <w:t xml:space="preserve">  "profile_id": "rmacd-3d-incident-responder-v1",</w:t>
        <w:br/>
      </w:r>
      <w:r>
        <w:rPr>
          <w:rFonts w:ascii="Courier New" w:hAnsi="Courier New"/>
          <w:sz w:val="17"/>
        </w:rPr>
        <w:t xml:space="preserve">  "profile_name": "Incident Responder",</w:t>
        <w:br/>
      </w:r>
      <w:r>
        <w:rPr>
          <w:rFonts w:ascii="Courier New" w:hAnsi="Courier New"/>
          <w:sz w:val="17"/>
        </w:rPr>
        <w:t xml:space="preserve">  "model": "three-dimensional",</w:t>
        <w:br/>
      </w:r>
      <w:r>
        <w:rPr>
          <w:rFonts w:ascii="Courier New" w:hAnsi="Courier New"/>
          <w:sz w:val="17"/>
        </w:rPr>
        <w:t xml:space="preserve">  "version": "1.0",</w:t>
        <w:br/>
      </w:r>
      <w:r>
        <w:rPr>
          <w:rFonts w:ascii="Courier New" w:hAnsi="Courier New"/>
          <w:sz w:val="17"/>
        </w:rPr>
        <w:t xml:space="preserve">  "description": "Pre-authorized IR agent for security incident containment",</w:t>
        <w:br/>
      </w:r>
      <w:r>
        <w:rPr>
          <w:rFonts w:ascii="Courier New" w:hAnsi="Courier New"/>
          <w:sz w:val="17"/>
        </w:rPr>
        <w:t xml:space="preserve">  "permissions": {</w:t>
        <w:br/>
      </w:r>
      <w:r>
        <w:rPr>
          <w:rFonts w:ascii="Courier New" w:hAnsi="Courier New"/>
          <w:sz w:val="17"/>
        </w:rPr>
        <w:t xml:space="preserve">    "public": ["R", "M", "A"],</w:t>
        <w:br/>
      </w:r>
      <w:r>
        <w:rPr>
          <w:rFonts w:ascii="Courier New" w:hAnsi="Courier New"/>
          <w:sz w:val="17"/>
        </w:rPr>
        <w:t xml:space="preserve">    "internal": ["R", "M", "A"],</w:t>
        <w:br/>
      </w:r>
      <w:r>
        <w:rPr>
          <w:rFonts w:ascii="Courier New" w:hAnsi="Courier New"/>
          <w:sz w:val="17"/>
        </w:rPr>
        <w:t xml:space="preserve">    "confidential": ["R", "M"],</w:t>
        <w:br/>
      </w:r>
      <w:r>
        <w:rPr>
          <w:rFonts w:ascii="Courier New" w:hAnsi="Courier New"/>
          <w:sz w:val="17"/>
        </w:rPr>
        <w:t xml:space="preserve">    "restricted": ["R"]</w:t>
        <w:br/>
      </w:r>
      <w:r>
        <w:rPr>
          <w:rFonts w:ascii="Courier New" w:hAnsi="Courier New"/>
          <w:sz w:val="17"/>
        </w:rPr>
        <w:t xml:space="preserve">  },</w:t>
        <w:br/>
      </w:r>
      <w:r>
        <w:rPr>
          <w:rFonts w:ascii="Courier New" w:hAnsi="Courier New"/>
          <w:sz w:val="17"/>
        </w:rPr>
        <w:t xml:space="preserve">  "autonomy_overrides": {</w:t>
        <w:br/>
      </w:r>
      <w:r>
        <w:rPr>
          <w:rFonts w:ascii="Courier New" w:hAnsi="Courier New"/>
          <w:sz w:val="17"/>
        </w:rPr>
        <w:t xml:space="preserve">    "internal.M": "autonomous",</w:t>
        <w:br/>
      </w:r>
      <w:r>
        <w:rPr>
          <w:rFonts w:ascii="Courier New" w:hAnsi="Courier New"/>
          <w:sz w:val="17"/>
        </w:rPr>
        <w:t xml:space="preserve">    "confidential.M": "notification"</w:t>
        <w:br/>
      </w:r>
      <w:r>
        <w:rPr>
          <w:rFonts w:ascii="Courier New" w:hAnsi="Courier New"/>
          <w:sz w:val="17"/>
        </w:rPr>
        <w:t xml:space="preserve">  },</w:t>
        <w:br/>
      </w:r>
      <w:r>
        <w:rPr>
          <w:rFonts w:ascii="Courier New" w:hAnsi="Courier New"/>
          <w:sz w:val="17"/>
        </w:rPr>
        <w:t xml:space="preserve">  "emergency_escalation": {</w:t>
        <w:br/>
      </w:r>
      <w:r>
        <w:rPr>
          <w:rFonts w:ascii="Courier New" w:hAnsi="Courier New"/>
          <w:sz w:val="17"/>
        </w:rPr>
        <w:t xml:space="preserve">    "enabled": true,</w:t>
        <w:br/>
      </w:r>
      <w:r>
        <w:rPr>
          <w:rFonts w:ascii="Courier New" w:hAnsi="Courier New"/>
          <w:sz w:val="17"/>
        </w:rPr>
        <w:t xml:space="preserve">    "trigger_conditions": ["soc_declared_incident", "automated_threat_detection"],</w:t>
        <w:br/>
      </w:r>
      <w:r>
        <w:rPr>
          <w:rFonts w:ascii="Courier New" w:hAnsi="Courier New"/>
          <w:sz w:val="17"/>
        </w:rPr>
        <w:t xml:space="preserve">    "escalated_permissions": {</w:t>
        <w:br/>
      </w:r>
      <w:r>
        <w:rPr>
          <w:rFonts w:ascii="Courier New" w:hAnsi="Courier New"/>
          <w:sz w:val="17"/>
        </w:rPr>
        <w:t xml:space="preserve">      "confidential": ["R", "M", "A"],</w:t>
        <w:br/>
      </w:r>
      <w:r>
        <w:rPr>
          <w:rFonts w:ascii="Courier New" w:hAnsi="Courier New"/>
          <w:sz w:val="17"/>
        </w:rPr>
        <w:t xml:space="preserve">      "restricted": ["R", "M"]</w:t>
        <w:br/>
      </w:r>
      <w:r>
        <w:rPr>
          <w:rFonts w:ascii="Courier New" w:hAnsi="Courier New"/>
          <w:sz w:val="17"/>
        </w:rPr>
        <w:t xml:space="preserve">    },</w:t>
        <w:br/>
      </w:r>
      <w:r>
        <w:rPr>
          <w:rFonts w:ascii="Courier New" w:hAnsi="Courier New"/>
          <w:sz w:val="17"/>
        </w:rPr>
        <w:t xml:space="preserve">    "max_duration_minutes": 60,</w:t>
        <w:br/>
      </w:r>
      <w:r>
        <w:rPr>
          <w:rFonts w:ascii="Courier New" w:hAnsi="Courier New"/>
          <w:sz w:val="17"/>
        </w:rPr>
        <w:t xml:space="preserve">    "require_post_incident_review": true,</w:t>
        <w:br/>
      </w:r>
      <w:r>
        <w:rPr>
          <w:rFonts w:ascii="Courier New" w:hAnsi="Courier New"/>
          <w:sz w:val="17"/>
        </w:rPr>
        <w:t xml:space="preserve">    "notification_targets": ["soc@company.com", "ciso@company.com"]</w:t>
        <w:br/>
      </w:r>
      <w:r>
        <w:rPr>
          <w:rFonts w:ascii="Courier New" w:hAnsi="Courier New"/>
          <w:sz w:val="17"/>
        </w:rPr>
        <w:t xml:space="preserve">  },</w:t>
        <w:br/>
      </w:r>
      <w:r>
        <w:rPr>
          <w:rFonts w:ascii="Courier New" w:hAnsi="Courier New"/>
          <w:sz w:val="17"/>
        </w:rPr>
        <w:t xml:space="preserve">  "constraints": {</w:t>
        <w:br/>
      </w:r>
      <w:r>
        <w:rPr>
          <w:rFonts w:ascii="Courier New" w:hAnsi="Courier New"/>
          <w:sz w:val="17"/>
        </w:rPr>
        <w:t xml:space="preserve">    "environments": ["production"],</w:t>
        <w:br/>
      </w:r>
      <w:r>
        <w:rPr>
          <w:rFonts w:ascii="Courier New" w:hAnsi="Courier New"/>
          <w:sz w:val="17"/>
        </w:rPr>
        <w:t xml:space="preserve">    "allowed_actions": [</w:t>
        <w:br/>
      </w:r>
      <w:r>
        <w:rPr>
          <w:rFonts w:ascii="Courier New" w:hAnsi="Courier New"/>
          <w:sz w:val="17"/>
        </w:rPr>
        <w:t xml:space="preserve">      "isolate_network_segment",</w:t>
        <w:br/>
      </w:r>
      <w:r>
        <w:rPr>
          <w:rFonts w:ascii="Courier New" w:hAnsi="Courier New"/>
          <w:sz w:val="17"/>
        </w:rPr>
        <w:t xml:space="preserve">      "block_ip_address",</w:t>
        <w:br/>
      </w:r>
      <w:r>
        <w:rPr>
          <w:rFonts w:ascii="Courier New" w:hAnsi="Courier New"/>
          <w:sz w:val="17"/>
        </w:rPr>
        <w:t xml:space="preserve">      "disable_user_account",</w:t>
        <w:br/>
      </w:r>
      <w:r>
        <w:rPr>
          <w:rFonts w:ascii="Courier New" w:hAnsi="Courier New"/>
          <w:sz w:val="17"/>
        </w:rPr>
        <w:t xml:space="preserve">      "capture_memory_dump",</w:t>
        <w:br/>
      </w:r>
      <w:r>
        <w:rPr>
          <w:rFonts w:ascii="Courier New" w:hAnsi="Courier New"/>
          <w:sz w:val="17"/>
        </w:rPr>
        <w:t xml:space="preserve">      "snapshot_disk",</w:t>
        <w:br/>
      </w:r>
      <w:r>
        <w:rPr>
          <w:rFonts w:ascii="Courier New" w:hAnsi="Courier New"/>
          <w:sz w:val="17"/>
        </w:rPr>
        <w:t xml:space="preserve">      "quarantine_file"</w:t>
        <w:br/>
      </w:r>
      <w:r>
        <w:rPr>
          <w:rFonts w:ascii="Courier New" w:hAnsi="Courier New"/>
          <w:sz w:val="17"/>
        </w:rPr>
        <w:t xml:space="preserve">    ]</w:t>
        <w:br/>
      </w:r>
      <w:r>
        <w:rPr>
          <w:rFonts w:ascii="Courier New" w:hAnsi="Courier New"/>
          <w:sz w:val="17"/>
        </w:rPr>
        <w:t xml:space="preserve">  },</w:t>
        <w:br/>
      </w:r>
      <w:r>
        <w:rPr>
          <w:rFonts w:ascii="Courier New" w:hAnsi="Courier New"/>
          <w:sz w:val="17"/>
        </w:rPr>
        <w:t xml:space="preserve">  "metadata": {</w:t>
        <w:br/>
      </w:r>
      <w:r>
        <w:rPr>
          <w:rFonts w:ascii="Courier New" w:hAnsi="Courier New"/>
          <w:sz w:val="17"/>
        </w:rPr>
        <w:t xml:space="preserve">    "created": "2026-01-15T00:00:00Z",</w:t>
        <w:br/>
      </w:r>
      <w:r>
        <w:rPr>
          <w:rFonts w:ascii="Courier New" w:hAnsi="Courier New"/>
          <w:sz w:val="17"/>
        </w:rPr>
        <w:t xml:space="preserve">    "author": "security-operations",</w:t>
        <w:br/>
      </w:r>
      <w:r>
        <w:rPr>
          <w:rFonts w:ascii="Courier New" w:hAnsi="Courier New"/>
          <w:sz w:val="17"/>
        </w:rPr>
        <w:t xml:space="preserve">    "approved_by": "ciso"</w:t>
        <w:br/>
      </w:r>
      <w:r>
        <w:rPr>
          <w:rFonts w:ascii="Courier New" w:hAnsi="Courier New"/>
          <w:sz w:val="17"/>
        </w:rPr>
        <w:t xml:space="preserve">  }</w:t>
        <w:br/>
      </w:r>
      <w:r>
        <w:rPr>
          <w:rFonts w:ascii="Courier New" w:hAnsi="Courier New"/>
          <w:sz w:val="17"/>
        </w:rPr>
        <w:t>}</w:t>
      </w:r>
    </w:p>
    <w:p>
      <w:pPr>
        <w:pStyle w:val="Heading2"/>
      </w:pPr>
      <w:r>
        <w:t>13.6 Violation Metrics and Continuous Improvement</w:t>
      </w:r>
    </w:p>
    <w:p>
      <w:r>
        <w:t>Track these metrics to improve governance effectiveness:</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sz w:val="19"/>
              </w:rPr>
            </w:r>
            <w:r>
              <w:rPr>
                <w:b/>
                <w:sz w:val="19"/>
              </w:rPr>
              <w:t>Metric</w:t>
            </w:r>
          </w:p>
        </w:tc>
        <w:tc>
          <w:tcPr>
            <w:tcW w:type="dxa" w:w="3216"/>
          </w:tcPr>
          <w:p>
            <w:r>
              <w:rPr>
                <w:b/>
                <w:sz w:val="19"/>
              </w:rPr>
            </w:r>
            <w:r>
              <w:rPr>
                <w:b/>
                <w:sz w:val="19"/>
              </w:rPr>
              <w:t>Purpose</w:t>
            </w:r>
          </w:p>
        </w:tc>
        <w:tc>
          <w:tcPr>
            <w:tcW w:type="dxa" w:w="3216"/>
          </w:tcPr>
          <w:p>
            <w:r>
              <w:rPr>
                <w:b/>
                <w:sz w:val="19"/>
              </w:rPr>
            </w:r>
            <w:r>
              <w:rPr>
                <w:b/>
                <w:sz w:val="19"/>
              </w:rPr>
              <w:t>Target</w:t>
            </w:r>
          </w:p>
        </w:tc>
      </w:tr>
      <w:tr>
        <w:tc>
          <w:tcPr>
            <w:tcW w:type="dxa" w:w="3216"/>
          </w:tcPr>
          <w:p>
            <w:r>
              <w:rPr>
                <w:sz w:val="19"/>
              </w:rPr>
            </w:r>
            <w:r>
              <w:rPr>
                <w:sz w:val="19"/>
              </w:rPr>
              <w:t>Mean Time to Detect (MTTD)</w:t>
            </w:r>
          </w:p>
        </w:tc>
        <w:tc>
          <w:tcPr>
            <w:tcW w:type="dxa" w:w="3216"/>
          </w:tcPr>
          <w:p>
            <w:r>
              <w:rPr>
                <w:sz w:val="19"/>
              </w:rPr>
            </w:r>
            <w:r>
              <w:rPr>
                <w:sz w:val="19"/>
              </w:rPr>
              <w:t>How quickly violations are identified</w:t>
            </w:r>
          </w:p>
        </w:tc>
        <w:tc>
          <w:tcPr>
            <w:tcW w:type="dxa" w:w="3216"/>
          </w:tcPr>
          <w:p>
            <w:r>
              <w:rPr>
                <w:sz w:val="19"/>
              </w:rPr>
            </w:r>
            <w:r>
              <w:rPr>
                <w:sz w:val="19"/>
              </w:rPr>
              <w:t>&lt; 5 minutes</w:t>
            </w:r>
          </w:p>
        </w:tc>
      </w:tr>
      <w:tr>
        <w:tc>
          <w:tcPr>
            <w:tcW w:type="dxa" w:w="3216"/>
          </w:tcPr>
          <w:p>
            <w:r>
              <w:rPr>
                <w:sz w:val="19"/>
              </w:rPr>
            </w:r>
            <w:r>
              <w:rPr>
                <w:sz w:val="19"/>
              </w:rPr>
              <w:t>Mean Time to Contain (MTTC)</w:t>
            </w:r>
          </w:p>
        </w:tc>
        <w:tc>
          <w:tcPr>
            <w:tcW w:type="dxa" w:w="3216"/>
          </w:tcPr>
          <w:p>
            <w:r>
              <w:rPr>
                <w:sz w:val="19"/>
              </w:rPr>
            </w:r>
            <w:r>
              <w:rPr>
                <w:sz w:val="19"/>
              </w:rPr>
              <w:t>How quickly agents are isolated</w:t>
            </w:r>
          </w:p>
        </w:tc>
        <w:tc>
          <w:tcPr>
            <w:tcW w:type="dxa" w:w="3216"/>
          </w:tcPr>
          <w:p>
            <w:r>
              <w:rPr>
                <w:sz w:val="19"/>
              </w:rPr>
            </w:r>
            <w:r>
              <w:rPr>
                <w:sz w:val="19"/>
              </w:rPr>
              <w:t>&lt; 15 minutes</w:t>
            </w:r>
          </w:p>
        </w:tc>
      </w:tr>
      <w:tr>
        <w:tc>
          <w:tcPr>
            <w:tcW w:type="dxa" w:w="3216"/>
          </w:tcPr>
          <w:p>
            <w:r>
              <w:rPr>
                <w:sz w:val="19"/>
              </w:rPr>
            </w:r>
            <w:r>
              <w:rPr>
                <w:sz w:val="19"/>
              </w:rPr>
              <w:t>Mean Time to Remediate (MTTR)</w:t>
            </w:r>
          </w:p>
        </w:tc>
        <w:tc>
          <w:tcPr>
            <w:tcW w:type="dxa" w:w="3216"/>
          </w:tcPr>
          <w:p>
            <w:r>
              <w:rPr>
                <w:sz w:val="19"/>
              </w:rPr>
            </w:r>
            <w:r>
              <w:rPr>
                <w:sz w:val="19"/>
              </w:rPr>
              <w:t>How quickly normal operations resume</w:t>
            </w:r>
          </w:p>
        </w:tc>
        <w:tc>
          <w:tcPr>
            <w:tcW w:type="dxa" w:w="3216"/>
          </w:tcPr>
          <w:p>
            <w:r>
              <w:rPr>
                <w:sz w:val="19"/>
              </w:rPr>
            </w:r>
            <w:r>
              <w:rPr>
                <w:sz w:val="19"/>
              </w:rPr>
              <w:t>&lt; 24 hours</w:t>
            </w:r>
          </w:p>
        </w:tc>
      </w:tr>
      <w:tr>
        <w:tc>
          <w:tcPr>
            <w:tcW w:type="dxa" w:w="3216"/>
          </w:tcPr>
          <w:p>
            <w:r>
              <w:rPr>
                <w:sz w:val="19"/>
              </w:rPr>
            </w:r>
            <w:r>
              <w:rPr>
                <w:sz w:val="19"/>
              </w:rPr>
              <w:t>Violation rate per agent</w:t>
            </w:r>
          </w:p>
        </w:tc>
        <w:tc>
          <w:tcPr>
            <w:tcW w:type="dxa" w:w="3216"/>
          </w:tcPr>
          <w:p>
            <w:r>
              <w:rPr>
                <w:sz w:val="19"/>
              </w:rPr>
            </w:r>
            <w:r>
              <w:rPr>
                <w:sz w:val="19"/>
              </w:rPr>
              <w:t>Identifies problematic agents</w:t>
            </w:r>
          </w:p>
        </w:tc>
        <w:tc>
          <w:tcPr>
            <w:tcW w:type="dxa" w:w="3216"/>
          </w:tcPr>
          <w:p>
            <w:r>
              <w:rPr>
                <w:sz w:val="19"/>
              </w:rPr>
            </w:r>
            <w:r>
              <w:rPr>
                <w:sz w:val="19"/>
              </w:rPr>
              <w:t>&lt; 1 per quarter</w:t>
            </w:r>
          </w:p>
        </w:tc>
      </w:tr>
      <w:tr>
        <w:tc>
          <w:tcPr>
            <w:tcW w:type="dxa" w:w="3216"/>
          </w:tcPr>
          <w:p>
            <w:r>
              <w:rPr>
                <w:sz w:val="19"/>
              </w:rPr>
            </w:r>
            <w:r>
              <w:rPr>
                <w:sz w:val="19"/>
              </w:rPr>
              <w:t>False positive rate</w:t>
            </w:r>
          </w:p>
        </w:tc>
        <w:tc>
          <w:tcPr>
            <w:tcW w:type="dxa" w:w="3216"/>
          </w:tcPr>
          <w:p>
            <w:r>
              <w:rPr>
                <w:sz w:val="19"/>
              </w:rPr>
            </w:r>
            <w:r>
              <w:rPr>
                <w:sz w:val="19"/>
              </w:rPr>
              <w:t>Detection system accuracy</w:t>
            </w:r>
          </w:p>
        </w:tc>
        <w:tc>
          <w:tcPr>
            <w:tcW w:type="dxa" w:w="3216"/>
          </w:tcPr>
          <w:p>
            <w:r>
              <w:rPr>
                <w:sz w:val="19"/>
              </w:rPr>
            </w:r>
            <w:r>
              <w:rPr>
                <w:sz w:val="19"/>
              </w:rPr>
              <w:t>&lt; 5%</w:t>
            </w:r>
          </w:p>
        </w:tc>
      </w:tr>
      <w:tr>
        <w:tc>
          <w:tcPr>
            <w:tcW w:type="dxa" w:w="3216"/>
          </w:tcPr>
          <w:p>
            <w:r>
              <w:rPr>
                <w:sz w:val="19"/>
              </w:rPr>
            </w:r>
            <w:r>
              <w:rPr>
                <w:sz w:val="19"/>
              </w:rPr>
              <w:t>Recurring violations</w:t>
            </w:r>
          </w:p>
        </w:tc>
        <w:tc>
          <w:tcPr>
            <w:tcW w:type="dxa" w:w="3216"/>
          </w:tcPr>
          <w:p>
            <w:r>
              <w:rPr>
                <w:sz w:val="19"/>
              </w:rPr>
            </w:r>
            <w:r>
              <w:rPr>
                <w:sz w:val="19"/>
              </w:rPr>
              <w:t>Same agent, same violation type</w:t>
            </w:r>
          </w:p>
        </w:tc>
        <w:tc>
          <w:tcPr>
            <w:tcW w:type="dxa" w:w="3216"/>
          </w:tcPr>
          <w:p>
            <w:r>
              <w:rPr>
                <w:sz w:val="19"/>
              </w:rPr>
            </w:r>
            <w:r>
              <w:rPr>
                <w:sz w:val="19"/>
              </w:rPr>
              <w:t>0 (should not recur)</w:t>
            </w:r>
          </w:p>
        </w:tc>
      </w:tr>
    </w:tbl>
    <w:p/>
    <w:p>
      <w:pPr>
        <w:pStyle w:val="Heading2"/>
      </w:pPr>
      <w:r>
        <w:t>13.7 Communication Templates</w:t>
      </w:r>
    </w:p>
    <w:p>
      <w:pPr>
        <w:pStyle w:val="Heading3"/>
      </w:pPr>
      <w:r>
        <w:t>Initial Notification (Internal)</w:t>
      </w:r>
    </w:p>
    <w:p>
      <w:pPr>
        <w:spacing w:after="160"/>
        <w:ind w:left="360"/>
      </w:pPr>
      <w:r>
        <w:rPr>
          <w:rFonts w:ascii="Courier New" w:hAnsi="Courier New"/>
          <w:sz w:val="17"/>
        </w:rPr>
        <w:t>RMACD POLICY VIOLATION DETECTED</w:t>
        <w:br/>
      </w:r>
      <w:r>
        <w:rPr>
          <w:rFonts w:ascii="Courier New" w:hAnsi="Courier New"/>
          <w:sz w:val="17"/>
        </w:rPr>
        <w:t>Severity: [P1-Critical | P2-High | P3-Medium | P4-Low]</w:t>
        <w:br/>
      </w:r>
      <w:r>
        <w:rPr>
          <w:rFonts w:ascii="Courier New" w:hAnsi="Courier New"/>
          <w:sz w:val="17"/>
        </w:rPr>
        <w:t>Agent: [agent-id]</w:t>
        <w:br/>
      </w:r>
      <w:r>
        <w:rPr>
          <w:rFonts w:ascii="Courier New" w:hAnsi="Courier New"/>
          <w:sz w:val="17"/>
        </w:rPr>
        <w:t>Violation: [category] - [brief description]</w:t>
        <w:br/>
      </w:r>
      <w:r>
        <w:rPr>
          <w:rFonts w:ascii="Courier New" w:hAnsi="Courier New"/>
          <w:sz w:val="17"/>
        </w:rPr>
        <w:t>Data Classification: [Public | Internal | Confidential | Restricted]</w:t>
        <w:br/>
      </w:r>
      <w:r>
        <w:rPr>
          <w:rFonts w:ascii="Courier New" w:hAnsi="Courier New"/>
          <w:sz w:val="17"/>
        </w:rPr>
        <w:t>Containment Status: [Contained | In Progress | Monitoring]</w:t>
        <w:br/>
      </w:r>
      <w:r>
        <w:rPr>
          <w:rFonts w:ascii="Courier New" w:hAnsi="Courier New"/>
          <w:sz w:val="17"/>
        </w:rPr>
        <w:t>Incident Lead: [name]</w:t>
        <w:br/>
      </w:r>
      <w:r>
        <w:rPr>
          <w:rFonts w:ascii="Courier New" w:hAnsi="Courier New"/>
          <w:sz w:val="17"/>
        </w:rPr>
        <w:t>Bridge/Channel: [link]</w:t>
      </w:r>
    </w:p>
    <w:p>
      <w:pPr>
        <w:pStyle w:val="Heading3"/>
      </w:pPr>
      <w:r>
        <w:t>Stakeholder Update</w:t>
      </w:r>
    </w:p>
    <w:p>
      <w:pPr>
        <w:spacing w:after="160"/>
        <w:ind w:left="360"/>
      </w:pPr>
      <w:r>
        <w:rPr>
          <w:rFonts w:ascii="Courier New" w:hAnsi="Courier New"/>
          <w:sz w:val="17"/>
        </w:rPr>
        <w:t>RMACD INCIDENT UPDATE - [incident-id]</w:t>
        <w:br/>
      </w:r>
      <w:r>
        <w:rPr>
          <w:rFonts w:ascii="Courier New" w:hAnsi="Courier New"/>
          <w:sz w:val="17"/>
        </w:rPr>
        <w:t>Status: [Investigating | Contained | Remediated | Closed]</w:t>
        <w:br/>
      </w:r>
      <w:r>
        <w:rPr>
          <w:rFonts w:ascii="Courier New" w:hAnsi="Courier New"/>
          <w:sz w:val="17"/>
        </w:rPr>
        <w:t>Impact Summary: [brief description]</w:t>
        <w:br/>
      </w:r>
      <w:r>
        <w:rPr>
          <w:rFonts w:ascii="Courier New" w:hAnsi="Courier New"/>
          <w:sz w:val="17"/>
        </w:rPr>
        <w:t>Affected Systems: [list]</w:t>
        <w:br/>
      </w:r>
      <w:r>
        <w:rPr>
          <w:rFonts w:ascii="Courier New" w:hAnsi="Courier New"/>
          <w:sz w:val="17"/>
        </w:rPr>
        <w:t>Current Actions: [what's being done]</w:t>
        <w:br/>
      </w:r>
      <w:r>
        <w:rPr>
          <w:rFonts w:ascii="Courier New" w:hAnsi="Courier New"/>
          <w:sz w:val="17"/>
        </w:rPr>
        <w:t>ETA to Resolution: [timeframe]</w:t>
        <w:br/>
      </w:r>
      <w:r>
        <w:rPr>
          <w:rFonts w:ascii="Courier New" w:hAnsi="Courier New"/>
          <w:sz w:val="17"/>
        </w:rPr>
        <w:t>Next Update: [time]</w:t>
      </w:r>
    </w:p>
    <w:p>
      <w:pPr>
        <w:pStyle w:val="Heading1"/>
      </w:pPr>
      <w:r>
        <w:t>14. Conclusion: ITIL for the Agentic Era</w:t>
      </w:r>
    </w:p>
    <w:p>
      <w:r>
        <w:t>The RMACD Framework represents the natural evolution of IT service management principles into the age of autonomous AI agents. By integrating three essential dimensions—operational permissions (RMACD), data classification (PICR), and autonomy controls (HITL)—the framework provides enterprise IT organizations with a comprehensive, implementable, and universal governance model.</w:t>
      </w:r>
    </w:p>
    <w:p>
      <w:r>
        <w:t>The framework's three-dimensional approach resolves critical gaps in existing governance approaches. Where security frameworks address permissions without operational specificity, where data classification schemes ignore agent autonomy, and where autonomy frameworks neglect data sensitivity, RMACD provides an integrated model that addresses all three concerns simultaneously.</w:t>
      </w:r>
    </w:p>
    <w:p>
      <w:r>
        <w:t>The detailed treatment of each operational tier—Read, Move, Add, Change, and Delete—provides practitioners with specific guidance on risk profiles, data classification considerations, safeguards, and anti-patterns. This operational depth transforms RMACD from a conceptual model into an implementation-ready governance framework.</w:t>
      </w:r>
    </w:p>
    <w:p>
      <w:r>
        <w:t>The key innovations of the RMACD Framework include:</w:t>
      </w:r>
    </w:p>
    <w:p>
      <w:pPr>
        <w:pStyle w:val="ListBullet"/>
      </w:pPr>
      <w:r>
        <w:rPr>
          <w:b/>
        </w:rPr>
        <w:t>The Read Foundation:</w:t>
      </w:r>
      <w:r>
        <w:t xml:space="preserve"> Adding Read as an explicit operational tier enables safe agent onboarding, continuous monitoring use cases, and progressive trust building</w:t>
      </w:r>
    </w:p>
    <w:p>
      <w:pPr>
        <w:pStyle w:val="ListBullet"/>
      </w:pPr>
      <w:r>
        <w:rPr>
          <w:b/>
        </w:rPr>
        <w:t>Three-Dimensional Integration:</w:t>
      </w:r>
      <w:r>
        <w:t xml:space="preserve"> The combination of operations, data classification, and autonomy controls provides unambiguous governance guidance for any agent-data-operation scenario</w:t>
      </w:r>
    </w:p>
    <w:p>
      <w:pPr>
        <w:pStyle w:val="ListBullet"/>
      </w:pPr>
      <w:r>
        <w:rPr>
          <w:b/>
        </w:rPr>
        <w:t>Operational Depth:</w:t>
      </w:r>
      <w:r>
        <w:t xml:space="preserve"> Detailed guidance for each RMACD tier (Read, Move, Add, Change, Delete) including risk profiles, safeguards, agent patterns, and anti-patterns</w:t>
      </w:r>
    </w:p>
    <w:p>
      <w:pPr>
        <w:pStyle w:val="ListBullet"/>
      </w:pPr>
      <w:r>
        <w:rPr>
          <w:b/>
        </w:rPr>
        <w:t>ITIL Heritage:</w:t>
      </w:r>
      <w:r>
        <w:t xml:space="preserve"> Building on forty years of MACD operational vocabulary ensures enterprise IT teams can immediately understand and implement the framework</w:t>
      </w:r>
    </w:p>
    <w:p>
      <w:pPr>
        <w:pStyle w:val="ListBullet"/>
      </w:pPr>
      <w:r>
        <w:rPr>
          <w:b/>
        </w:rPr>
        <w:t>Compliance Alignment:</w:t>
      </w:r>
      <w:r>
        <w:t xml:space="preserve"> Natural mapping to GDPR, HIPAA, PCI-DSS, SOX, and other regulatory frameworks simplifies compliance demonstration</w:t>
      </w:r>
    </w:p>
    <w:p>
      <w:r>
        <w:t>As AI agents become increasingly prevalent in enterprise operations, the need for standardized governance frameworks will only intensify. Organizations that adopt RMACD gain immediate benefits: a common vocabulary for discussing agent permissions, clear mapping to existing change management processes, natural compliance alignment, and a pathway for gradually increasing agent autonomy as trust is established.</w:t>
      </w:r>
    </w:p>
    <w:p>
      <w:r>
        <w:t>The agentic AI era demands that we reconsider how we govern operational permissions. RMACD provides the answer: graduated autonomy control through operational verb classification, data-sensitivity-aware permission profiles, and human-in-the-loop requirements matched to risk profiles. It is, in essence, ITIL for the Agentic Era.</w:t>
      </w:r>
    </w:p>
    <w:p>
      <w:r>
        <w:rPr>
          <w:i/>
        </w:rPr>
        <w:t>RMACD Framework v1.2.1</w:t>
      </w:r>
    </w:p>
    <w:p>
      <w:r>
        <w:rPr>
          <w:i/>
        </w:rPr>
        <w:t>Conceived and authored by Kash, January 2026</w:t>
      </w:r>
    </w:p>
    <w:p>
      <w:r>
        <w:rPr>
          <w:i/>
        </w:rPr>
        <w:t>Released under Creative Commons Attribution 4.0 (CC BY 4.0)</w:t>
      </w:r>
    </w:p>
    <w:p>
      <w:pPr>
        <w:pStyle w:val="Heading1"/>
      </w:pPr>
      <w:r>
        <w:t>Appendix A: Quick Reference Card</w:t>
      </w:r>
    </w:p>
    <w:p>
      <w:r>
        <w:t>The following condensed reference captures the essential RMACD governance matrix for rapid consultation:</w:t>
      </w:r>
    </w:p>
    <w:p>
      <w:r>
        <w:rPr>
          <w:b/>
        </w:rPr>
        <w:t>RMACD GOVERNANCE MATRIX - QUICK REFERENCE</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rPr>
                <w:b/>
                <w:sz w:val="19"/>
              </w:rPr>
            </w:r>
          </w:p>
        </w:tc>
        <w:tc>
          <w:tcPr>
            <w:tcW w:type="dxa" w:w="1930"/>
          </w:tcPr>
          <w:p>
            <w:r>
              <w:rPr>
                <w:b/>
                <w:sz w:val="19"/>
              </w:rPr>
            </w:r>
            <w:r>
              <w:rPr>
                <w:b/>
                <w:sz w:val="19"/>
              </w:rPr>
              <w:t>PUBLIC</w:t>
            </w:r>
          </w:p>
        </w:tc>
        <w:tc>
          <w:tcPr>
            <w:tcW w:type="dxa" w:w="1930"/>
          </w:tcPr>
          <w:p>
            <w:r>
              <w:rPr>
                <w:b/>
                <w:sz w:val="19"/>
              </w:rPr>
            </w:r>
            <w:r>
              <w:rPr>
                <w:b/>
                <w:sz w:val="19"/>
              </w:rPr>
              <w:t>INTERNAL</w:t>
            </w:r>
          </w:p>
        </w:tc>
        <w:tc>
          <w:tcPr>
            <w:tcW w:type="dxa" w:w="1930"/>
          </w:tcPr>
          <w:p>
            <w:r>
              <w:rPr>
                <w:b/>
                <w:sz w:val="19"/>
              </w:rPr>
            </w:r>
            <w:r>
              <w:rPr>
                <w:b/>
                <w:sz w:val="19"/>
              </w:rPr>
              <w:t>CONFIDENTIAL</w:t>
            </w:r>
          </w:p>
        </w:tc>
        <w:tc>
          <w:tcPr>
            <w:tcW w:type="dxa" w:w="1930"/>
          </w:tcPr>
          <w:p>
            <w:r>
              <w:rPr>
                <w:b/>
                <w:sz w:val="19"/>
              </w:rPr>
            </w:r>
            <w:r>
              <w:rPr>
                <w:b/>
                <w:sz w:val="19"/>
              </w:rPr>
              <w:t>RESTRICTED</w:t>
            </w:r>
          </w:p>
        </w:tc>
      </w:tr>
      <w:tr>
        <w:tc>
          <w:tcPr>
            <w:tcW w:type="dxa" w:w="1930"/>
          </w:tcPr>
          <w:p>
            <w:r>
              <w:rPr>
                <w:sz w:val="19"/>
              </w:rPr>
            </w:r>
            <w:r>
              <w:rPr>
                <w:sz w:val="19"/>
              </w:rPr>
              <w:t>READ</w:t>
            </w:r>
          </w:p>
        </w:tc>
        <w:tc>
          <w:tcPr>
            <w:tcW w:type="dxa" w:w="1930"/>
          </w:tcPr>
          <w:p>
            <w:r>
              <w:rPr>
                <w:sz w:val="19"/>
              </w:rPr>
            </w:r>
            <w:r>
              <w:rPr>
                <w:sz w:val="19"/>
              </w:rPr>
              <w:t>AUTO</w:t>
            </w:r>
          </w:p>
        </w:tc>
        <w:tc>
          <w:tcPr>
            <w:tcW w:type="dxa" w:w="1930"/>
          </w:tcPr>
          <w:p>
            <w:r>
              <w:rPr>
                <w:sz w:val="19"/>
              </w:rPr>
            </w:r>
            <w:r>
              <w:rPr>
                <w:sz w:val="19"/>
              </w:rPr>
              <w:t>AUTO</w:t>
            </w:r>
          </w:p>
        </w:tc>
        <w:tc>
          <w:tcPr>
            <w:tcW w:type="dxa" w:w="1930"/>
          </w:tcPr>
          <w:p>
            <w:r>
              <w:rPr>
                <w:sz w:val="19"/>
              </w:rPr>
            </w:r>
            <w:r>
              <w:rPr>
                <w:sz w:val="19"/>
              </w:rPr>
              <w:t>LOG</w:t>
            </w:r>
          </w:p>
        </w:tc>
        <w:tc>
          <w:tcPr>
            <w:tcW w:type="dxa" w:w="1930"/>
          </w:tcPr>
          <w:p>
            <w:r>
              <w:rPr>
                <w:sz w:val="19"/>
              </w:rPr>
            </w:r>
            <w:r>
              <w:rPr>
                <w:sz w:val="19"/>
              </w:rPr>
              <w:t>NOTIFY</w:t>
            </w:r>
          </w:p>
        </w:tc>
      </w:tr>
      <w:tr>
        <w:tc>
          <w:tcPr>
            <w:tcW w:type="dxa" w:w="1930"/>
          </w:tcPr>
          <w:p>
            <w:r>
              <w:rPr>
                <w:sz w:val="19"/>
              </w:rPr>
            </w:r>
            <w:r>
              <w:rPr>
                <w:sz w:val="19"/>
              </w:rPr>
              <w:t>MOVE</w:t>
            </w:r>
          </w:p>
        </w:tc>
        <w:tc>
          <w:tcPr>
            <w:tcW w:type="dxa" w:w="1930"/>
          </w:tcPr>
          <w:p>
            <w:r>
              <w:rPr>
                <w:sz w:val="19"/>
              </w:rPr>
            </w:r>
            <w:r>
              <w:rPr>
                <w:sz w:val="19"/>
              </w:rPr>
              <w:t>AUTO</w:t>
            </w:r>
          </w:p>
        </w:tc>
        <w:tc>
          <w:tcPr>
            <w:tcW w:type="dxa" w:w="1930"/>
          </w:tcPr>
          <w:p>
            <w:r>
              <w:rPr>
                <w:sz w:val="19"/>
              </w:rPr>
            </w:r>
            <w:r>
              <w:rPr>
                <w:sz w:val="19"/>
              </w:rPr>
              <w:t>NOTIFY</w:t>
            </w:r>
          </w:p>
        </w:tc>
        <w:tc>
          <w:tcPr>
            <w:tcW w:type="dxa" w:w="1930"/>
          </w:tcPr>
          <w:p>
            <w:r>
              <w:rPr>
                <w:sz w:val="19"/>
              </w:rPr>
            </w:r>
            <w:r>
              <w:rPr>
                <w:sz w:val="19"/>
              </w:rPr>
              <w:t>APPROVE</w:t>
            </w:r>
          </w:p>
        </w:tc>
        <w:tc>
          <w:tcPr>
            <w:tcW w:type="dxa" w:w="1930"/>
          </w:tcPr>
          <w:p>
            <w:r>
              <w:rPr>
                <w:sz w:val="19"/>
              </w:rPr>
            </w:r>
            <w:r>
              <w:rPr>
                <w:sz w:val="19"/>
              </w:rPr>
              <w:t>ELEVATED</w:t>
            </w:r>
          </w:p>
        </w:tc>
      </w:tr>
      <w:tr>
        <w:tc>
          <w:tcPr>
            <w:tcW w:type="dxa" w:w="1930"/>
          </w:tcPr>
          <w:p>
            <w:r>
              <w:rPr>
                <w:sz w:val="19"/>
              </w:rPr>
            </w:r>
            <w:r>
              <w:rPr>
                <w:sz w:val="19"/>
              </w:rPr>
              <w:t>ADD</w:t>
            </w:r>
          </w:p>
        </w:tc>
        <w:tc>
          <w:tcPr>
            <w:tcW w:type="dxa" w:w="1930"/>
          </w:tcPr>
          <w:p>
            <w:r>
              <w:rPr>
                <w:sz w:val="19"/>
              </w:rPr>
            </w:r>
            <w:r>
              <w:rPr>
                <w:sz w:val="19"/>
              </w:rPr>
              <w:t>NOTIFY</w:t>
            </w:r>
          </w:p>
        </w:tc>
        <w:tc>
          <w:tcPr>
            <w:tcW w:type="dxa" w:w="1930"/>
          </w:tcPr>
          <w:p>
            <w:r>
              <w:rPr>
                <w:sz w:val="19"/>
              </w:rPr>
            </w:r>
            <w:r>
              <w:rPr>
                <w:sz w:val="19"/>
              </w:rPr>
              <w:t>APPROVE</w:t>
            </w:r>
          </w:p>
        </w:tc>
        <w:tc>
          <w:tcPr>
            <w:tcW w:type="dxa" w:w="1930"/>
          </w:tcPr>
          <w:p>
            <w:r>
              <w:rPr>
                <w:sz w:val="19"/>
              </w:rPr>
            </w:r>
            <w:r>
              <w:rPr>
                <w:sz w:val="19"/>
              </w:rPr>
              <w:t>ELEVATED</w:t>
            </w:r>
          </w:p>
        </w:tc>
        <w:tc>
          <w:tcPr>
            <w:tcW w:type="dxa" w:w="1930"/>
          </w:tcPr>
          <w:p>
            <w:r>
              <w:rPr>
                <w:sz w:val="19"/>
              </w:rPr>
            </w:r>
            <w:r>
              <w:rPr>
                <w:sz w:val="19"/>
              </w:rPr>
              <w:t>PROHIBIT</w:t>
            </w:r>
          </w:p>
        </w:tc>
      </w:tr>
      <w:tr>
        <w:tc>
          <w:tcPr>
            <w:tcW w:type="dxa" w:w="1930"/>
          </w:tcPr>
          <w:p>
            <w:r>
              <w:rPr>
                <w:sz w:val="19"/>
              </w:rPr>
            </w:r>
            <w:r>
              <w:rPr>
                <w:sz w:val="19"/>
              </w:rPr>
              <w:t>CHANGE</w:t>
            </w:r>
          </w:p>
        </w:tc>
        <w:tc>
          <w:tcPr>
            <w:tcW w:type="dxa" w:w="1930"/>
          </w:tcPr>
          <w:p>
            <w:r>
              <w:rPr>
                <w:sz w:val="19"/>
              </w:rPr>
            </w:r>
            <w:r>
              <w:rPr>
                <w:sz w:val="19"/>
              </w:rPr>
              <w:t>APPROVE</w:t>
            </w:r>
          </w:p>
        </w:tc>
        <w:tc>
          <w:tcPr>
            <w:tcW w:type="dxa" w:w="1930"/>
          </w:tcPr>
          <w:p>
            <w:r>
              <w:rPr>
                <w:sz w:val="19"/>
              </w:rPr>
            </w:r>
            <w:r>
              <w:rPr>
                <w:sz w:val="19"/>
              </w:rPr>
              <w:t>APPROVE</w:t>
            </w:r>
          </w:p>
        </w:tc>
        <w:tc>
          <w:tcPr>
            <w:tcW w:type="dxa" w:w="1930"/>
          </w:tcPr>
          <w:p>
            <w:r>
              <w:rPr>
                <w:sz w:val="19"/>
              </w:rPr>
            </w:r>
            <w:r>
              <w:rPr>
                <w:sz w:val="19"/>
              </w:rPr>
              <w:t>ELEVATED</w:t>
            </w:r>
          </w:p>
        </w:tc>
        <w:tc>
          <w:tcPr>
            <w:tcW w:type="dxa" w:w="1930"/>
          </w:tcPr>
          <w:p>
            <w:r>
              <w:rPr>
                <w:sz w:val="19"/>
              </w:rPr>
            </w:r>
            <w:r>
              <w:rPr>
                <w:sz w:val="19"/>
              </w:rPr>
              <w:t>PROHIBIT</w:t>
            </w:r>
          </w:p>
        </w:tc>
      </w:tr>
      <w:tr>
        <w:tc>
          <w:tcPr>
            <w:tcW w:type="dxa" w:w="1930"/>
          </w:tcPr>
          <w:p>
            <w:r>
              <w:rPr>
                <w:sz w:val="19"/>
              </w:rPr>
            </w:r>
            <w:r>
              <w:rPr>
                <w:sz w:val="19"/>
              </w:rPr>
              <w:t>DELETE</w:t>
            </w:r>
          </w:p>
        </w:tc>
        <w:tc>
          <w:tcPr>
            <w:tcW w:type="dxa" w:w="1930"/>
          </w:tcPr>
          <w:p>
            <w:r>
              <w:rPr>
                <w:sz w:val="19"/>
              </w:rPr>
            </w:r>
            <w:r>
              <w:rPr>
                <w:sz w:val="19"/>
              </w:rPr>
              <w:t>APPROVE</w:t>
            </w:r>
          </w:p>
        </w:tc>
        <w:tc>
          <w:tcPr>
            <w:tcW w:type="dxa" w:w="1930"/>
          </w:tcPr>
          <w:p>
            <w:r>
              <w:rPr>
                <w:sz w:val="19"/>
              </w:rPr>
            </w:r>
            <w:r>
              <w:rPr>
                <w:sz w:val="19"/>
              </w:rPr>
              <w:t>ELEVATED</w:t>
            </w:r>
          </w:p>
        </w:tc>
        <w:tc>
          <w:tcPr>
            <w:tcW w:type="dxa" w:w="1930"/>
          </w:tcPr>
          <w:p>
            <w:r>
              <w:rPr>
                <w:sz w:val="19"/>
              </w:rPr>
            </w:r>
            <w:r>
              <w:rPr>
                <w:sz w:val="19"/>
              </w:rPr>
              <w:t>ELEVATED</w:t>
            </w:r>
          </w:p>
        </w:tc>
        <w:tc>
          <w:tcPr>
            <w:tcW w:type="dxa" w:w="1930"/>
          </w:tcPr>
          <w:p>
            <w:r>
              <w:rPr>
                <w:sz w:val="19"/>
              </w:rPr>
            </w:r>
            <w:r>
              <w:rPr>
                <w:sz w:val="19"/>
              </w:rPr>
              <w:t>PROHIBIT</w:t>
            </w:r>
          </w:p>
        </w:tc>
      </w:tr>
    </w:tbl>
    <w:p/>
    <w:p>
      <w:r>
        <w:rPr>
          <w:b/>
        </w:rPr>
        <w:t>Autonomy Level Key:</w:t>
      </w:r>
      <w:r>
        <w:t xml:space="preserve"> AUTO = Autonomous (no human required) | LOG = Autonomous + Enhanced Logging | NOTIFY = Human Notified | APPROVE = Approval Required | ELEVATED = CAB/Senior Approval | PROHIBIT = Human Only</w:t>
      </w:r>
    </w:p>
    <w:p>
      <w:r>
        <w:rPr>
          <w:b/>
        </w:rPr>
        <w:t>Operation Risk Hierarchy (Low → High):</w:t>
      </w:r>
      <w:r>
        <w:t xml:space="preserve"> Read → Move → Add → Change → Delete</w:t>
      </w:r>
    </w:p>
    <w:p>
      <w:r>
        <w:rPr>
          <w:b/>
        </w:rPr>
        <w:t>Data Sensitivity Hierarchy (Low → High):</w:t>
      </w:r>
      <w:r>
        <w:t xml:space="preserve"> Public → Internal → Confidential → Restricted</w:t>
      </w:r>
    </w:p>
    <w:p>
      <w:pPr>
        <w:pStyle w:val="Heading1"/>
      </w:pPr>
      <w:r>
        <w:t>Appendix B: Permission Profile Templates (JSON)</w:t>
      </w:r>
    </w:p>
    <w:p>
      <w:r>
        <w:t>The following JSON templates define machine-readable permission profiles that can be consumed by AI agentic platforms. These profiles encode the RMACD governance model in a format suitable for runtime policy enforcement.</w:t>
      </w:r>
    </w:p>
    <w:p>
      <w:pPr>
        <w:pStyle w:val="Heading2"/>
      </w:pPr>
      <w:r>
        <w:t>B.1 Profile Schema Definition</w:t>
      </w:r>
    </w:p>
    <w:p>
      <w:r>
        <w:t>Each permission profile follows a standardized schema that defines the agent's operational boundaries across data classifications:</w:t>
      </w:r>
    </w:p>
    <w:p>
      <w:pPr>
        <w:spacing w:after="160"/>
        <w:ind w:left="360"/>
      </w:pPr>
      <w:r>
        <w:rPr>
          <w:rFonts w:ascii="Courier New" w:hAnsi="Courier New"/>
          <w:sz w:val="17"/>
        </w:rPr>
        <w:t>{</w:t>
        <w:br/>
      </w:r>
      <w:r>
        <w:rPr>
          <w:rFonts w:ascii="Courier New" w:hAnsi="Courier New"/>
          <w:sz w:val="17"/>
        </w:rPr>
        <w:t xml:space="preserve">  "$schema": "https://rmacd-framework.org/schema/v1/profile-3d.json",</w:t>
        <w:br/>
      </w:r>
      <w:r>
        <w:rPr>
          <w:rFonts w:ascii="Courier New" w:hAnsi="Courier New"/>
          <w:sz w:val="17"/>
        </w:rPr>
        <w:t xml:space="preserve">  "profile_id": "rmacd-3d-&lt;name&gt;-v1",</w:t>
        <w:br/>
      </w:r>
      <w:r>
        <w:rPr>
          <w:rFonts w:ascii="Courier New" w:hAnsi="Courier New"/>
          <w:sz w:val="17"/>
        </w:rPr>
        <w:t xml:space="preserve">  "profile_name": "string",</w:t>
        <w:br/>
      </w:r>
      <w:r>
        <w:rPr>
          <w:rFonts w:ascii="Courier New" w:hAnsi="Courier New"/>
          <w:sz w:val="17"/>
        </w:rPr>
        <w:t xml:space="preserve">  "model": "three-dimensional",</w:t>
        <w:br/>
      </w:r>
      <w:r>
        <w:rPr>
          <w:rFonts w:ascii="Courier New" w:hAnsi="Courier New"/>
          <w:sz w:val="17"/>
        </w:rPr>
        <w:t xml:space="preserve">  "version": "1.0",</w:t>
        <w:br/>
      </w:r>
      <w:r>
        <w:rPr>
          <w:rFonts w:ascii="Courier New" w:hAnsi="Courier New"/>
          <w:sz w:val="17"/>
        </w:rPr>
        <w:t xml:space="preserve">  "description": "string",</w:t>
        <w:br/>
      </w:r>
      <w:r>
        <w:rPr>
          <w:rFonts w:ascii="Courier New" w:hAnsi="Courier New"/>
          <w:sz w:val="17"/>
        </w:rPr>
        <w:t xml:space="preserve">  "permissions": {</w:t>
        <w:br/>
      </w:r>
      <w:r>
        <w:rPr>
          <w:rFonts w:ascii="Courier New" w:hAnsi="Courier New"/>
          <w:sz w:val="17"/>
        </w:rPr>
        <w:t xml:space="preserve">    "public": ["R", "M", "A", "C", "D"],</w:t>
        <w:br/>
      </w:r>
      <w:r>
        <w:rPr>
          <w:rFonts w:ascii="Courier New" w:hAnsi="Courier New"/>
          <w:sz w:val="17"/>
        </w:rPr>
        <w:t xml:space="preserve">    "internal": ["R", "M", "A", "C", "D"],</w:t>
        <w:br/>
      </w:r>
      <w:r>
        <w:rPr>
          <w:rFonts w:ascii="Courier New" w:hAnsi="Courier New"/>
          <w:sz w:val="17"/>
        </w:rPr>
        <w:t xml:space="preserve">    "confidential": ["R", "M", "A", "C"],</w:t>
        <w:br/>
      </w:r>
      <w:r>
        <w:rPr>
          <w:rFonts w:ascii="Courier New" w:hAnsi="Courier New"/>
          <w:sz w:val="17"/>
        </w:rPr>
        <w:t xml:space="preserve">    "restricted": ["R", "M"]</w:t>
        <w:br/>
      </w:r>
      <w:r>
        <w:rPr>
          <w:rFonts w:ascii="Courier New" w:hAnsi="Courier New"/>
          <w:sz w:val="17"/>
        </w:rPr>
        <w:t xml:space="preserve">  },</w:t>
        <w:br/>
      </w:r>
      <w:r>
        <w:rPr>
          <w:rFonts w:ascii="Courier New" w:hAnsi="Courier New"/>
          <w:sz w:val="17"/>
        </w:rPr>
        <w:t xml:space="preserve">  "autonomy_overrides": {</w:t>
        <w:br/>
      </w:r>
      <w:r>
        <w:rPr>
          <w:rFonts w:ascii="Courier New" w:hAnsi="Courier New"/>
          <w:sz w:val="17"/>
        </w:rPr>
        <w:t xml:space="preserve">    "&lt;classification&gt;.&lt;operation&gt;": "&lt;autonomy_level&gt;"</w:t>
        <w:br/>
      </w:r>
      <w:r>
        <w:rPr>
          <w:rFonts w:ascii="Courier New" w:hAnsi="Courier New"/>
          <w:sz w:val="17"/>
        </w:rPr>
        <w:t xml:space="preserve">  },</w:t>
        <w:br/>
      </w:r>
      <w:r>
        <w:rPr>
          <w:rFonts w:ascii="Courier New" w:hAnsi="Courier New"/>
          <w:sz w:val="17"/>
        </w:rPr>
        <w:t xml:space="preserve">  "constraints": {</w:t>
        <w:br/>
      </w:r>
      <w:r>
        <w:rPr>
          <w:rFonts w:ascii="Courier New" w:hAnsi="Courier New"/>
          <w:sz w:val="17"/>
        </w:rPr>
        <w:t xml:space="preserve">    "environments": ["development", "staging", "production"],</w:t>
        <w:br/>
      </w:r>
      <w:r>
        <w:rPr>
          <w:rFonts w:ascii="Courier New" w:hAnsi="Courier New"/>
          <w:sz w:val="17"/>
        </w:rPr>
        <w:t xml:space="preserve">    "time_windows": { "..." },</w:t>
        <w:br/>
      </w:r>
      <w:r>
        <w:rPr>
          <w:rFonts w:ascii="Courier New" w:hAnsi="Courier New"/>
          <w:sz w:val="17"/>
        </w:rPr>
        <w:t xml:space="preserve">    "rate_limits": { "..." },</w:t>
        <w:br/>
      </w:r>
      <w:r>
        <w:rPr>
          <w:rFonts w:ascii="Courier New" w:hAnsi="Courier New"/>
          <w:sz w:val="17"/>
        </w:rPr>
        <w:t xml:space="preserve">    "resource_quotas": { "..." }</w:t>
        <w:br/>
      </w:r>
      <w:r>
        <w:rPr>
          <w:rFonts w:ascii="Courier New" w:hAnsi="Courier New"/>
          <w:sz w:val="17"/>
        </w:rPr>
        <w:t xml:space="preserve">  },</w:t>
        <w:br/>
      </w:r>
      <w:r>
        <w:rPr>
          <w:rFonts w:ascii="Courier New" w:hAnsi="Courier New"/>
          <w:sz w:val="17"/>
        </w:rPr>
        <w:t xml:space="preserve">  "metadata": {</w:t>
        <w:br/>
      </w:r>
      <w:r>
        <w:rPr>
          <w:rFonts w:ascii="Courier New" w:hAnsi="Courier New"/>
          <w:sz w:val="17"/>
        </w:rPr>
        <w:t xml:space="preserve">    "created": "ISO-8601",</w:t>
        <w:br/>
      </w:r>
      <w:r>
        <w:rPr>
          <w:rFonts w:ascii="Courier New" w:hAnsi="Courier New"/>
          <w:sz w:val="17"/>
        </w:rPr>
        <w:t xml:space="preserve">    "author": "string",</w:t>
        <w:br/>
      </w:r>
      <w:r>
        <w:rPr>
          <w:rFonts w:ascii="Courier New" w:hAnsi="Courier New"/>
          <w:sz w:val="17"/>
        </w:rPr>
        <w:t xml:space="preserve">    "approved_by": "string"</w:t>
        <w:br/>
      </w:r>
      <w:r>
        <w:rPr>
          <w:rFonts w:ascii="Courier New" w:hAnsi="Courier New"/>
          <w:sz w:val="17"/>
        </w:rPr>
        <w:t xml:space="preserve">  }</w:t>
        <w:br/>
      </w:r>
      <w:r>
        <w:rPr>
          <w:rFonts w:ascii="Courier New" w:hAnsi="Courier New"/>
          <w:sz w:val="17"/>
        </w:rPr>
        <w:t>}</w:t>
      </w:r>
    </w:p>
    <w:p>
      <w:pPr>
        <w:pStyle w:val="Heading2"/>
      </w:pPr>
      <w:r>
        <w:t>B.2 Observer Profile</w:t>
      </w:r>
    </w:p>
    <w:p>
      <w:r>
        <w:t>Read-only access across all data classifications. Ideal for monitoring, compliance auditing, and recommendation agents.</w:t>
      </w:r>
    </w:p>
    <w:p>
      <w:pPr>
        <w:spacing w:after="160"/>
        <w:ind w:left="360"/>
      </w:pPr>
      <w:r>
        <w:rPr>
          <w:rFonts w:ascii="Courier New" w:hAnsi="Courier New"/>
          <w:sz w:val="17"/>
        </w:rPr>
        <w:t>{</w:t>
        <w:br/>
      </w:r>
      <w:r>
        <w:rPr>
          <w:rFonts w:ascii="Courier New" w:hAnsi="Courier New"/>
          <w:sz w:val="17"/>
        </w:rPr>
        <w:t xml:space="preserve">  "$schema": "https://rmacd-framework.org/schema/v1/profile-3d.json",</w:t>
        <w:br/>
      </w:r>
      <w:r>
        <w:rPr>
          <w:rFonts w:ascii="Courier New" w:hAnsi="Courier New"/>
          <w:sz w:val="17"/>
        </w:rPr>
        <w:t xml:space="preserve">  "profile_id": "rmacd-3d-observer-v1",</w:t>
        <w:br/>
      </w:r>
      <w:r>
        <w:rPr>
          <w:rFonts w:ascii="Courier New" w:hAnsi="Courier New"/>
          <w:sz w:val="17"/>
        </w:rPr>
        <w:t xml:space="preserve">  "profile_name": "Observer",</w:t>
        <w:br/>
      </w:r>
      <w:r>
        <w:rPr>
          <w:rFonts w:ascii="Courier New" w:hAnsi="Courier New"/>
          <w:sz w:val="17"/>
        </w:rPr>
        <w:t xml:space="preserve">  "model": "three-dimensional",</w:t>
        <w:br/>
      </w:r>
      <w:r>
        <w:rPr>
          <w:rFonts w:ascii="Courier New" w:hAnsi="Courier New"/>
          <w:sz w:val="17"/>
        </w:rPr>
        <w:t xml:space="preserve">  "version": "1.0",</w:t>
        <w:br/>
      </w:r>
      <w:r>
        <w:rPr>
          <w:rFonts w:ascii="Courier New" w:hAnsi="Courier New"/>
          <w:sz w:val="17"/>
        </w:rPr>
        <w:t xml:space="preserve">  "description": "Read-only monitoring and analysis agent",</w:t>
        <w:br/>
      </w:r>
      <w:r>
        <w:rPr>
          <w:rFonts w:ascii="Courier New" w:hAnsi="Courier New"/>
          <w:sz w:val="17"/>
        </w:rPr>
        <w:t xml:space="preserve">  "permissions": {</w:t>
        <w:br/>
      </w:r>
      <w:r>
        <w:rPr>
          <w:rFonts w:ascii="Courier New" w:hAnsi="Courier New"/>
          <w:sz w:val="17"/>
        </w:rPr>
        <w:t xml:space="preserve">    "public": ["R"],</w:t>
        <w:br/>
      </w:r>
      <w:r>
        <w:rPr>
          <w:rFonts w:ascii="Courier New" w:hAnsi="Courier New"/>
          <w:sz w:val="17"/>
        </w:rPr>
        <w:t xml:space="preserve">    "internal": ["R"],</w:t>
        <w:br/>
      </w:r>
      <w:r>
        <w:rPr>
          <w:rFonts w:ascii="Courier New" w:hAnsi="Courier New"/>
          <w:sz w:val="17"/>
        </w:rPr>
        <w:t xml:space="preserve">    "confidential": ["R"],</w:t>
        <w:br/>
      </w:r>
      <w:r>
        <w:rPr>
          <w:rFonts w:ascii="Courier New" w:hAnsi="Courier New"/>
          <w:sz w:val="17"/>
        </w:rPr>
        <w:t xml:space="preserve">    "restricted": ["R"]</w:t>
        <w:br/>
      </w:r>
      <w:r>
        <w:rPr>
          <w:rFonts w:ascii="Courier New" w:hAnsi="Courier New"/>
          <w:sz w:val="17"/>
        </w:rPr>
        <w:t xml:space="preserve">  },</w:t>
        <w:br/>
      </w:r>
      <w:r>
        <w:rPr>
          <w:rFonts w:ascii="Courier New" w:hAnsi="Courier New"/>
          <w:sz w:val="17"/>
        </w:rPr>
        <w:t xml:space="preserve">  "autonomy_overrides": {</w:t>
        <w:br/>
      </w:r>
      <w:r>
        <w:rPr>
          <w:rFonts w:ascii="Courier New" w:hAnsi="Courier New"/>
          <w:sz w:val="17"/>
        </w:rPr>
        <w:t xml:space="preserve">    "confidential.R": "logged",</w:t>
        <w:br/>
      </w:r>
      <w:r>
        <w:rPr>
          <w:rFonts w:ascii="Courier New" w:hAnsi="Courier New"/>
          <w:sz w:val="17"/>
        </w:rPr>
        <w:t xml:space="preserve">    "restricted.R": "notification"</w:t>
        <w:br/>
      </w:r>
      <w:r>
        <w:rPr>
          <w:rFonts w:ascii="Courier New" w:hAnsi="Courier New"/>
          <w:sz w:val="17"/>
        </w:rPr>
        <w:t xml:space="preserve">  },</w:t>
        <w:br/>
      </w:r>
      <w:r>
        <w:rPr>
          <w:rFonts w:ascii="Courier New" w:hAnsi="Courier New"/>
          <w:sz w:val="17"/>
        </w:rPr>
        <w:t xml:space="preserve">  "constraints": {</w:t>
        <w:br/>
      </w:r>
      <w:r>
        <w:rPr>
          <w:rFonts w:ascii="Courier New" w:hAnsi="Courier New"/>
          <w:sz w:val="17"/>
        </w:rPr>
        <w:t xml:space="preserve">    "environments": ["development", "staging", "production"],</w:t>
        <w:br/>
      </w:r>
      <w:r>
        <w:rPr>
          <w:rFonts w:ascii="Courier New" w:hAnsi="Courier New"/>
          <w:sz w:val="17"/>
        </w:rPr>
        <w:t xml:space="preserve">    "rate_limits": {</w:t>
        <w:br/>
      </w:r>
      <w:r>
        <w:rPr>
          <w:rFonts w:ascii="Courier New" w:hAnsi="Courier New"/>
          <w:sz w:val="17"/>
        </w:rPr>
        <w:t xml:space="preserve">      "queries_per_minute": 100,</w:t>
        <w:br/>
      </w:r>
      <w:r>
        <w:rPr>
          <w:rFonts w:ascii="Courier New" w:hAnsi="Courier New"/>
          <w:sz w:val="17"/>
        </w:rPr>
        <w:t xml:space="preserve">      "data_volume_mb_per_hour": 500</w:t>
        <w:br/>
      </w:r>
      <w:r>
        <w:rPr>
          <w:rFonts w:ascii="Courier New" w:hAnsi="Courier New"/>
          <w:sz w:val="17"/>
        </w:rPr>
        <w:t xml:space="preserve">    }</w:t>
        <w:br/>
      </w:r>
      <w:r>
        <w:rPr>
          <w:rFonts w:ascii="Courier New" w:hAnsi="Courier New"/>
          <w:sz w:val="17"/>
        </w:rPr>
        <w:t xml:space="preserve">  },</w:t>
        <w:br/>
      </w:r>
      <w:r>
        <w:rPr>
          <w:rFonts w:ascii="Courier New" w:hAnsi="Courier New"/>
          <w:sz w:val="17"/>
        </w:rPr>
        <w:t xml:space="preserve">  "metadata": {</w:t>
        <w:br/>
      </w:r>
      <w:r>
        <w:rPr>
          <w:rFonts w:ascii="Courier New" w:hAnsi="Courier New"/>
          <w:sz w:val="17"/>
        </w:rPr>
        <w:t xml:space="preserve">    "created": "2026-01-10T00:00:00Z",</w:t>
        <w:br/>
      </w:r>
      <w:r>
        <w:rPr>
          <w:rFonts w:ascii="Courier New" w:hAnsi="Courier New"/>
          <w:sz w:val="17"/>
        </w:rPr>
        <w:t xml:space="preserve">    "author": "rmacd-framework",</w:t>
        <w:br/>
      </w:r>
      <w:r>
        <w:rPr>
          <w:rFonts w:ascii="Courier New" w:hAnsi="Courier New"/>
          <w:sz w:val="17"/>
        </w:rPr>
        <w:t xml:space="preserve">    "approved_by": "security-team"</w:t>
        <w:br/>
      </w:r>
      <w:r>
        <w:rPr>
          <w:rFonts w:ascii="Courier New" w:hAnsi="Courier New"/>
          <w:sz w:val="17"/>
        </w:rPr>
        <w:t xml:space="preserve">  }</w:t>
        <w:br/>
      </w:r>
      <w:r>
        <w:rPr>
          <w:rFonts w:ascii="Courier New" w:hAnsi="Courier New"/>
          <w:sz w:val="17"/>
        </w:rPr>
        <w:t>}</w:t>
      </w:r>
    </w:p>
    <w:p>
      <w:pPr>
        <w:pStyle w:val="Heading2"/>
      </w:pPr>
      <w:r>
        <w:t>B.3 Logistics Profile</w:t>
      </w:r>
    </w:p>
    <w:p>
      <w:r>
        <w:t>Read and Move permissions for data transfer and workload balancing operations.</w:t>
      </w:r>
    </w:p>
    <w:p>
      <w:pPr>
        <w:spacing w:after="160"/>
        <w:ind w:left="360"/>
      </w:pPr>
      <w:r>
        <w:rPr>
          <w:rFonts w:ascii="Courier New" w:hAnsi="Courier New"/>
          <w:sz w:val="17"/>
        </w:rPr>
        <w:t>{</w:t>
        <w:br/>
      </w:r>
      <w:r>
        <w:rPr>
          <w:rFonts w:ascii="Courier New" w:hAnsi="Courier New"/>
          <w:sz w:val="17"/>
        </w:rPr>
        <w:t xml:space="preserve">  "$schema": "https://rmacd-framework.org/schema/v1/profile-3d.json",</w:t>
        <w:br/>
      </w:r>
      <w:r>
        <w:rPr>
          <w:rFonts w:ascii="Courier New" w:hAnsi="Courier New"/>
          <w:sz w:val="17"/>
        </w:rPr>
        <w:t xml:space="preserve">  "profile_id": "rmacd-3d-logistics-v1",</w:t>
        <w:br/>
      </w:r>
      <w:r>
        <w:rPr>
          <w:rFonts w:ascii="Courier New" w:hAnsi="Courier New"/>
          <w:sz w:val="17"/>
        </w:rPr>
        <w:t xml:space="preserve">  "profile_name": "Logistics",</w:t>
        <w:br/>
      </w:r>
      <w:r>
        <w:rPr>
          <w:rFonts w:ascii="Courier New" w:hAnsi="Courier New"/>
          <w:sz w:val="17"/>
        </w:rPr>
        <w:t xml:space="preserve">  "model": "three-dimensional",</w:t>
        <w:br/>
      </w:r>
      <w:r>
        <w:rPr>
          <w:rFonts w:ascii="Courier New" w:hAnsi="Courier New"/>
          <w:sz w:val="17"/>
        </w:rPr>
        <w:t xml:space="preserve">  "version": "1.0",</w:t>
        <w:br/>
      </w:r>
      <w:r>
        <w:rPr>
          <w:rFonts w:ascii="Courier New" w:hAnsi="Courier New"/>
          <w:sz w:val="17"/>
        </w:rPr>
        <w:t xml:space="preserve">  "description": "Data transfer and workload balancing agent",</w:t>
        <w:br/>
      </w:r>
      <w:r>
        <w:rPr>
          <w:rFonts w:ascii="Courier New" w:hAnsi="Courier New"/>
          <w:sz w:val="17"/>
        </w:rPr>
        <w:t xml:space="preserve">  "permissions": {</w:t>
        <w:br/>
      </w:r>
      <w:r>
        <w:rPr>
          <w:rFonts w:ascii="Courier New" w:hAnsi="Courier New"/>
          <w:sz w:val="17"/>
        </w:rPr>
        <w:t xml:space="preserve">    "public": ["R", "M"],</w:t>
        <w:br/>
      </w:r>
      <w:r>
        <w:rPr>
          <w:rFonts w:ascii="Courier New" w:hAnsi="Courier New"/>
          <w:sz w:val="17"/>
        </w:rPr>
        <w:t xml:space="preserve">    "internal": ["R", "M"],</w:t>
        <w:br/>
      </w:r>
      <w:r>
        <w:rPr>
          <w:rFonts w:ascii="Courier New" w:hAnsi="Courier New"/>
          <w:sz w:val="17"/>
        </w:rPr>
        <w:t xml:space="preserve">    "confidential": ["R"],</w:t>
        <w:br/>
      </w:r>
      <w:r>
        <w:rPr>
          <w:rFonts w:ascii="Courier New" w:hAnsi="Courier New"/>
          <w:sz w:val="17"/>
        </w:rPr>
        <w:t xml:space="preserve">    "restricted": []</w:t>
        <w:br/>
      </w:r>
      <w:r>
        <w:rPr>
          <w:rFonts w:ascii="Courier New" w:hAnsi="Courier New"/>
          <w:sz w:val="17"/>
        </w:rPr>
        <w:t xml:space="preserve">  },</w:t>
        <w:br/>
      </w:r>
      <w:r>
        <w:rPr>
          <w:rFonts w:ascii="Courier New" w:hAnsi="Courier New"/>
          <w:sz w:val="17"/>
        </w:rPr>
        <w:t xml:space="preserve">  "autonomy_overrides": {</w:t>
        <w:br/>
      </w:r>
      <w:r>
        <w:rPr>
          <w:rFonts w:ascii="Courier New" w:hAnsi="Courier New"/>
          <w:sz w:val="17"/>
        </w:rPr>
        <w:t xml:space="preserve">    "public.M": "autonomous",</w:t>
        <w:br/>
      </w:r>
      <w:r>
        <w:rPr>
          <w:rFonts w:ascii="Courier New" w:hAnsi="Courier New"/>
          <w:sz w:val="17"/>
        </w:rPr>
        <w:t xml:space="preserve">    "internal.M": "notification",</w:t>
        <w:br/>
      </w:r>
      <w:r>
        <w:rPr>
          <w:rFonts w:ascii="Courier New" w:hAnsi="Courier New"/>
          <w:sz w:val="17"/>
        </w:rPr>
        <w:t xml:space="preserve">    "confidential.R": "logged"</w:t>
        <w:br/>
      </w:r>
      <w:r>
        <w:rPr>
          <w:rFonts w:ascii="Courier New" w:hAnsi="Courier New"/>
          <w:sz w:val="17"/>
        </w:rPr>
        <w:t xml:space="preserve">  },</w:t>
        <w:br/>
      </w:r>
      <w:r>
        <w:rPr>
          <w:rFonts w:ascii="Courier New" w:hAnsi="Courier New"/>
          <w:sz w:val="17"/>
        </w:rPr>
        <w:t xml:space="preserve">  "constraints": {</w:t>
        <w:br/>
      </w:r>
      <w:r>
        <w:rPr>
          <w:rFonts w:ascii="Courier New" w:hAnsi="Courier New"/>
          <w:sz w:val="17"/>
        </w:rPr>
        <w:t xml:space="preserve">    "environments": ["development", "staging", "production"],</w:t>
        <w:br/>
      </w:r>
      <w:r>
        <w:rPr>
          <w:rFonts w:ascii="Courier New" w:hAnsi="Courier New"/>
          <w:sz w:val="17"/>
        </w:rPr>
        <w:t xml:space="preserve">    "allowed_destinations": [</w:t>
        <w:br/>
      </w:r>
      <w:r>
        <w:rPr>
          <w:rFonts w:ascii="Courier New" w:hAnsi="Courier New"/>
          <w:sz w:val="17"/>
        </w:rPr>
        <w:t xml:space="preserve">      "storage-tier-*",</w:t>
        <w:br/>
      </w:r>
      <w:r>
        <w:rPr>
          <w:rFonts w:ascii="Courier New" w:hAnsi="Courier New"/>
          <w:sz w:val="17"/>
        </w:rPr>
        <w:t xml:space="preserve">      "backup-region-*",</w:t>
        <w:br/>
      </w:r>
      <w:r>
        <w:rPr>
          <w:rFonts w:ascii="Courier New" w:hAnsi="Courier New"/>
          <w:sz w:val="17"/>
        </w:rPr>
        <w:t xml:space="preserve">      "dr-site-*"</w:t>
        <w:br/>
      </w:r>
      <w:r>
        <w:rPr>
          <w:rFonts w:ascii="Courier New" w:hAnsi="Courier New"/>
          <w:sz w:val="17"/>
        </w:rPr>
        <w:t xml:space="preserve">    ],</w:t>
        <w:br/>
      </w:r>
      <w:r>
        <w:rPr>
          <w:rFonts w:ascii="Courier New" w:hAnsi="Courier New"/>
          <w:sz w:val="17"/>
        </w:rPr>
        <w:t xml:space="preserve">    "prohibited_destinations": [</w:t>
        <w:br/>
      </w:r>
      <w:r>
        <w:rPr>
          <w:rFonts w:ascii="Courier New" w:hAnsi="Courier New"/>
          <w:sz w:val="17"/>
        </w:rPr>
        <w:t xml:space="preserve">      "external-*",</w:t>
        <w:br/>
      </w:r>
      <w:r>
        <w:rPr>
          <w:rFonts w:ascii="Courier New" w:hAnsi="Courier New"/>
          <w:sz w:val="17"/>
        </w:rPr>
        <w:t xml:space="preserve">      "public-*"</w:t>
        <w:br/>
      </w:r>
      <w:r>
        <w:rPr>
          <w:rFonts w:ascii="Courier New" w:hAnsi="Courier New"/>
          <w:sz w:val="17"/>
        </w:rPr>
        <w:t xml:space="preserve">    ]</w:t>
        <w:br/>
      </w:r>
      <w:r>
        <w:rPr>
          <w:rFonts w:ascii="Courier New" w:hAnsi="Courier New"/>
          <w:sz w:val="17"/>
        </w:rPr>
        <w:t xml:space="preserve">  },</w:t>
        <w:br/>
      </w:r>
      <w:r>
        <w:rPr>
          <w:rFonts w:ascii="Courier New" w:hAnsi="Courier New"/>
          <w:sz w:val="17"/>
        </w:rPr>
        <w:t xml:space="preserve">  "metadata": {</w:t>
        <w:br/>
      </w:r>
      <w:r>
        <w:rPr>
          <w:rFonts w:ascii="Courier New" w:hAnsi="Courier New"/>
          <w:sz w:val="17"/>
        </w:rPr>
        <w:t xml:space="preserve">    "created": "2026-01-10T00:00:00Z",</w:t>
        <w:br/>
      </w:r>
      <w:r>
        <w:rPr>
          <w:rFonts w:ascii="Courier New" w:hAnsi="Courier New"/>
          <w:sz w:val="17"/>
        </w:rPr>
        <w:t xml:space="preserve">    "author": "rmacd-framework",</w:t>
        <w:br/>
      </w:r>
      <w:r>
        <w:rPr>
          <w:rFonts w:ascii="Courier New" w:hAnsi="Courier New"/>
          <w:sz w:val="17"/>
        </w:rPr>
        <w:t xml:space="preserve">    "approved_by": "operations-team"</w:t>
        <w:br/>
      </w:r>
      <w:r>
        <w:rPr>
          <w:rFonts w:ascii="Courier New" w:hAnsi="Courier New"/>
          <w:sz w:val="17"/>
        </w:rPr>
        <w:t xml:space="preserve">  }</w:t>
        <w:br/>
      </w:r>
      <w:r>
        <w:rPr>
          <w:rFonts w:ascii="Courier New" w:hAnsi="Courier New"/>
          <w:sz w:val="17"/>
        </w:rPr>
        <w:t>}</w:t>
      </w:r>
    </w:p>
    <w:p>
      <w:pPr>
        <w:pStyle w:val="Heading2"/>
      </w:pPr>
      <w:r>
        <w:t>B.4 Provisioning Profile</w:t>
      </w:r>
    </w:p>
    <w:p>
      <w:r>
        <w:t>Read, Move, and Add permissions for resource provisioning and deployment operations.</w:t>
      </w:r>
    </w:p>
    <w:p>
      <w:pPr>
        <w:spacing w:after="160"/>
        <w:ind w:left="360"/>
      </w:pPr>
      <w:r>
        <w:rPr>
          <w:rFonts w:ascii="Courier New" w:hAnsi="Courier New"/>
          <w:sz w:val="17"/>
        </w:rPr>
        <w:t>{</w:t>
        <w:br/>
      </w:r>
      <w:r>
        <w:rPr>
          <w:rFonts w:ascii="Courier New" w:hAnsi="Courier New"/>
          <w:sz w:val="17"/>
        </w:rPr>
        <w:t xml:space="preserve">  "$schema": "https://rmacd-framework.org/schema/v1/profile-3d.json",</w:t>
        <w:br/>
      </w:r>
      <w:r>
        <w:rPr>
          <w:rFonts w:ascii="Courier New" w:hAnsi="Courier New"/>
          <w:sz w:val="17"/>
        </w:rPr>
        <w:t xml:space="preserve">  "profile_id": "rmacd-3d-provisioning-v1",</w:t>
        <w:br/>
      </w:r>
      <w:r>
        <w:rPr>
          <w:rFonts w:ascii="Courier New" w:hAnsi="Courier New"/>
          <w:sz w:val="17"/>
        </w:rPr>
        <w:t xml:space="preserve">  "profile_name": "Provisioning",</w:t>
        <w:br/>
      </w:r>
      <w:r>
        <w:rPr>
          <w:rFonts w:ascii="Courier New" w:hAnsi="Courier New"/>
          <w:sz w:val="17"/>
        </w:rPr>
        <w:t xml:space="preserve">  "model": "three-dimensional",</w:t>
        <w:br/>
      </w:r>
      <w:r>
        <w:rPr>
          <w:rFonts w:ascii="Courier New" w:hAnsi="Courier New"/>
          <w:sz w:val="17"/>
        </w:rPr>
        <w:t xml:space="preserve">  "version": "1.0",</w:t>
        <w:br/>
      </w:r>
      <w:r>
        <w:rPr>
          <w:rFonts w:ascii="Courier New" w:hAnsi="Courier New"/>
          <w:sz w:val="17"/>
        </w:rPr>
        <w:t xml:space="preserve">  "description": "Resource provisioning and deployment agent",</w:t>
        <w:br/>
      </w:r>
      <w:r>
        <w:rPr>
          <w:rFonts w:ascii="Courier New" w:hAnsi="Courier New"/>
          <w:sz w:val="17"/>
        </w:rPr>
        <w:t xml:space="preserve">  "permissions": {</w:t>
        <w:br/>
      </w:r>
      <w:r>
        <w:rPr>
          <w:rFonts w:ascii="Courier New" w:hAnsi="Courier New"/>
          <w:sz w:val="17"/>
        </w:rPr>
        <w:t xml:space="preserve">    "public": ["R", "M", "A"],</w:t>
        <w:br/>
      </w:r>
      <w:r>
        <w:rPr>
          <w:rFonts w:ascii="Courier New" w:hAnsi="Courier New"/>
          <w:sz w:val="17"/>
        </w:rPr>
        <w:t xml:space="preserve">    "internal": ["R", "M", "A"],</w:t>
        <w:br/>
      </w:r>
      <w:r>
        <w:rPr>
          <w:rFonts w:ascii="Courier New" w:hAnsi="Courier New"/>
          <w:sz w:val="17"/>
        </w:rPr>
        <w:t xml:space="preserve">    "confidential": ["R", "M"],</w:t>
        <w:br/>
      </w:r>
      <w:r>
        <w:rPr>
          <w:rFonts w:ascii="Courier New" w:hAnsi="Courier New"/>
          <w:sz w:val="17"/>
        </w:rPr>
        <w:t xml:space="preserve">    "restricted": ["R"]</w:t>
        <w:br/>
      </w:r>
      <w:r>
        <w:rPr>
          <w:rFonts w:ascii="Courier New" w:hAnsi="Courier New"/>
          <w:sz w:val="17"/>
        </w:rPr>
        <w:t xml:space="preserve">  },</w:t>
        <w:br/>
      </w:r>
      <w:r>
        <w:rPr>
          <w:rFonts w:ascii="Courier New" w:hAnsi="Courier New"/>
          <w:sz w:val="17"/>
        </w:rPr>
        <w:t xml:space="preserve">  "autonomy_overrides": {</w:t>
        <w:br/>
      </w:r>
      <w:r>
        <w:rPr>
          <w:rFonts w:ascii="Courier New" w:hAnsi="Courier New"/>
          <w:sz w:val="17"/>
        </w:rPr>
        <w:t xml:space="preserve">    "public.A": "notification",</w:t>
        <w:br/>
      </w:r>
      <w:r>
        <w:rPr>
          <w:rFonts w:ascii="Courier New" w:hAnsi="Courier New"/>
          <w:sz w:val="17"/>
        </w:rPr>
        <w:t xml:space="preserve">    "internal.A": "approval",</w:t>
        <w:br/>
      </w:r>
      <w:r>
        <w:rPr>
          <w:rFonts w:ascii="Courier New" w:hAnsi="Courier New"/>
          <w:sz w:val="17"/>
        </w:rPr>
        <w:t xml:space="preserve">    "confidential.M": "approval",</w:t>
        <w:br/>
      </w:r>
      <w:r>
        <w:rPr>
          <w:rFonts w:ascii="Courier New" w:hAnsi="Courier New"/>
          <w:sz w:val="17"/>
        </w:rPr>
        <w:t xml:space="preserve">    "restricted.R": "notification"</w:t>
        <w:br/>
      </w:r>
      <w:r>
        <w:rPr>
          <w:rFonts w:ascii="Courier New" w:hAnsi="Courier New"/>
          <w:sz w:val="17"/>
        </w:rPr>
        <w:t xml:space="preserve">  },</w:t>
        <w:br/>
      </w:r>
      <w:r>
        <w:rPr>
          <w:rFonts w:ascii="Courier New" w:hAnsi="Courier New"/>
          <w:sz w:val="17"/>
        </w:rPr>
        <w:t xml:space="preserve">  "constraints": {</w:t>
        <w:br/>
      </w:r>
      <w:r>
        <w:rPr>
          <w:rFonts w:ascii="Courier New" w:hAnsi="Courier New"/>
          <w:sz w:val="17"/>
        </w:rPr>
        <w:t xml:space="preserve">    "environments": ["development", "staging"],</w:t>
        <w:br/>
      </w:r>
      <w:r>
        <w:rPr>
          <w:rFonts w:ascii="Courier New" w:hAnsi="Courier New"/>
          <w:sz w:val="17"/>
        </w:rPr>
        <w:t xml:space="preserve">    "resource_quotas": {</w:t>
        <w:br/>
      </w:r>
      <w:r>
        <w:rPr>
          <w:rFonts w:ascii="Courier New" w:hAnsi="Courier New"/>
          <w:sz w:val="17"/>
        </w:rPr>
        <w:t xml:space="preserve">      "max_vms_per_request": 10,</w:t>
        <w:br/>
      </w:r>
      <w:r>
        <w:rPr>
          <w:rFonts w:ascii="Courier New" w:hAnsi="Courier New"/>
          <w:sz w:val="17"/>
        </w:rPr>
        <w:t xml:space="preserve">      "max_storage_gb_per_request": 500,</w:t>
        <w:br/>
      </w:r>
      <w:r>
        <w:rPr>
          <w:rFonts w:ascii="Courier New" w:hAnsi="Courier New"/>
          <w:sz w:val="17"/>
        </w:rPr>
        <w:t xml:space="preserve">      "max_monthly_cost_usd": 5000</w:t>
        <w:br/>
      </w:r>
      <w:r>
        <w:rPr>
          <w:rFonts w:ascii="Courier New" w:hAnsi="Courier New"/>
          <w:sz w:val="17"/>
        </w:rPr>
        <w:t xml:space="preserve">    },</w:t>
        <w:br/>
      </w:r>
      <w:r>
        <w:rPr>
          <w:rFonts w:ascii="Courier New" w:hAnsi="Courier New"/>
          <w:sz w:val="17"/>
        </w:rPr>
        <w:t xml:space="preserve">    "required_templates": [</w:t>
        <w:br/>
      </w:r>
      <w:r>
        <w:rPr>
          <w:rFonts w:ascii="Courier New" w:hAnsi="Courier New"/>
          <w:sz w:val="17"/>
        </w:rPr>
        <w:t xml:space="preserve">      "approved-vm-template-*",</w:t>
        <w:br/>
      </w:r>
      <w:r>
        <w:rPr>
          <w:rFonts w:ascii="Courier New" w:hAnsi="Courier New"/>
          <w:sz w:val="17"/>
        </w:rPr>
        <w:t xml:space="preserve">      "hardened-container-*"</w:t>
        <w:br/>
      </w:r>
      <w:r>
        <w:rPr>
          <w:rFonts w:ascii="Courier New" w:hAnsi="Courier New"/>
          <w:sz w:val="17"/>
        </w:rPr>
        <w:t xml:space="preserve">    ],</w:t>
        <w:br/>
      </w:r>
      <w:r>
        <w:rPr>
          <w:rFonts w:ascii="Courier New" w:hAnsi="Courier New"/>
          <w:sz w:val="17"/>
        </w:rPr>
        <w:t xml:space="preserve">    "auto_expiration_days": 30</w:t>
        <w:br/>
      </w:r>
      <w:r>
        <w:rPr>
          <w:rFonts w:ascii="Courier New" w:hAnsi="Courier New"/>
          <w:sz w:val="17"/>
        </w:rPr>
        <w:t xml:space="preserve">  },</w:t>
        <w:br/>
      </w:r>
      <w:r>
        <w:rPr>
          <w:rFonts w:ascii="Courier New" w:hAnsi="Courier New"/>
          <w:sz w:val="17"/>
        </w:rPr>
        <w:t xml:space="preserve">  "metadata": {</w:t>
        <w:br/>
      </w:r>
      <w:r>
        <w:rPr>
          <w:rFonts w:ascii="Courier New" w:hAnsi="Courier New"/>
          <w:sz w:val="17"/>
        </w:rPr>
        <w:t xml:space="preserve">    "created": "2026-01-10T00:00:00Z",</w:t>
        <w:br/>
      </w:r>
      <w:r>
        <w:rPr>
          <w:rFonts w:ascii="Courier New" w:hAnsi="Courier New"/>
          <w:sz w:val="17"/>
        </w:rPr>
        <w:t xml:space="preserve">    "author": "rmacd-framework",</w:t>
        <w:br/>
      </w:r>
      <w:r>
        <w:rPr>
          <w:rFonts w:ascii="Courier New" w:hAnsi="Courier New"/>
          <w:sz w:val="17"/>
        </w:rPr>
        <w:t xml:space="preserve">    "approved_by": "cloud-governance"</w:t>
        <w:br/>
      </w:r>
      <w:r>
        <w:rPr>
          <w:rFonts w:ascii="Courier New" w:hAnsi="Courier New"/>
          <w:sz w:val="17"/>
        </w:rPr>
        <w:t xml:space="preserve">  }</w:t>
        <w:br/>
      </w:r>
      <w:r>
        <w:rPr>
          <w:rFonts w:ascii="Courier New" w:hAnsi="Courier New"/>
          <w:sz w:val="17"/>
        </w:rPr>
        <w:t>}</w:t>
      </w:r>
    </w:p>
    <w:p>
      <w:pPr>
        <w:pStyle w:val="Heading2"/>
      </w:pPr>
      <w:r>
        <w:t>B.5 Operations Profile</w:t>
      </w:r>
    </w:p>
    <w:p>
      <w:r>
        <w:t>Full operational capabilities except Delete for production change management.</w:t>
      </w:r>
    </w:p>
    <w:p>
      <w:pPr>
        <w:spacing w:after="160"/>
        <w:ind w:left="360"/>
      </w:pPr>
      <w:r>
        <w:rPr>
          <w:rFonts w:ascii="Courier New" w:hAnsi="Courier New"/>
          <w:sz w:val="17"/>
        </w:rPr>
        <w:t>{</w:t>
        <w:br/>
      </w:r>
      <w:r>
        <w:rPr>
          <w:rFonts w:ascii="Courier New" w:hAnsi="Courier New"/>
          <w:sz w:val="17"/>
        </w:rPr>
        <w:t xml:space="preserve">  "$schema": "https://rmacd-framework.org/schema/v1/profile-3d.json",</w:t>
        <w:br/>
      </w:r>
      <w:r>
        <w:rPr>
          <w:rFonts w:ascii="Courier New" w:hAnsi="Courier New"/>
          <w:sz w:val="17"/>
        </w:rPr>
        <w:t xml:space="preserve">  "profile_id": "rmacd-3d-operations-v1",</w:t>
        <w:br/>
      </w:r>
      <w:r>
        <w:rPr>
          <w:rFonts w:ascii="Courier New" w:hAnsi="Courier New"/>
          <w:sz w:val="17"/>
        </w:rPr>
        <w:t xml:space="preserve">  "profile_name": "Operations",</w:t>
        <w:br/>
      </w:r>
      <w:r>
        <w:rPr>
          <w:rFonts w:ascii="Courier New" w:hAnsi="Courier New"/>
          <w:sz w:val="17"/>
        </w:rPr>
        <w:t xml:space="preserve">  "model": "three-dimensional",</w:t>
        <w:br/>
      </w:r>
      <w:r>
        <w:rPr>
          <w:rFonts w:ascii="Courier New" w:hAnsi="Courier New"/>
          <w:sz w:val="17"/>
        </w:rPr>
        <w:t xml:space="preserve">  "version": "1.0",</w:t>
        <w:br/>
      </w:r>
      <w:r>
        <w:rPr>
          <w:rFonts w:ascii="Courier New" w:hAnsi="Courier New"/>
          <w:sz w:val="17"/>
        </w:rPr>
        <w:t xml:space="preserve">  "description": "Production operations and change management agent",</w:t>
        <w:br/>
      </w:r>
      <w:r>
        <w:rPr>
          <w:rFonts w:ascii="Courier New" w:hAnsi="Courier New"/>
          <w:sz w:val="17"/>
        </w:rPr>
        <w:t xml:space="preserve">  "permissions": {</w:t>
        <w:br/>
      </w:r>
      <w:r>
        <w:rPr>
          <w:rFonts w:ascii="Courier New" w:hAnsi="Courier New"/>
          <w:sz w:val="17"/>
        </w:rPr>
        <w:t xml:space="preserve">    "public": ["R", "M", "A", "C"],</w:t>
        <w:br/>
      </w:r>
      <w:r>
        <w:rPr>
          <w:rFonts w:ascii="Courier New" w:hAnsi="Courier New"/>
          <w:sz w:val="17"/>
        </w:rPr>
        <w:t xml:space="preserve">    "internal": ["R", "M", "A", "C"],</w:t>
        <w:br/>
      </w:r>
      <w:r>
        <w:rPr>
          <w:rFonts w:ascii="Courier New" w:hAnsi="Courier New"/>
          <w:sz w:val="17"/>
        </w:rPr>
        <w:t xml:space="preserve">    "confidential": ["R", "M", "A"],</w:t>
        <w:br/>
      </w:r>
      <w:r>
        <w:rPr>
          <w:rFonts w:ascii="Courier New" w:hAnsi="Courier New"/>
          <w:sz w:val="17"/>
        </w:rPr>
        <w:t xml:space="preserve">    "restricted": ["R"]</w:t>
        <w:br/>
      </w:r>
      <w:r>
        <w:rPr>
          <w:rFonts w:ascii="Courier New" w:hAnsi="Courier New"/>
          <w:sz w:val="17"/>
        </w:rPr>
        <w:t xml:space="preserve">  },</w:t>
        <w:br/>
      </w:r>
      <w:r>
        <w:rPr>
          <w:rFonts w:ascii="Courier New" w:hAnsi="Courier New"/>
          <w:sz w:val="17"/>
        </w:rPr>
        <w:t xml:space="preserve">  "autonomy_overrides": {</w:t>
        <w:br/>
      </w:r>
      <w:r>
        <w:rPr>
          <w:rFonts w:ascii="Courier New" w:hAnsi="Courier New"/>
          <w:sz w:val="17"/>
        </w:rPr>
        <w:t xml:space="preserve">    "public.C": "approval",</w:t>
        <w:br/>
      </w:r>
      <w:r>
        <w:rPr>
          <w:rFonts w:ascii="Courier New" w:hAnsi="Courier New"/>
          <w:sz w:val="17"/>
        </w:rPr>
        <w:t xml:space="preserve">    "internal.C": "approval",</w:t>
        <w:br/>
      </w:r>
      <w:r>
        <w:rPr>
          <w:rFonts w:ascii="Courier New" w:hAnsi="Courier New"/>
          <w:sz w:val="17"/>
        </w:rPr>
        <w:t xml:space="preserve">    "confidential.A": "elevated_approval",</w:t>
        <w:br/>
      </w:r>
      <w:r>
        <w:rPr>
          <w:rFonts w:ascii="Courier New" w:hAnsi="Courier New"/>
          <w:sz w:val="17"/>
        </w:rPr>
        <w:t xml:space="preserve">    "restricted.R": "notification"</w:t>
        <w:br/>
      </w:r>
      <w:r>
        <w:rPr>
          <w:rFonts w:ascii="Courier New" w:hAnsi="Courier New"/>
          <w:sz w:val="17"/>
        </w:rPr>
        <w:t xml:space="preserve">  },</w:t>
        <w:br/>
      </w:r>
      <w:r>
        <w:rPr>
          <w:rFonts w:ascii="Courier New" w:hAnsi="Courier New"/>
          <w:sz w:val="17"/>
        </w:rPr>
        <w:t xml:space="preserve">  "constraints": {</w:t>
        <w:br/>
      </w:r>
      <w:r>
        <w:rPr>
          <w:rFonts w:ascii="Courier New" w:hAnsi="Courier New"/>
          <w:sz w:val="17"/>
        </w:rPr>
        <w:t xml:space="preserve">    "environments": ["development", "staging", "production"],</w:t>
        <w:br/>
      </w:r>
      <w:r>
        <w:rPr>
          <w:rFonts w:ascii="Courier New" w:hAnsi="Courier New"/>
          <w:sz w:val="17"/>
        </w:rPr>
        <w:t xml:space="preserve">    "time_windows": {</w:t>
        <w:br/>
      </w:r>
      <w:r>
        <w:rPr>
          <w:rFonts w:ascii="Courier New" w:hAnsi="Courier New"/>
          <w:sz w:val="17"/>
        </w:rPr>
        <w:t xml:space="preserve">      "production_changes": {</w:t>
        <w:br/>
      </w:r>
      <w:r>
        <w:rPr>
          <w:rFonts w:ascii="Courier New" w:hAnsi="Courier New"/>
          <w:sz w:val="17"/>
        </w:rPr>
        <w:t xml:space="preserve">        "allowed_days": ["tuesday", "wednesday", "thursday"],</w:t>
        <w:br/>
      </w:r>
      <w:r>
        <w:rPr>
          <w:rFonts w:ascii="Courier New" w:hAnsi="Courier New"/>
          <w:sz w:val="17"/>
        </w:rPr>
        <w:t xml:space="preserve">        "allowed_hours_utc": { "start": "06:00", "end": "14:00" },</w:t>
        <w:br/>
      </w:r>
      <w:r>
        <w:rPr>
          <w:rFonts w:ascii="Courier New" w:hAnsi="Courier New"/>
          <w:sz w:val="17"/>
        </w:rPr>
        <w:t xml:space="preserve">        "blackout_dates": ["2026-12-24", "2026-12-25", "2026-12-31"]</w:t>
        <w:br/>
      </w:r>
      <w:r>
        <w:rPr>
          <w:rFonts w:ascii="Courier New" w:hAnsi="Courier New"/>
          <w:sz w:val="17"/>
        </w:rPr>
        <w:t xml:space="preserve">      }</w:t>
        <w:br/>
      </w:r>
      <w:r>
        <w:rPr>
          <w:rFonts w:ascii="Courier New" w:hAnsi="Courier New"/>
          <w:sz w:val="17"/>
        </w:rPr>
        <w:t xml:space="preserve">    },</w:t>
        <w:br/>
      </w:r>
      <w:r>
        <w:rPr>
          <w:rFonts w:ascii="Courier New" w:hAnsi="Courier New"/>
          <w:sz w:val="17"/>
        </w:rPr>
        <w:t xml:space="preserve">    "change_controls": {</w:t>
        <w:br/>
      </w:r>
      <w:r>
        <w:rPr>
          <w:rFonts w:ascii="Courier New" w:hAnsi="Courier New"/>
          <w:sz w:val="17"/>
        </w:rPr>
        <w:t xml:space="preserve">      "require_backup_before_change": true,</w:t>
        <w:br/>
      </w:r>
      <w:r>
        <w:rPr>
          <w:rFonts w:ascii="Courier New" w:hAnsi="Courier New"/>
          <w:sz w:val="17"/>
        </w:rPr>
        <w:t xml:space="preserve">      "require_rollback_plan": true,</w:t>
        <w:br/>
      </w:r>
      <w:r>
        <w:rPr>
          <w:rFonts w:ascii="Courier New" w:hAnsi="Courier New"/>
          <w:sz w:val="17"/>
        </w:rPr>
        <w:t xml:space="preserve">      "max_blast_radius_percentage": 10,</w:t>
        <w:br/>
      </w:r>
      <w:r>
        <w:rPr>
          <w:rFonts w:ascii="Courier New" w:hAnsi="Courier New"/>
          <w:sz w:val="17"/>
        </w:rPr>
        <w:t xml:space="preserve">      "canary_deployment_required": true</w:t>
        <w:br/>
      </w:r>
      <w:r>
        <w:rPr>
          <w:rFonts w:ascii="Courier New" w:hAnsi="Courier New"/>
          <w:sz w:val="17"/>
        </w:rPr>
        <w:t xml:space="preserve">    }</w:t>
        <w:br/>
      </w:r>
      <w:r>
        <w:rPr>
          <w:rFonts w:ascii="Courier New" w:hAnsi="Courier New"/>
          <w:sz w:val="17"/>
        </w:rPr>
        <w:t xml:space="preserve">  },</w:t>
        <w:br/>
      </w:r>
      <w:r>
        <w:rPr>
          <w:rFonts w:ascii="Courier New" w:hAnsi="Courier New"/>
          <w:sz w:val="17"/>
        </w:rPr>
        <w:t xml:space="preserve">  "metadata": {</w:t>
        <w:br/>
      </w:r>
      <w:r>
        <w:rPr>
          <w:rFonts w:ascii="Courier New" w:hAnsi="Courier New"/>
          <w:sz w:val="17"/>
        </w:rPr>
        <w:t xml:space="preserve">    "created": "2026-01-10T00:00:00Z",</w:t>
        <w:br/>
      </w:r>
      <w:r>
        <w:rPr>
          <w:rFonts w:ascii="Courier New" w:hAnsi="Courier New"/>
          <w:sz w:val="17"/>
        </w:rPr>
        <w:t xml:space="preserve">    "author": "rmacd-framework",</w:t>
        <w:br/>
      </w:r>
      <w:r>
        <w:rPr>
          <w:rFonts w:ascii="Courier New" w:hAnsi="Courier New"/>
          <w:sz w:val="17"/>
        </w:rPr>
        <w:t xml:space="preserve">    "approved_by": "cab-committee"</w:t>
        <w:br/>
      </w:r>
      <w:r>
        <w:rPr>
          <w:rFonts w:ascii="Courier New" w:hAnsi="Courier New"/>
          <w:sz w:val="17"/>
        </w:rPr>
        <w:t xml:space="preserve">  }</w:t>
        <w:br/>
      </w:r>
      <w:r>
        <w:rPr>
          <w:rFonts w:ascii="Courier New" w:hAnsi="Courier New"/>
          <w:sz w:val="17"/>
        </w:rPr>
        <w:t>}</w:t>
      </w:r>
    </w:p>
    <w:p>
      <w:pPr>
        <w:pStyle w:val="Heading2"/>
      </w:pPr>
      <w:r>
        <w:t>B.6 Administrator Profile</w:t>
      </w:r>
    </w:p>
    <w:p>
      <w:r>
        <w:t>Maximum agent permissions with appropriate controls. Note: Restricted data A/C/D remains prohibited.</w:t>
      </w:r>
    </w:p>
    <w:p>
      <w:pPr>
        <w:spacing w:after="160"/>
        <w:ind w:left="360"/>
      </w:pPr>
      <w:r>
        <w:rPr>
          <w:rFonts w:ascii="Courier New" w:hAnsi="Courier New"/>
          <w:sz w:val="17"/>
        </w:rPr>
        <w:t>{</w:t>
        <w:br/>
      </w:r>
      <w:r>
        <w:rPr>
          <w:rFonts w:ascii="Courier New" w:hAnsi="Courier New"/>
          <w:sz w:val="17"/>
        </w:rPr>
        <w:t xml:space="preserve">  "$schema": "https://rmacd-framework.org/schema/v1/profile-3d.json",</w:t>
        <w:br/>
      </w:r>
      <w:r>
        <w:rPr>
          <w:rFonts w:ascii="Courier New" w:hAnsi="Courier New"/>
          <w:sz w:val="17"/>
        </w:rPr>
        <w:t xml:space="preserve">  "profile_id": "rmacd-3d-administrator-v1",</w:t>
        <w:br/>
      </w:r>
      <w:r>
        <w:rPr>
          <w:rFonts w:ascii="Courier New" w:hAnsi="Courier New"/>
          <w:sz w:val="17"/>
        </w:rPr>
        <w:t xml:space="preserve">  "profile_name": "Administrator",</w:t>
        <w:br/>
      </w:r>
      <w:r>
        <w:rPr>
          <w:rFonts w:ascii="Courier New" w:hAnsi="Courier New"/>
          <w:sz w:val="17"/>
        </w:rPr>
        <w:t xml:space="preserve">  "model": "three-dimensional",</w:t>
        <w:br/>
      </w:r>
      <w:r>
        <w:rPr>
          <w:rFonts w:ascii="Courier New" w:hAnsi="Courier New"/>
          <w:sz w:val="17"/>
        </w:rPr>
        <w:t xml:space="preserve">  "version": "1.0",</w:t>
        <w:br/>
      </w:r>
      <w:r>
        <w:rPr>
          <w:rFonts w:ascii="Courier New" w:hAnsi="Courier New"/>
          <w:sz w:val="17"/>
        </w:rPr>
        <w:t xml:space="preserve">  "description": "Full administrative agent with maximum permissions",</w:t>
        <w:br/>
      </w:r>
      <w:r>
        <w:rPr>
          <w:rFonts w:ascii="Courier New" w:hAnsi="Courier New"/>
          <w:sz w:val="17"/>
        </w:rPr>
        <w:t xml:space="preserve">  "permissions": {</w:t>
        <w:br/>
      </w:r>
      <w:r>
        <w:rPr>
          <w:rFonts w:ascii="Courier New" w:hAnsi="Courier New"/>
          <w:sz w:val="17"/>
        </w:rPr>
        <w:t xml:space="preserve">    "public": ["R", "M", "A", "C", "D"],</w:t>
        <w:br/>
      </w:r>
      <w:r>
        <w:rPr>
          <w:rFonts w:ascii="Courier New" w:hAnsi="Courier New"/>
          <w:sz w:val="17"/>
        </w:rPr>
        <w:t xml:space="preserve">    "internal": ["R", "M", "A", "C", "D"],</w:t>
        <w:br/>
      </w:r>
      <w:r>
        <w:rPr>
          <w:rFonts w:ascii="Courier New" w:hAnsi="Courier New"/>
          <w:sz w:val="17"/>
        </w:rPr>
        <w:t xml:space="preserve">    "confidential": ["R", "M", "A", "C"],</w:t>
        <w:br/>
      </w:r>
      <w:r>
        <w:rPr>
          <w:rFonts w:ascii="Courier New" w:hAnsi="Courier New"/>
          <w:sz w:val="17"/>
        </w:rPr>
        <w:t xml:space="preserve">    "restricted": ["R", "M"]</w:t>
        <w:br/>
      </w:r>
      <w:r>
        <w:rPr>
          <w:rFonts w:ascii="Courier New" w:hAnsi="Courier New"/>
          <w:sz w:val="17"/>
        </w:rPr>
        <w:t xml:space="preserve">  },</w:t>
        <w:br/>
      </w:r>
      <w:r>
        <w:rPr>
          <w:rFonts w:ascii="Courier New" w:hAnsi="Courier New"/>
          <w:sz w:val="17"/>
        </w:rPr>
        <w:t xml:space="preserve">  "autonomy_overrides": {</w:t>
        <w:br/>
      </w:r>
      <w:r>
        <w:rPr>
          <w:rFonts w:ascii="Courier New" w:hAnsi="Courier New"/>
          <w:sz w:val="17"/>
        </w:rPr>
        <w:t xml:space="preserve">    "public.D": "approval",</w:t>
        <w:br/>
      </w:r>
      <w:r>
        <w:rPr>
          <w:rFonts w:ascii="Courier New" w:hAnsi="Courier New"/>
          <w:sz w:val="17"/>
        </w:rPr>
        <w:t xml:space="preserve">    "internal.D": "elevated_approval",</w:t>
        <w:br/>
      </w:r>
      <w:r>
        <w:rPr>
          <w:rFonts w:ascii="Courier New" w:hAnsi="Courier New"/>
          <w:sz w:val="17"/>
        </w:rPr>
        <w:t xml:space="preserve">    "confidential.C": "elevated_approval",</w:t>
        <w:br/>
      </w:r>
      <w:r>
        <w:rPr>
          <w:rFonts w:ascii="Courier New" w:hAnsi="Courier New"/>
          <w:sz w:val="17"/>
        </w:rPr>
        <w:t xml:space="preserve">    "restricted.M": "elevated_approval"</w:t>
        <w:br/>
      </w:r>
      <w:r>
        <w:rPr>
          <w:rFonts w:ascii="Courier New" w:hAnsi="Courier New"/>
          <w:sz w:val="17"/>
        </w:rPr>
        <w:t xml:space="preserve">  },</w:t>
        <w:br/>
      </w:r>
      <w:r>
        <w:rPr>
          <w:rFonts w:ascii="Courier New" w:hAnsi="Courier New"/>
          <w:sz w:val="17"/>
        </w:rPr>
        <w:t xml:space="preserve">  "constraints": {</w:t>
        <w:br/>
      </w:r>
      <w:r>
        <w:rPr>
          <w:rFonts w:ascii="Courier New" w:hAnsi="Courier New"/>
          <w:sz w:val="17"/>
        </w:rPr>
        <w:t xml:space="preserve">    "environments": ["development", "staging", "production"],</w:t>
        <w:br/>
      </w:r>
      <w:r>
        <w:rPr>
          <w:rFonts w:ascii="Courier New" w:hAnsi="Courier New"/>
          <w:sz w:val="17"/>
        </w:rPr>
        <w:t xml:space="preserve">    "delete_controls": {</w:t>
        <w:br/>
      </w:r>
      <w:r>
        <w:rPr>
          <w:rFonts w:ascii="Courier New" w:hAnsi="Courier New"/>
          <w:sz w:val="17"/>
        </w:rPr>
        <w:t xml:space="preserve">      "soft_delete_grace_period_days": 7,</w:t>
        <w:br/>
      </w:r>
      <w:r>
        <w:rPr>
          <w:rFonts w:ascii="Courier New" w:hAnsi="Courier New"/>
          <w:sz w:val="17"/>
        </w:rPr>
        <w:t xml:space="preserve">      "require_dependency_check": true,</w:t>
        <w:br/>
      </w:r>
      <w:r>
        <w:rPr>
          <w:rFonts w:ascii="Courier New" w:hAnsi="Courier New"/>
          <w:sz w:val="17"/>
        </w:rPr>
        <w:t xml:space="preserve">      "require_legal_hold_check": true,</w:t>
        <w:br/>
      </w:r>
      <w:r>
        <w:rPr>
          <w:rFonts w:ascii="Courier New" w:hAnsi="Courier New"/>
          <w:sz w:val="17"/>
        </w:rPr>
        <w:t xml:space="preserve">      "two_person_rule_for_confidential": true</w:t>
        <w:br/>
      </w:r>
      <w:r>
        <w:rPr>
          <w:rFonts w:ascii="Courier New" w:hAnsi="Courier New"/>
          <w:sz w:val="17"/>
        </w:rPr>
        <w:t xml:space="preserve">    },</w:t>
        <w:br/>
      </w:r>
      <w:r>
        <w:rPr>
          <w:rFonts w:ascii="Courier New" w:hAnsi="Courier New"/>
          <w:sz w:val="17"/>
        </w:rPr>
        <w:t xml:space="preserve">    "audit_requirements": {</w:t>
        <w:br/>
      </w:r>
      <w:r>
        <w:rPr>
          <w:rFonts w:ascii="Courier New" w:hAnsi="Courier New"/>
          <w:sz w:val="17"/>
        </w:rPr>
        <w:t xml:space="preserve">      "enhanced_logging": true,</w:t>
        <w:br/>
      </w:r>
      <w:r>
        <w:rPr>
          <w:rFonts w:ascii="Courier New" w:hAnsi="Courier New"/>
          <w:sz w:val="17"/>
        </w:rPr>
        <w:t xml:space="preserve">      "real_time_alerts": ["confidential.*", "restricted.*"],</w:t>
        <w:br/>
      </w:r>
      <w:r>
        <w:rPr>
          <w:rFonts w:ascii="Courier New" w:hAnsi="Courier New"/>
          <w:sz w:val="17"/>
        </w:rPr>
        <w:t xml:space="preserve">      "retention_days": 365</w:t>
        <w:br/>
      </w:r>
      <w:r>
        <w:rPr>
          <w:rFonts w:ascii="Courier New" w:hAnsi="Courier New"/>
          <w:sz w:val="17"/>
        </w:rPr>
        <w:t xml:space="preserve">    }</w:t>
        <w:br/>
      </w:r>
      <w:r>
        <w:rPr>
          <w:rFonts w:ascii="Courier New" w:hAnsi="Courier New"/>
          <w:sz w:val="17"/>
        </w:rPr>
        <w:t xml:space="preserve">  },</w:t>
        <w:br/>
      </w:r>
      <w:r>
        <w:rPr>
          <w:rFonts w:ascii="Courier New" w:hAnsi="Courier New"/>
          <w:sz w:val="17"/>
        </w:rPr>
        <w:t xml:space="preserve">  "metadata": {</w:t>
        <w:br/>
      </w:r>
      <w:r>
        <w:rPr>
          <w:rFonts w:ascii="Courier New" w:hAnsi="Courier New"/>
          <w:sz w:val="17"/>
        </w:rPr>
        <w:t xml:space="preserve">    "created": "2026-01-10T00:00:00Z",</w:t>
        <w:br/>
      </w:r>
      <w:r>
        <w:rPr>
          <w:rFonts w:ascii="Courier New" w:hAnsi="Courier New"/>
          <w:sz w:val="17"/>
        </w:rPr>
        <w:t xml:space="preserve">    "author": "rmacd-framework",</w:t>
        <w:br/>
      </w:r>
      <w:r>
        <w:rPr>
          <w:rFonts w:ascii="Courier New" w:hAnsi="Courier New"/>
          <w:sz w:val="17"/>
        </w:rPr>
        <w:t xml:space="preserve">    "approved_by": "ciso"</w:t>
        <w:br/>
      </w:r>
      <w:r>
        <w:rPr>
          <w:rFonts w:ascii="Courier New" w:hAnsi="Courier New"/>
          <w:sz w:val="17"/>
        </w:rPr>
        <w:t xml:space="preserve">  }</w:t>
        <w:br/>
      </w:r>
      <w:r>
        <w:rPr>
          <w:rFonts w:ascii="Courier New" w:hAnsi="Courier New"/>
          <w:sz w:val="17"/>
        </w:rPr>
        <w:t>}</w:t>
      </w:r>
    </w:p>
    <w:p>
      <w:pPr>
        <w:pStyle w:val="Heading2"/>
      </w:pPr>
      <w:r>
        <w:t>B.7 Custom Profile Example: Security Incident Response</w:t>
      </w:r>
    </w:p>
    <w:p>
      <w:r>
        <w:t>Specialized profile for security incident response with pre-authorized emergency permissions.</w:t>
      </w:r>
    </w:p>
    <w:p>
      <w:pPr>
        <w:spacing w:after="160"/>
        <w:ind w:left="360"/>
      </w:pPr>
      <w:r>
        <w:rPr>
          <w:rFonts w:ascii="Courier New" w:hAnsi="Courier New"/>
          <w:sz w:val="17"/>
        </w:rPr>
        <w:t>{</w:t>
        <w:br/>
      </w:r>
      <w:r>
        <w:rPr>
          <w:rFonts w:ascii="Courier New" w:hAnsi="Courier New"/>
          <w:sz w:val="17"/>
        </w:rPr>
        <w:t xml:space="preserve">  "$schema": "https://rmacd-framework.org/schema/v1/profile-3d.json",</w:t>
        <w:br/>
      </w:r>
      <w:r>
        <w:rPr>
          <w:rFonts w:ascii="Courier New" w:hAnsi="Courier New"/>
          <w:sz w:val="17"/>
        </w:rPr>
        <w:t xml:space="preserve">  "profile_id": "rmacd-3d-security-ir-v1",</w:t>
        <w:br/>
      </w:r>
      <w:r>
        <w:rPr>
          <w:rFonts w:ascii="Courier New" w:hAnsi="Courier New"/>
          <w:sz w:val="17"/>
        </w:rPr>
        <w:t xml:space="preserve">  "profile_name": "Security Incident Response",</w:t>
        <w:br/>
      </w:r>
      <w:r>
        <w:rPr>
          <w:rFonts w:ascii="Courier New" w:hAnsi="Courier New"/>
          <w:sz w:val="17"/>
        </w:rPr>
        <w:t xml:space="preserve">  "model": "three-dimensional",</w:t>
        <w:br/>
      </w:r>
      <w:r>
        <w:rPr>
          <w:rFonts w:ascii="Courier New" w:hAnsi="Courier New"/>
          <w:sz w:val="17"/>
        </w:rPr>
        <w:t xml:space="preserve">  "version": "1.0",</w:t>
        <w:br/>
      </w:r>
      <w:r>
        <w:rPr>
          <w:rFonts w:ascii="Courier New" w:hAnsi="Courier New"/>
          <w:sz w:val="17"/>
        </w:rPr>
        <w:t xml:space="preserve">  "description": "Emergency response agent for security incidents",</w:t>
        <w:br/>
      </w:r>
      <w:r>
        <w:rPr>
          <w:rFonts w:ascii="Courier New" w:hAnsi="Courier New"/>
          <w:sz w:val="17"/>
        </w:rPr>
        <w:t xml:space="preserve">  "permissions": {</w:t>
        <w:br/>
      </w:r>
      <w:r>
        <w:rPr>
          <w:rFonts w:ascii="Courier New" w:hAnsi="Courier New"/>
          <w:sz w:val="17"/>
        </w:rPr>
        <w:t xml:space="preserve">    "public": ["R", "M", "A"],</w:t>
        <w:br/>
      </w:r>
      <w:r>
        <w:rPr>
          <w:rFonts w:ascii="Courier New" w:hAnsi="Courier New"/>
          <w:sz w:val="17"/>
        </w:rPr>
        <w:t xml:space="preserve">    "internal": ["R", "M", "A"],</w:t>
        <w:br/>
      </w:r>
      <w:r>
        <w:rPr>
          <w:rFonts w:ascii="Courier New" w:hAnsi="Courier New"/>
          <w:sz w:val="17"/>
        </w:rPr>
        <w:t xml:space="preserve">    "confidential": ["R", "M"],</w:t>
        <w:br/>
      </w:r>
      <w:r>
        <w:rPr>
          <w:rFonts w:ascii="Courier New" w:hAnsi="Courier New"/>
          <w:sz w:val="17"/>
        </w:rPr>
        <w:t xml:space="preserve">    "restricted": ["R"]</w:t>
        <w:br/>
      </w:r>
      <w:r>
        <w:rPr>
          <w:rFonts w:ascii="Courier New" w:hAnsi="Courier New"/>
          <w:sz w:val="17"/>
        </w:rPr>
        <w:t xml:space="preserve">  },</w:t>
        <w:br/>
      </w:r>
      <w:r>
        <w:rPr>
          <w:rFonts w:ascii="Courier New" w:hAnsi="Courier New"/>
          <w:sz w:val="17"/>
        </w:rPr>
        <w:t xml:space="preserve">  "autonomy_overrides": {</w:t>
        <w:br/>
      </w:r>
      <w:r>
        <w:rPr>
          <w:rFonts w:ascii="Courier New" w:hAnsi="Courier New"/>
          <w:sz w:val="17"/>
        </w:rPr>
        <w:t xml:space="preserve">    "public.M": "autonomous",</w:t>
        <w:br/>
      </w:r>
      <w:r>
        <w:rPr>
          <w:rFonts w:ascii="Courier New" w:hAnsi="Courier New"/>
          <w:sz w:val="17"/>
        </w:rPr>
        <w:t xml:space="preserve">    "internal.M": "autonomous",</w:t>
        <w:br/>
      </w:r>
      <w:r>
        <w:rPr>
          <w:rFonts w:ascii="Courier New" w:hAnsi="Courier New"/>
          <w:sz w:val="17"/>
        </w:rPr>
        <w:t xml:space="preserve">    "confidential.M": "notification"</w:t>
        <w:br/>
      </w:r>
      <w:r>
        <w:rPr>
          <w:rFonts w:ascii="Courier New" w:hAnsi="Courier New"/>
          <w:sz w:val="17"/>
        </w:rPr>
        <w:t xml:space="preserve">  },</w:t>
        <w:br/>
      </w:r>
      <w:r>
        <w:rPr>
          <w:rFonts w:ascii="Courier New" w:hAnsi="Courier New"/>
          <w:sz w:val="17"/>
        </w:rPr>
        <w:t xml:space="preserve">  "emergency_escalation": {</w:t>
        <w:br/>
      </w:r>
      <w:r>
        <w:rPr>
          <w:rFonts w:ascii="Courier New" w:hAnsi="Courier New"/>
          <w:sz w:val="17"/>
        </w:rPr>
        <w:t xml:space="preserve">    "enabled": true,</w:t>
        <w:br/>
      </w:r>
      <w:r>
        <w:rPr>
          <w:rFonts w:ascii="Courier New" w:hAnsi="Courier New"/>
          <w:sz w:val="17"/>
        </w:rPr>
        <w:t xml:space="preserve">    "trigger_conditions": ["active_incident", "soc_declared_emergency"],</w:t>
        <w:br/>
      </w:r>
      <w:r>
        <w:rPr>
          <w:rFonts w:ascii="Courier New" w:hAnsi="Courier New"/>
          <w:sz w:val="17"/>
        </w:rPr>
        <w:t xml:space="preserve">    "escalated_permissions": {</w:t>
        <w:br/>
      </w:r>
      <w:r>
        <w:rPr>
          <w:rFonts w:ascii="Courier New" w:hAnsi="Courier New"/>
          <w:sz w:val="17"/>
        </w:rPr>
        <w:t xml:space="preserve">      "confidential": ["R", "M", "A"],</w:t>
        <w:br/>
      </w:r>
      <w:r>
        <w:rPr>
          <w:rFonts w:ascii="Courier New" w:hAnsi="Courier New"/>
          <w:sz w:val="17"/>
        </w:rPr>
        <w:t xml:space="preserve">      "restricted": ["R", "M"]</w:t>
        <w:br/>
      </w:r>
      <w:r>
        <w:rPr>
          <w:rFonts w:ascii="Courier New" w:hAnsi="Courier New"/>
          <w:sz w:val="17"/>
        </w:rPr>
        <w:t xml:space="preserve">    },</w:t>
        <w:br/>
      </w:r>
      <w:r>
        <w:rPr>
          <w:rFonts w:ascii="Courier New" w:hAnsi="Courier New"/>
          <w:sz w:val="17"/>
        </w:rPr>
        <w:t xml:space="preserve">    "escalation_duration_minutes": 60,</w:t>
        <w:br/>
      </w:r>
      <w:r>
        <w:rPr>
          <w:rFonts w:ascii="Courier New" w:hAnsi="Courier New"/>
          <w:sz w:val="17"/>
        </w:rPr>
        <w:t xml:space="preserve">    "require_post_incident_review": true</w:t>
        <w:br/>
      </w:r>
      <w:r>
        <w:rPr>
          <w:rFonts w:ascii="Courier New" w:hAnsi="Courier New"/>
          <w:sz w:val="17"/>
        </w:rPr>
        <w:t xml:space="preserve">  },</w:t>
        <w:br/>
      </w:r>
      <w:r>
        <w:rPr>
          <w:rFonts w:ascii="Courier New" w:hAnsi="Courier New"/>
          <w:sz w:val="17"/>
        </w:rPr>
        <w:t xml:space="preserve">  "constraints": {</w:t>
        <w:br/>
      </w:r>
      <w:r>
        <w:rPr>
          <w:rFonts w:ascii="Courier New" w:hAnsi="Courier New"/>
          <w:sz w:val="17"/>
        </w:rPr>
        <w:t xml:space="preserve">    "environments": ["production"],</w:t>
        <w:br/>
      </w:r>
      <w:r>
        <w:rPr>
          <w:rFonts w:ascii="Courier New" w:hAnsi="Courier New"/>
          <w:sz w:val="17"/>
        </w:rPr>
        <w:t xml:space="preserve">    "allowed_actions": [</w:t>
        <w:br/>
      </w:r>
      <w:r>
        <w:rPr>
          <w:rFonts w:ascii="Courier New" w:hAnsi="Courier New"/>
          <w:sz w:val="17"/>
        </w:rPr>
        <w:t xml:space="preserve">      "isolate_compromised_asset",</w:t>
        <w:br/>
      </w:r>
      <w:r>
        <w:rPr>
          <w:rFonts w:ascii="Courier New" w:hAnsi="Courier New"/>
          <w:sz w:val="17"/>
        </w:rPr>
        <w:t xml:space="preserve">      "block_ip_address",</w:t>
        <w:br/>
      </w:r>
      <w:r>
        <w:rPr>
          <w:rFonts w:ascii="Courier New" w:hAnsi="Courier New"/>
          <w:sz w:val="17"/>
        </w:rPr>
        <w:t xml:space="preserve">      "disable_user_account",</w:t>
        <w:br/>
      </w:r>
      <w:r>
        <w:rPr>
          <w:rFonts w:ascii="Courier New" w:hAnsi="Courier New"/>
          <w:sz w:val="17"/>
        </w:rPr>
        <w:t xml:space="preserve">      "capture_forensic_snapshot",</w:t>
        <w:br/>
      </w:r>
      <w:r>
        <w:rPr>
          <w:rFonts w:ascii="Courier New" w:hAnsi="Courier New"/>
          <w:sz w:val="17"/>
        </w:rPr>
        <w:t xml:space="preserve">      "deploy_additional_monitoring"</w:t>
        <w:br/>
      </w:r>
      <w:r>
        <w:rPr>
          <w:rFonts w:ascii="Courier New" w:hAnsi="Courier New"/>
          <w:sz w:val="17"/>
        </w:rPr>
        <w:t xml:space="preserve">    ]</w:t>
        <w:br/>
      </w:r>
      <w:r>
        <w:rPr>
          <w:rFonts w:ascii="Courier New" w:hAnsi="Courier New"/>
          <w:sz w:val="17"/>
        </w:rPr>
        <w:t xml:space="preserve">  },</w:t>
        <w:br/>
      </w:r>
      <w:r>
        <w:rPr>
          <w:rFonts w:ascii="Courier New" w:hAnsi="Courier New"/>
          <w:sz w:val="17"/>
        </w:rPr>
        <w:t xml:space="preserve">  "metadata": {</w:t>
        <w:br/>
      </w:r>
      <w:r>
        <w:rPr>
          <w:rFonts w:ascii="Courier New" w:hAnsi="Courier New"/>
          <w:sz w:val="17"/>
        </w:rPr>
        <w:t xml:space="preserve">    "created": "2026-01-10T00:00:00Z",</w:t>
        <w:br/>
      </w:r>
      <w:r>
        <w:rPr>
          <w:rFonts w:ascii="Courier New" w:hAnsi="Courier New"/>
          <w:sz w:val="17"/>
        </w:rPr>
        <w:t xml:space="preserve">    "author": "security-operations",</w:t>
        <w:br/>
      </w:r>
      <w:r>
        <w:rPr>
          <w:rFonts w:ascii="Courier New" w:hAnsi="Courier New"/>
          <w:sz w:val="17"/>
        </w:rPr>
        <w:t xml:space="preserve">    "approved_by": "ciso"</w:t>
        <w:br/>
      </w:r>
      <w:r>
        <w:rPr>
          <w:rFonts w:ascii="Courier New" w:hAnsi="Courier New"/>
          <w:sz w:val="17"/>
        </w:rPr>
        <w:t xml:space="preserve">  }</w:t>
        <w:br/>
      </w:r>
      <w:r>
        <w:rPr>
          <w:rFonts w:ascii="Courier New" w:hAnsi="Courier New"/>
          <w:sz w:val="17"/>
        </w:rPr>
        <w:t>}</w:t>
      </w:r>
    </w:p>
    <w:p>
      <w:pPr>
        <w:pStyle w:val="Heading1"/>
      </w:pPr>
      <w:r>
        <w:t>Appendix C: Implementation Workflow</w:t>
      </w:r>
    </w:p>
    <w:p>
      <w:r>
        <w:t>This appendix describes how RMACD permission profiles are consumed by AI agentic platforms at runtime. The workflow covers profile loading, policy evaluation, execution control, and audit logging.</w:t>
      </w:r>
    </w:p>
    <w:p>
      <w:pPr>
        <w:pStyle w:val="Heading2"/>
      </w:pPr>
      <w:r>
        <w:t>C.1 High-Level Architecture</w:t>
      </w:r>
    </w:p>
    <w:p>
      <w:pPr>
        <w:jc w:val="center"/>
      </w:pPr>
      <w:r>
        <w:drawing>
          <wp:inline xmlns:a="http://schemas.openxmlformats.org/drawingml/2006/main" xmlns:pic="http://schemas.openxmlformats.org/drawingml/2006/picture">
            <wp:extent cx="5943600" cy="3757448"/>
            <wp:docPr id="1" name="Picture 1"/>
            <wp:cNvGraphicFramePr>
              <a:graphicFrameLocks noChangeAspect="1"/>
            </wp:cNvGraphicFramePr>
            <a:graphic>
              <a:graphicData uri="http://schemas.openxmlformats.org/drawingml/2006/picture">
                <pic:pic>
                  <pic:nvPicPr>
                    <pic:cNvPr id="0" name="RMACD_Runtime_Architecture.drawio.png"/>
                    <pic:cNvPicPr/>
                  </pic:nvPicPr>
                  <pic:blipFill>
                    <a:blip r:embed="rId9"/>
                    <a:stretch>
                      <a:fillRect/>
                    </a:stretch>
                  </pic:blipFill>
                  <pic:spPr>
                    <a:xfrm>
                      <a:off x="0" y="0"/>
                      <a:ext cx="5943600" cy="3757448"/>
                    </a:xfrm>
                    <a:prstGeom prst="rect"/>
                  </pic:spPr>
                </pic:pic>
              </a:graphicData>
            </a:graphic>
          </wp:inline>
        </w:drawing>
      </w:r>
    </w:p>
    <w:p>
      <w:r>
        <w:rPr>
          <w:i/>
        </w:rPr>
        <w:t>Source: [`RMACD_Runtime_Architecture.drawio`](RMACD_Runtime_Architecture.drawio). SDK class names are overlaid on each component.</w:t>
      </w:r>
    </w:p>
    <w:p>
      <w:r>
        <w:t>The RMACD enforcement architecture consists of four primary components that work together to govern agent operations:</w:t>
      </w:r>
    </w:p>
    <w:p>
      <w:pPr>
        <w:pStyle w:val="ListBullet"/>
      </w:pPr>
      <w:r>
        <w:rPr>
          <w:b/>
        </w:rPr>
        <w:t>Policy Store:</w:t>
      </w:r>
      <w:r>
        <w:t xml:space="preserve"> Central repository for RMACD permission profiles, governance matrices, and organizational customizations. Profiles are versioned and cryptographically signed to ensure integrity.</w:t>
      </w:r>
    </w:p>
    <w:p>
      <w:pPr>
        <w:pStyle w:val="ListBullet"/>
      </w:pPr>
      <w:r>
        <w:rPr>
          <w:b/>
        </w:rPr>
        <w:t>Policy Decision Point (PDP):</w:t>
      </w:r>
      <w:r>
        <w:t xml:space="preserve"> Runtime engine that evaluates agent operation requests against loaded profiles. The PDP determines the required autonomy level and whether the operation can proceed.</w:t>
      </w:r>
    </w:p>
    <w:p>
      <w:pPr>
        <w:pStyle w:val="ListBullet"/>
      </w:pPr>
      <w:r>
        <w:rPr>
          <w:b/>
        </w:rPr>
        <w:t>Policy Enforcement Point (PEP):</w:t>
      </w:r>
      <w:r>
        <w:t xml:space="preserve"> Integration layer that intercepts agent operations and enforces PDP decisions. The PEP can block, queue for approval, or allow operations based on policy.</w:t>
      </w:r>
    </w:p>
    <w:p>
      <w:pPr>
        <w:pStyle w:val="ListBullet"/>
      </w:pPr>
      <w:r>
        <w:rPr>
          <w:b/>
        </w:rPr>
        <w:t>Audit and Compliance Engine:</w:t>
      </w:r>
      <w:r>
        <w:t xml:space="preserve"> Logging infrastructure that captures all policy decisions, agent actions, and approval workflows for compliance reporting and forensic analysis.</w:t>
      </w:r>
    </w:p>
    <w:p>
      <w:pPr>
        <w:pStyle w:val="Heading2"/>
      </w:pPr>
      <w:r>
        <w:t>C.2 Runtime Evaluation Flow</w:t>
      </w:r>
    </w:p>
    <w:p>
      <w:r>
        <w:t>When an AI agent attempts an operation, the following evaluation sequence occurs:</w:t>
      </w:r>
    </w:p>
    <w:p>
      <w:pPr>
        <w:pStyle w:val="ListBullet"/>
      </w:pPr>
      <w:r>
        <w:t>Agent requests operation (e.g., 'CHANGE configuration on server-prod-01')</w:t>
      </w:r>
    </w:p>
    <w:p>
      <w:pPr>
        <w:pStyle w:val="ListBullet"/>
      </w:pPr>
      <w:r>
        <w:t>PEP intercepts request and extracts: operation type, target resource, data classification (in the reference SDK this extraction is the Tools Registry, §9.4 — static tool metadata plus an optional per-call dynamic classifier)</w:t>
      </w:r>
    </w:p>
    <w:p>
      <w:pPr>
        <w:pStyle w:val="ListBullet"/>
      </w:pPr>
      <w:r>
        <w:t>PEP queries PDP with: agent_id, profile_id, operation, resource_classification</w:t>
      </w:r>
    </w:p>
    <w:p>
      <w:pPr>
        <w:pStyle w:val="ListBullet"/>
      </w:pPr>
      <w:r>
        <w:t>PDP loads agent's assigned permission profile from Policy Store</w:t>
      </w:r>
    </w:p>
    <w:p>
      <w:pPr>
        <w:pStyle w:val="ListBullet"/>
      </w:pPr>
      <w:r>
        <w:t>PDP evaluates: Does profile grant this operation for this classification?</w:t>
      </w:r>
    </w:p>
    <w:p>
      <w:pPr>
        <w:pStyle w:val="ListBullet"/>
      </w:pPr>
      <w:r>
        <w:t>PDP determines required autonomy level from governance matrix</w:t>
      </w:r>
    </w:p>
    <w:p>
      <w:pPr>
        <w:pStyle w:val="ListBullet"/>
      </w:pPr>
      <w:r>
        <w:t>PDP checks constraints: environment, time window, rate limits, quotas</w:t>
      </w:r>
    </w:p>
    <w:p>
      <w:pPr>
        <w:pStyle w:val="ListBullet"/>
      </w:pPr>
      <w:r>
        <w:t>PDP returns decision: ALLOW, DENY, QUEUE_FOR_APPROVAL, or NOTIFY</w:t>
      </w:r>
    </w:p>
    <w:p>
      <w:pPr>
        <w:pStyle w:val="ListBullet"/>
      </w:pPr>
      <w:r>
        <w:t>PEP enforces decision and logs outcome to Audit Engine</w:t>
      </w:r>
    </w:p>
    <w:p>
      <w:pPr>
        <w:pStyle w:val="ListBullet"/>
      </w:pPr>
      <w:r>
        <w:t>If approval required: operation queued; approver notified; agent waits or times out</w:t>
      </w:r>
    </w:p>
    <w:p>
      <w:pPr>
        <w:pStyle w:val="Heading2"/>
      </w:pPr>
      <w:r>
        <w:t>C.3 Policy Decision Logic (Pseudocode)</w:t>
      </w:r>
    </w:p>
    <w:p>
      <w:r>
        <w:t>The following pseudocode illustrates the core policy evaluation algorithm:</w:t>
      </w:r>
    </w:p>
    <w:p>
      <w:pPr>
        <w:spacing w:after="160"/>
        <w:ind w:left="360"/>
      </w:pPr>
      <w:r>
        <w:rPr>
          <w:rFonts w:ascii="Courier New" w:hAnsi="Courier New"/>
          <w:sz w:val="17"/>
        </w:rPr>
        <w:t>function evaluateOperation(agent, operation, resource):</w:t>
        <w:br/>
      </w:r>
      <w:r>
        <w:rPr>
          <w:rFonts w:ascii="Courier New" w:hAnsi="Courier New"/>
          <w:sz w:val="17"/>
        </w:rPr>
        <w:t>profile = loadProfile(agent.profile_id)</w:t>
        <w:br/>
      </w:r>
      <w:r>
        <w:rPr>
          <w:rFonts w:ascii="Courier New" w:hAnsi="Courier New"/>
          <w:sz w:val="17"/>
        </w:rPr>
        <w:t>classification = resource.data_classification</w:t>
        <w:br/>
      </w:r>
      <w:r>
        <w:rPr>
          <w:rFonts w:ascii="Courier New" w:hAnsi="Courier New"/>
          <w:sz w:val="17"/>
        </w:rPr>
        <w:br/>
      </w:r>
      <w:r>
        <w:rPr>
          <w:rFonts w:ascii="Courier New" w:hAnsi="Courier New"/>
          <w:sz w:val="17"/>
        </w:rPr>
        <w:t># Step 1: Check if operation is permitted at all</w:t>
        <w:br/>
      </w:r>
      <w:r>
        <w:rPr>
          <w:rFonts w:ascii="Courier New" w:hAnsi="Courier New"/>
          <w:sz w:val="17"/>
        </w:rPr>
        <w:t>if operation not in profile.permissions[classification]:</w:t>
        <w:br/>
      </w:r>
      <w:r>
        <w:rPr>
          <w:rFonts w:ascii="Courier New" w:hAnsi="Courier New"/>
          <w:sz w:val="17"/>
        </w:rPr>
        <w:t>return DENY("Operation not permitted for classification")</w:t>
        <w:br/>
      </w:r>
      <w:r>
        <w:rPr>
          <w:rFonts w:ascii="Courier New" w:hAnsi="Courier New"/>
          <w:sz w:val="17"/>
        </w:rPr>
        <w:br/>
      </w:r>
      <w:r>
        <w:rPr>
          <w:rFonts w:ascii="Courier New" w:hAnsi="Courier New"/>
          <w:sz w:val="17"/>
        </w:rPr>
        <w:t># Step 2: Determine autonomy level</w:t>
        <w:br/>
      </w:r>
      <w:r>
        <w:rPr>
          <w:rFonts w:ascii="Courier New" w:hAnsi="Courier New"/>
          <w:sz w:val="17"/>
        </w:rPr>
        <w:t>override_key = f"{classification}.{operation}"</w:t>
        <w:br/>
      </w:r>
      <w:r>
        <w:rPr>
          <w:rFonts w:ascii="Courier New" w:hAnsi="Courier New"/>
          <w:sz w:val="17"/>
        </w:rPr>
        <w:t>if override_key in profile.autonomy_overrides:</w:t>
        <w:br/>
      </w:r>
      <w:r>
        <w:rPr>
          <w:rFonts w:ascii="Courier New" w:hAnsi="Courier New"/>
          <w:sz w:val="17"/>
        </w:rPr>
        <w:t>autonomy = profile.autonomy_overrides[override_key]</w:t>
        <w:br/>
      </w:r>
      <w:r>
        <w:rPr>
          <w:rFonts w:ascii="Courier New" w:hAnsi="Courier New"/>
          <w:sz w:val="17"/>
        </w:rPr>
        <w:t>else:</w:t>
        <w:br/>
      </w:r>
      <w:r>
        <w:rPr>
          <w:rFonts w:ascii="Courier New" w:hAnsi="Courier New"/>
          <w:sz w:val="17"/>
        </w:rPr>
        <w:t>autonomy = DEFAULT_GOVERNANCE_MATRIX[operation][classification]</w:t>
        <w:br/>
      </w:r>
      <w:r>
        <w:rPr>
          <w:rFonts w:ascii="Courier New" w:hAnsi="Courier New"/>
          <w:sz w:val="17"/>
        </w:rPr>
        <w:br/>
      </w:r>
      <w:r>
        <w:rPr>
          <w:rFonts w:ascii="Courier New" w:hAnsi="Courier New"/>
          <w:sz w:val="17"/>
        </w:rPr>
        <w:t># Step 3: Check if operation is prohibited</w:t>
        <w:br/>
      </w:r>
      <w:r>
        <w:rPr>
          <w:rFonts w:ascii="Courier New" w:hAnsi="Courier New"/>
          <w:sz w:val="17"/>
        </w:rPr>
        <w:t>if autonomy == "prohibited":</w:t>
        <w:br/>
      </w:r>
      <w:r>
        <w:rPr>
          <w:rFonts w:ascii="Courier New" w:hAnsi="Courier New"/>
          <w:sz w:val="17"/>
        </w:rPr>
        <w:t>return DENY("Operation prohibited for agents")</w:t>
        <w:br/>
      </w:r>
      <w:r>
        <w:rPr>
          <w:rFonts w:ascii="Courier New" w:hAnsi="Courier New"/>
          <w:sz w:val="17"/>
        </w:rPr>
        <w:br/>
      </w:r>
      <w:r>
        <w:rPr>
          <w:rFonts w:ascii="Courier New" w:hAnsi="Courier New"/>
          <w:sz w:val="17"/>
        </w:rPr>
        <w:t># Step 4: Validate constraints</w:t>
        <w:br/>
      </w:r>
      <w:r>
        <w:rPr>
          <w:rFonts w:ascii="Courier New" w:hAnsi="Courier New"/>
          <w:sz w:val="17"/>
        </w:rPr>
        <w:t>constraint_result = validateConstraints(profile, operation, resource)</w:t>
        <w:br/>
      </w:r>
      <w:r>
        <w:rPr>
          <w:rFonts w:ascii="Courier New" w:hAnsi="Courier New"/>
          <w:sz w:val="17"/>
        </w:rPr>
        <w:t>if constraint_result.failed:</w:t>
        <w:br/>
      </w:r>
      <w:r>
        <w:rPr>
          <w:rFonts w:ascii="Courier New" w:hAnsi="Courier New"/>
          <w:sz w:val="17"/>
        </w:rPr>
        <w:t>return DENY(constraint_result.reason)</w:t>
        <w:br/>
      </w:r>
      <w:r>
        <w:rPr>
          <w:rFonts w:ascii="Courier New" w:hAnsi="Courier New"/>
          <w:sz w:val="17"/>
        </w:rPr>
        <w:br/>
      </w:r>
      <w:r>
        <w:rPr>
          <w:rFonts w:ascii="Courier New" w:hAnsi="Courier New"/>
          <w:sz w:val="17"/>
        </w:rPr>
        <w:t># Step 5: Return decision based on autonomy level</w:t>
        <w:br/>
      </w:r>
      <w:r>
        <w:rPr>
          <w:rFonts w:ascii="Courier New" w:hAnsi="Courier New"/>
          <w:sz w:val="17"/>
        </w:rPr>
        <w:t>switch autonomy:</w:t>
        <w:br/>
      </w:r>
      <w:r>
        <w:rPr>
          <w:rFonts w:ascii="Courier New" w:hAnsi="Courier New"/>
          <w:sz w:val="17"/>
        </w:rPr>
        <w:t>case "autonomous":</w:t>
        <w:br/>
      </w:r>
      <w:r>
        <w:rPr>
          <w:rFonts w:ascii="Courier New" w:hAnsi="Courier New"/>
          <w:sz w:val="17"/>
        </w:rPr>
        <w:t>return ALLOW(log_level="standard")</w:t>
        <w:br/>
      </w:r>
      <w:r>
        <w:rPr>
          <w:rFonts w:ascii="Courier New" w:hAnsi="Courier New"/>
          <w:sz w:val="17"/>
        </w:rPr>
        <w:t>case "logged":</w:t>
        <w:br/>
      </w:r>
      <w:r>
        <w:rPr>
          <w:rFonts w:ascii="Courier New" w:hAnsi="Courier New"/>
          <w:sz w:val="17"/>
        </w:rPr>
        <w:t>return ALLOW(log_level="enhanced")</w:t>
        <w:br/>
      </w:r>
      <w:r>
        <w:rPr>
          <w:rFonts w:ascii="Courier New" w:hAnsi="Courier New"/>
          <w:sz w:val="17"/>
        </w:rPr>
        <w:t>case "notification":</w:t>
        <w:br/>
      </w:r>
      <w:r>
        <w:rPr>
          <w:rFonts w:ascii="Courier New" w:hAnsi="Courier New"/>
          <w:sz w:val="17"/>
        </w:rPr>
        <w:t>notifyStakeholders(agent, operation, resource)</w:t>
        <w:br/>
      </w:r>
      <w:r>
        <w:rPr>
          <w:rFonts w:ascii="Courier New" w:hAnsi="Courier New"/>
          <w:sz w:val="17"/>
        </w:rPr>
        <w:t>return ALLOW(log_level="enhanced")</w:t>
        <w:br/>
      </w:r>
      <w:r>
        <w:rPr>
          <w:rFonts w:ascii="Courier New" w:hAnsi="Courier New"/>
          <w:sz w:val="17"/>
        </w:rPr>
        <w:t>case "approval":</w:t>
        <w:br/>
      </w:r>
      <w:r>
        <w:rPr>
          <w:rFonts w:ascii="Courier New" w:hAnsi="Courier New"/>
          <w:sz w:val="17"/>
        </w:rPr>
        <w:t>return QUEUE_FOR_APPROVAL(approver="change_manager")</w:t>
        <w:br/>
      </w:r>
      <w:r>
        <w:rPr>
          <w:rFonts w:ascii="Courier New" w:hAnsi="Courier New"/>
          <w:sz w:val="17"/>
        </w:rPr>
        <w:t>case "elevated_approval":</w:t>
        <w:br/>
      </w:r>
      <w:r>
        <w:rPr>
          <w:rFonts w:ascii="Courier New" w:hAnsi="Courier New"/>
          <w:sz w:val="17"/>
        </w:rPr>
        <w:t>return QUEUE_FOR_APPROVAL(approver="cab_committee")</w:t>
      </w:r>
    </w:p>
    <w:p>
      <w:pPr>
        <w:pStyle w:val="Heading2"/>
      </w:pPr>
      <w:r>
        <w:t>C.4 Integration Patterns</w:t>
      </w:r>
    </w:p>
    <w:p>
      <w:r>
        <w:t>RMACD enforcement can be integrated with agentic platforms through several patterns:</w:t>
      </w:r>
    </w:p>
    <w:p>
      <w:pPr>
        <w:pStyle w:val="ListBullet"/>
      </w:pPr>
      <w:r>
        <w:rPr>
          <w:b/>
        </w:rPr>
        <w:t>SDK Integration:</w:t>
      </w:r>
      <w:r>
        <w:t xml:space="preserve"> Embed the RMACD SDK directly into the agent runtime. The SDK intercepts tool calls and API requests, evaluating each against the assigned profile before execution.</w:t>
      </w:r>
    </w:p>
    <w:p>
      <w:pPr>
        <w:spacing w:after="160"/>
        <w:ind w:left="360"/>
      </w:pPr>
      <w:r>
        <w:rPr>
          <w:rFonts w:ascii="Courier New" w:hAnsi="Courier New"/>
          <w:sz w:val="17"/>
        </w:rPr>
        <w:t># Python SDK Example (rmacd-framework)</w:t>
        <w:br/>
      </w:r>
      <w:r>
        <w:rPr>
          <w:rFonts w:ascii="Courier New" w:hAnsi="Courier New"/>
          <w:sz w:val="17"/>
        </w:rPr>
        <w:t>from rmacd import PolicyEnforcer, ProfileLoader</w:t>
        <w:br/>
      </w:r>
      <w:r>
        <w:rPr>
          <w:rFonts w:ascii="Courier New" w:hAnsi="Courier New"/>
          <w:sz w:val="17"/>
        </w:rPr>
        <w:br/>
      </w:r>
      <w:r>
        <w:rPr>
          <w:rFonts w:ascii="Courier New" w:hAnsi="Courier New"/>
          <w:sz w:val="17"/>
        </w:rPr>
        <w:t>enforcer = PolicyEnforcer(</w:t>
        <w:br/>
      </w:r>
      <w:r>
        <w:rPr>
          <w:rFonts w:ascii="Courier New" w:hAnsi="Courier New"/>
          <w:sz w:val="17"/>
        </w:rPr>
        <w:t xml:space="preserve">    profile=ProfileLoader().load_file("profiles/operations.json"),</w:t>
        <w:br/>
      </w:r>
      <w:r>
        <w:rPr>
          <w:rFonts w:ascii="Courier New" w:hAnsi="Courier New"/>
          <w:sz w:val="17"/>
        </w:rPr>
        <w:t xml:space="preserve">    agent_id="devops-agent-001",</w:t>
        <w:br/>
      </w:r>
      <w:r>
        <w:rPr>
          <w:rFonts w:ascii="Courier New" w:hAnsi="Courier New"/>
          <w:sz w:val="17"/>
        </w:rPr>
        <w:t>)</w:t>
        <w:br/>
      </w:r>
      <w:r>
        <w:rPr>
          <w:rFonts w:ascii="Courier New" w:hAnsi="Courier New"/>
          <w:sz w:val="17"/>
        </w:rPr>
        <w:br/>
      </w:r>
      <w:r>
        <w:rPr>
          <w:rFonts w:ascii="Courier New" w:hAnsi="Courier New"/>
          <w:sz w:val="17"/>
        </w:rPr>
        <w:t>@enforcer.guard(  # Decorator intercepts and evaluates before the body runs</w:t>
        <w:br/>
      </w:r>
      <w:r>
        <w:rPr>
          <w:rFonts w:ascii="Courier New" w:hAnsi="Courier New"/>
          <w:sz w:val="17"/>
        </w:rPr>
        <w:t xml:space="preserve">    operation="C",</w:t>
        <w:br/>
      </w:r>
      <w:r>
        <w:rPr>
          <w:rFonts w:ascii="Courier New" w:hAnsi="Courier New"/>
          <w:sz w:val="17"/>
        </w:rPr>
        <w:t xml:space="preserve">    classifier=lambda *, server_id, **_: (</w:t>
        <w:br/>
      </w:r>
      <w:r>
        <w:rPr>
          <w:rFonts w:ascii="Courier New" w:hAnsi="Courier New"/>
          <w:sz w:val="17"/>
        </w:rPr>
        <w:t xml:space="preserve">        f"server://{server_id}",</w:t>
        <w:br/>
      </w:r>
      <w:r>
        <w:rPr>
          <w:rFonts w:ascii="Courier New" w:hAnsi="Courier New"/>
          <w:sz w:val="17"/>
        </w:rPr>
        <w:t xml:space="preserve">        "confidential" if server_id.startswith("prod-") else "internal",</w:t>
        <w:br/>
      </w:r>
      <w:r>
        <w:rPr>
          <w:rFonts w:ascii="Courier New" w:hAnsi="Courier New"/>
          <w:sz w:val="17"/>
        </w:rPr>
        <w:t xml:space="preserve">    ),</w:t>
        <w:br/>
      </w:r>
      <w:r>
        <w:rPr>
          <w:rFonts w:ascii="Courier New" w:hAnsi="Courier New"/>
          <w:sz w:val="17"/>
        </w:rPr>
        <w:t>)</w:t>
        <w:br/>
      </w:r>
      <w:r>
        <w:rPr>
          <w:rFonts w:ascii="Courier New" w:hAnsi="Courier New"/>
          <w:sz w:val="17"/>
        </w:rPr>
        <w:t>def modify_config(*, server_id: str, config: dict):</w:t>
        <w:br/>
      </w:r>
      <w:r>
        <w:rPr>
          <w:rFonts w:ascii="Courier New" w:hAnsi="Courier New"/>
          <w:sz w:val="17"/>
        </w:rPr>
        <w:t xml:space="preserve">    """Agent function to modify server configuration."""</w:t>
        <w:br/>
      </w:r>
      <w:r>
        <w:rPr>
          <w:rFonts w:ascii="Courier New" w:hAnsi="Courier New"/>
          <w:sz w:val="17"/>
        </w:rPr>
        <w:t xml:space="preserve">    return infrastructure_api.update_config(server_id, config)</w:t>
        <w:br/>
      </w:r>
      <w:r>
        <w:rPr>
          <w:rFonts w:ascii="Courier New" w:hAnsi="Courier New"/>
          <w:sz w:val="17"/>
        </w:rPr>
        <w:br/>
      </w:r>
      <w:r>
        <w:rPr>
          <w:rFonts w:ascii="Courier New" w:hAnsi="Courier New"/>
          <w:sz w:val="17"/>
        </w:rPr>
        <w:t># Enforcement happens automatically:</w:t>
        <w:br/>
      </w:r>
      <w:r>
        <w:rPr>
          <w:rFonts w:ascii="Courier New" w:hAnsi="Courier New"/>
          <w:sz w:val="17"/>
        </w:rPr>
        <w:t># - If ALLOW: function executes normally</w:t>
        <w:br/>
      </w:r>
      <w:r>
        <w:rPr>
          <w:rFonts w:ascii="Courier New" w:hAnsi="Courier New"/>
          <w:sz w:val="17"/>
        </w:rPr>
        <w:t># - If DENY: a typed RMACDPolicyError subclass is raised</w:t>
        <w:br/>
      </w:r>
      <w:r>
        <w:rPr>
          <w:rFonts w:ascii="Courier New" w:hAnsi="Courier New"/>
          <w:sz w:val="17"/>
        </w:rPr>
        <w:t># - If approval-gated: routed through the ApprovalGateway first</w:t>
        <w:br/>
      </w:r>
      <w:r>
        <w:rPr>
          <w:rFonts w:ascii="Courier New" w:hAnsi="Courier New"/>
          <w:sz w:val="17"/>
        </w:rPr>
        <w:br/>
      </w:r>
      <w:r>
        <w:rPr>
          <w:rFonts w:ascii="Courier New" w:hAnsi="Courier New"/>
          <w:sz w:val="17"/>
        </w:rPr>
        <w:t># Alternatively, gate a framework's tool-call hook through the Tools</w:t>
        <w:br/>
      </w:r>
      <w:r>
        <w:rPr>
          <w:rFonts w:ascii="Courier New" w:hAnsi="Courier New"/>
          <w:sz w:val="17"/>
        </w:rPr>
        <w:t># Registry (§9.4) with a single call — no per-function decorators:</w:t>
        <w:br/>
      </w:r>
      <w:r>
        <w:rPr>
          <w:rFonts w:ascii="Courier New" w:hAnsi="Courier New"/>
          <w:sz w:val="17"/>
        </w:rPr>
        <w:t>#   enforcer.enforce_tool_call(tool_name, tool_args)</w:t>
      </w:r>
    </w:p>
    <w:p>
      <w:pPr>
        <w:pStyle w:val="ListBullet"/>
      </w:pPr>
      <w:r>
        <w:rPr>
          <w:b/>
        </w:rPr>
        <w:t>API Gateway Integration:</w:t>
      </w:r>
      <w:r>
        <w:t xml:space="preserve"> Deploy RMACD as a policy layer in the API gateway. All agent requests pass through the gateway, which evaluates permissions before forwarding to backend services.</w:t>
      </w:r>
    </w:p>
    <w:p>
      <w:pPr>
        <w:pStyle w:val="ListBullet"/>
      </w:pPr>
      <w:r>
        <w:rPr>
          <w:b/>
        </w:rPr>
        <w:t>Service Mesh Sidecar:</w:t>
      </w:r>
      <w:r>
        <w:t xml:space="preserve"> Deploy RMACD policy enforcement as a sidecar proxy alongside agent containers. The sidecar intercepts all outbound requests and applies policy decisions.</w:t>
      </w:r>
    </w:p>
    <w:p>
      <w:pPr>
        <w:pStyle w:val="ListBullet"/>
      </w:pPr>
      <w:r>
        <w:rPr>
          <w:b/>
        </w:rPr>
        <w:t>Event-Driven Integration:</w:t>
      </w:r>
      <w:r>
        <w:t xml:space="preserve"> For asynchronous agent operations, integrate RMACD with the message queue. The policy enforcer evaluates operations before messages are processed.</w:t>
      </w:r>
    </w:p>
    <w:p>
      <w:pPr>
        <w:pStyle w:val="Heading2"/>
      </w:pPr>
      <w:r>
        <w:t>C.5 Approval Workflow Integration</w:t>
      </w:r>
    </w:p>
    <w:p>
      <w:r>
        <w:t>When operations require human approval, RMACD integrates with existing workflow</w:t>
      </w:r>
    </w:p>
    <w:p>
      <w:r>
        <w:t xml:space="preserve">systems. This is the </w:t>
      </w:r>
      <w:r>
        <w:rPr>
          <w:rFonts w:ascii="Courier New" w:hAnsi="Courier New"/>
          <w:sz w:val="19"/>
        </w:rPr>
        <w:t>ApprovalRequest</w:t>
      </w:r>
      <w:r>
        <w:t xml:space="preserve"> an </w:t>
      </w:r>
      <w:r>
        <w:rPr>
          <w:rFonts w:ascii="Courier New" w:hAnsi="Courier New"/>
          <w:sz w:val="19"/>
        </w:rPr>
        <w:t>ApprovalGateway</w:t>
      </w:r>
      <w:r>
        <w:t xml:space="preserve"> receives, verbatim</w:t>
      </w:r>
    </w:p>
    <w:p>
      <w:r>
        <w:t>as the SDK constructs it:</w:t>
      </w:r>
    </w:p>
    <w:p>
      <w:pPr>
        <w:spacing w:after="160"/>
        <w:ind w:left="360"/>
      </w:pPr>
      <w:r>
        <w:rPr>
          <w:rFonts w:ascii="Courier New" w:hAnsi="Courier New"/>
          <w:sz w:val="17"/>
        </w:rPr>
        <w:t>{</w:t>
        <w:br/>
      </w:r>
      <w:r>
        <w:rPr>
          <w:rFonts w:ascii="Courier New" w:hAnsi="Courier New"/>
          <w:sz w:val="17"/>
        </w:rPr>
        <w:t xml:space="preserve">  "request_id": "apr-20260110-001",</w:t>
        <w:br/>
      </w:r>
      <w:r>
        <w:rPr>
          <w:rFonts w:ascii="Courier New" w:hAnsi="Courier New"/>
          <w:sz w:val="17"/>
        </w:rPr>
        <w:t xml:space="preserve">  "agent_id": "devops-agent-001",</w:t>
        <w:br/>
      </w:r>
      <w:r>
        <w:rPr>
          <w:rFonts w:ascii="Courier New" w:hAnsi="Courier New"/>
          <w:sz w:val="17"/>
        </w:rPr>
        <w:t xml:space="preserve">  "profile_id": "rmacd-3d-operations-v1",</w:t>
        <w:br/>
      </w:r>
      <w:r>
        <w:rPr>
          <w:rFonts w:ascii="Courier New" w:hAnsi="Courier New"/>
          <w:sz w:val="17"/>
        </w:rPr>
        <w:t xml:space="preserve">  "operation": "C",</w:t>
        <w:br/>
      </w:r>
      <w:r>
        <w:rPr>
          <w:rFonts w:ascii="Courier New" w:hAnsi="Courier New"/>
          <w:sz w:val="17"/>
        </w:rPr>
        <w:t xml:space="preserve">  "target": "config://prod/app-server-01/nginx.conf",</w:t>
        <w:br/>
      </w:r>
      <w:r>
        <w:rPr>
          <w:rFonts w:ascii="Courier New" w:hAnsi="Courier New"/>
          <w:sz w:val="17"/>
        </w:rPr>
        <w:t xml:space="preserve">  "classification": "internal",</w:t>
        <w:br/>
      </w:r>
      <w:r>
        <w:rPr>
          <w:rFonts w:ascii="Courier New" w:hAnsi="Courier New"/>
          <w:sz w:val="17"/>
        </w:rPr>
        <w:t xml:space="preserve">  "autonomy_level": "approval",</w:t>
        <w:br/>
      </w:r>
      <w:r>
        <w:rPr>
          <w:rFonts w:ascii="Courier New" w:hAnsi="Courier New"/>
          <w:sz w:val="17"/>
        </w:rPr>
        <w:t xml:space="preserve">  "justification": "Performance optimization for increased traffic",</w:t>
        <w:br/>
      </w:r>
      <w:r>
        <w:rPr>
          <w:rFonts w:ascii="Courier New" w:hAnsi="Courier New"/>
          <w:sz w:val="17"/>
        </w:rPr>
        <w:t xml:space="preserve">  "timeout_seconds": 300,</w:t>
        <w:br/>
      </w:r>
      <w:r>
        <w:rPr>
          <w:rFonts w:ascii="Courier New" w:hAnsi="Courier New"/>
          <w:sz w:val="17"/>
        </w:rPr>
        <w:t xml:space="preserve">  "metadata": null,</w:t>
        <w:br/>
      </w:r>
      <w:r>
        <w:rPr>
          <w:rFonts w:ascii="Courier New" w:hAnsi="Courier New"/>
          <w:sz w:val="17"/>
        </w:rPr>
        <w:t xml:space="preserve">  "created_at": "2026-01-10T14:30:00Z"</w:t>
        <w:br/>
      </w:r>
      <w:r>
        <w:rPr>
          <w:rFonts w:ascii="Courier New" w:hAnsi="Courier New"/>
          <w:sz w:val="17"/>
        </w:rPr>
        <w:t>}</w:t>
      </w:r>
    </w:p>
    <w:p>
      <w:r>
        <w:t xml:space="preserve">Note the shape: </w:t>
      </w:r>
      <w:r>
        <w:rPr>
          <w:rFonts w:ascii="Courier New" w:hAnsi="Courier New"/>
          <w:sz w:val="19"/>
        </w:rPr>
        <w:t>operation</w:t>
      </w:r>
      <w:r>
        <w:t xml:space="preserve"> is the single-letter RMACD code at the top level</w:t>
      </w:r>
    </w:p>
    <w:p>
      <w:r>
        <w:t xml:space="preserve">(not a nested object), the required autonomy is </w:t>
      </w:r>
      <w:r>
        <w:rPr>
          <w:rFonts w:ascii="Courier New" w:hAnsi="Courier New"/>
          <w:sz w:val="19"/>
        </w:rPr>
        <w:t>autonomy_level</w:t>
      </w:r>
      <w:r>
        <w:t>, and the</w:t>
      </w:r>
    </w:p>
    <w:p>
      <w:r>
        <w:t xml:space="preserve">timeout is </w:t>
      </w:r>
      <w:r>
        <w:rPr>
          <w:rFonts w:ascii="Courier New" w:hAnsi="Courier New"/>
          <w:sz w:val="19"/>
        </w:rPr>
        <w:t>timeout_seconds</w:t>
      </w:r>
      <w:r>
        <w:t xml:space="preserve">. Free-form context belongs in </w:t>
      </w:r>
      <w:r>
        <w:rPr>
          <w:rFonts w:ascii="Courier New" w:hAnsi="Courier New"/>
          <w:sz w:val="19"/>
        </w:rPr>
        <w:t>metadata</w:t>
      </w:r>
      <w:r>
        <w:t>.</w:t>
      </w:r>
    </w:p>
    <w:p>
      <w:r>
        <w:rPr>
          <w:b/>
        </w:rPr>
        <w:t>Approver routing is the gateway's responsibility, not the request's.</w:t>
      </w:r>
      <w:r>
        <w:t xml:space="preserve"> The</w:t>
      </w:r>
    </w:p>
    <w:p>
      <w:r>
        <w:t xml:space="preserve">request carries no </w:t>
      </w:r>
      <w:r>
        <w:rPr>
          <w:rFonts w:ascii="Courier New" w:hAnsi="Courier New"/>
          <w:sz w:val="19"/>
        </w:rPr>
        <w:t>approvers</w:t>
      </w:r>
      <w:r>
        <w:t xml:space="preserve"> list: the profile's </w:t>
      </w:r>
      <w:r>
        <w:rPr>
          <w:rFonts w:ascii="Courier New" w:hAnsi="Courier New"/>
          <w:sz w:val="19"/>
        </w:rPr>
        <w:t>approval_authority</w:t>
      </w:r>
      <w:r>
        <w:t xml:space="preserve"> block</w:t>
      </w:r>
    </w:p>
    <w:p>
      <w:r>
        <w:t>declares who may approve and how many are required, and the integrator's</w:t>
      </w:r>
    </w:p>
    <w:p>
      <w:r>
        <w:rPr>
          <w:rFonts w:ascii="Courier New" w:hAnsi="Courier New"/>
          <w:sz w:val="19"/>
        </w:rPr>
        <w:t>ApprovalGateway</w:t>
      </w:r>
      <w:r>
        <w:t xml:space="preserve"> implementation reads it. Requests can be routed to</w:t>
      </w:r>
    </w:p>
    <w:p>
      <w:r>
        <w:t>ServiceNow, Jira, Slack, Microsoft Teams, or custom workflow systems via</w:t>
      </w:r>
    </w:p>
    <w:p>
      <w:r>
        <w:t>webhooks and API integrations.</w:t>
      </w:r>
    </w:p>
    <w:p>
      <w:r>
        <w:t xml:space="preserve">&gt; </w:t>
      </w:r>
      <w:r>
        <w:rPr>
          <w:b/>
        </w:rPr>
        <w:t>Conformance note (SDK ≤ 0.14.0).</w:t>
      </w:r>
      <w:r>
        <w:t xml:space="preserve"> </w:t>
      </w:r>
      <w:r>
        <w:rPr>
          <w:rFonts w:ascii="Courier New" w:hAnsi="Courier New"/>
          <w:sz w:val="19"/>
        </w:rPr>
        <w:t>approval_authority</w:t>
      </w:r>
      <w:r>
        <w:t xml:space="preserve"> — </w:t>
      </w:r>
      <w:r>
        <w:rPr>
          <w:rFonts w:ascii="Courier New" w:hAnsi="Courier New"/>
          <w:sz w:val="19"/>
        </w:rPr>
        <w:t>approvers</w:t>
      </w:r>
      <w:r>
        <w:t>,</w:t>
      </w:r>
    </w:p>
    <w:p>
      <w:r>
        <w:t xml:space="preserve">&gt; </w:t>
      </w:r>
      <w:r>
        <w:rPr>
          <w:rFonts w:ascii="Courier New" w:hAnsi="Courier New"/>
          <w:sz w:val="19"/>
        </w:rPr>
        <w:t>timeout_minutes</w:t>
      </w:r>
      <w:r>
        <w:t xml:space="preserve">, </w:t>
      </w:r>
      <w:r>
        <w:rPr>
          <w:rFonts w:ascii="Courier New" w:hAnsi="Courier New"/>
          <w:sz w:val="19"/>
        </w:rPr>
        <w:t>require_multiple_approvers</w:t>
      </w:r>
      <w:r>
        <w:t xml:space="preserve">, </w:t>
      </w:r>
      <w:r>
        <w:rPr>
          <w:rFonts w:ascii="Courier New" w:hAnsi="Courier New"/>
          <w:sz w:val="19"/>
        </w:rPr>
        <w:t>minimum_approvers</w:t>
      </w:r>
      <w:r>
        <w:t xml:space="preserve"> — is</w:t>
      </w:r>
    </w:p>
    <w:p>
      <w:r>
        <w:t xml:space="preserve">&gt; schema-validated but </w:t>
      </w:r>
      <w:r>
        <w:rPr>
          <w:b/>
        </w:rPr>
        <w:t>not yet enforced by the reference SDK</w:t>
      </w:r>
      <w:r>
        <w:t>: it does not</w:t>
      </w:r>
    </w:p>
    <w:p>
      <w:r>
        <w:t xml:space="preserve">&gt; reach the gateway, and </w:t>
      </w:r>
      <w:r>
        <w:rPr>
          <w:rFonts w:ascii="Courier New" w:hAnsi="Courier New"/>
          <w:sz w:val="19"/>
        </w:rPr>
        <w:t>timeout_seconds</w:t>
      </w:r>
      <w:r>
        <w:t xml:space="preserve"> is currently fixed at 300. An</w:t>
      </w:r>
    </w:p>
    <w:p>
      <w:r>
        <w:t>&gt; implementation claiming conformance must enforce it or document the gap.</w:t>
      </w:r>
    </w:p>
    <w:p>
      <w:pPr>
        <w:pStyle w:val="Heading2"/>
      </w:pPr>
      <w:r>
        <w:t>C.6 Audit Log Format</w:t>
      </w:r>
    </w:p>
    <w:p>
      <w:r>
        <w:t>All policy decisions and agent operations generate structured audit logs for</w:t>
      </w:r>
    </w:p>
    <w:p>
      <w:r>
        <w:t>compliance. Each record is one line of JSONL, emitted exactly as shown — the</w:t>
      </w:r>
    </w:p>
    <w:p>
      <w:r>
        <w:t xml:space="preserve">object is </w:t>
      </w:r>
      <w:r>
        <w:rPr>
          <w:b/>
        </w:rPr>
        <w:t>top-level</w:t>
      </w:r>
      <w:r>
        <w:t xml:space="preserve">, with no </w:t>
      </w:r>
      <w:r>
        <w:rPr>
          <w:rFonts w:ascii="Courier New" w:hAnsi="Courier New"/>
          <w:sz w:val="19"/>
        </w:rPr>
        <w:t>audit_record</w:t>
      </w:r>
      <w:r>
        <w:t xml:space="preserve"> envelope:</w:t>
      </w:r>
    </w:p>
    <w:p>
      <w:pPr>
        <w:spacing w:after="160"/>
        <w:ind w:left="360"/>
      </w:pPr>
      <w:r>
        <w:rPr>
          <w:rFonts w:ascii="Courier New" w:hAnsi="Courier New"/>
          <w:sz w:val="17"/>
        </w:rPr>
        <w:t>{</w:t>
        <w:br/>
      </w:r>
      <w:r>
        <w:rPr>
          <w:rFonts w:ascii="Courier New" w:hAnsi="Courier New"/>
          <w:sz w:val="17"/>
        </w:rPr>
        <w:t xml:space="preserve">  "record_id": "aud-a21511787fe6416a",</w:t>
        <w:br/>
      </w:r>
      <w:r>
        <w:rPr>
          <w:rFonts w:ascii="Courier New" w:hAnsi="Courier New"/>
          <w:sz w:val="17"/>
        </w:rPr>
        <w:t xml:space="preserve">  "timestamp": "2026-01-10T14:30:22.456Z",</w:t>
        <w:br/>
      </w:r>
      <w:r>
        <w:rPr>
          <w:rFonts w:ascii="Courier New" w:hAnsi="Courier New"/>
          <w:sz w:val="17"/>
        </w:rPr>
        <w:t xml:space="preserve">  "agent_id": "devops-agent-001",</w:t>
        <w:br/>
      </w:r>
      <w:r>
        <w:rPr>
          <w:rFonts w:ascii="Courier New" w:hAnsi="Courier New"/>
          <w:sz w:val="17"/>
        </w:rPr>
        <w:t xml:space="preserve">  "profile_id": "rmacd-3d-operations-v1",</w:t>
        <w:br/>
      </w:r>
      <w:r>
        <w:rPr>
          <w:rFonts w:ascii="Courier New" w:hAnsi="Courier New"/>
          <w:sz w:val="17"/>
        </w:rPr>
        <w:t xml:space="preserve">  "operation": {</w:t>
        <w:br/>
      </w:r>
      <w:r>
        <w:rPr>
          <w:rFonts w:ascii="Courier New" w:hAnsi="Courier New"/>
          <w:sz w:val="17"/>
        </w:rPr>
        <w:t xml:space="preserve">    "type": "C",</w:t>
        <w:br/>
      </w:r>
      <w:r>
        <w:rPr>
          <w:rFonts w:ascii="Courier New" w:hAnsi="Courier New"/>
          <w:sz w:val="17"/>
        </w:rPr>
        <w:t xml:space="preserve">    "target": "config://prod/app-server-01/nginx.conf",</w:t>
        <w:br/>
      </w:r>
      <w:r>
        <w:rPr>
          <w:rFonts w:ascii="Courier New" w:hAnsi="Courier New"/>
          <w:sz w:val="17"/>
        </w:rPr>
        <w:t xml:space="preserve">    "classification": "internal"</w:t>
        <w:br/>
      </w:r>
      <w:r>
        <w:rPr>
          <w:rFonts w:ascii="Courier New" w:hAnsi="Courier New"/>
          <w:sz w:val="17"/>
        </w:rPr>
        <w:t xml:space="preserve">  },</w:t>
        <w:br/>
      </w:r>
      <w:r>
        <w:rPr>
          <w:rFonts w:ascii="Courier New" w:hAnsi="Courier New"/>
          <w:sz w:val="17"/>
        </w:rPr>
        <w:t xml:space="preserve">  "policy_decision": {</w:t>
        <w:br/>
      </w:r>
      <w:r>
        <w:rPr>
          <w:rFonts w:ascii="Courier New" w:hAnsi="Courier New"/>
          <w:sz w:val="17"/>
        </w:rPr>
        <w:t xml:space="preserve">    "result": "ALLOW",</w:t>
        <w:br/>
      </w:r>
      <w:r>
        <w:rPr>
          <w:rFonts w:ascii="Courier New" w:hAnsi="Courier New"/>
          <w:sz w:val="17"/>
        </w:rPr>
        <w:t xml:space="preserve">    "autonomy_level": "approval",</w:t>
        <w:br/>
      </w:r>
      <w:r>
        <w:rPr>
          <w:rFonts w:ascii="Courier New" w:hAnsi="Courier New"/>
          <w:sz w:val="17"/>
        </w:rPr>
        <w:t xml:space="preserve">    "blocked_reason": null,</w:t>
        <w:br/>
      </w:r>
      <w:r>
        <w:rPr>
          <w:rFonts w:ascii="Courier New" w:hAnsi="Courier New"/>
          <w:sz w:val="17"/>
        </w:rPr>
        <w:t xml:space="preserve">    "approval_id": "apr-20260110-001",</w:t>
        <w:br/>
      </w:r>
      <w:r>
        <w:rPr>
          <w:rFonts w:ascii="Courier New" w:hAnsi="Courier New"/>
          <w:sz w:val="17"/>
        </w:rPr>
        <w:t xml:space="preserve">    "approved_by": "john.smith@company.com",</w:t>
        <w:br/>
      </w:r>
      <w:r>
        <w:rPr>
          <w:rFonts w:ascii="Courier New" w:hAnsi="Courier New"/>
          <w:sz w:val="17"/>
        </w:rPr>
        <w:t xml:space="preserve">    "approved_at": "2026-01-10T14:28:00Z",</w:t>
        <w:br/>
      </w:r>
      <w:r>
        <w:rPr>
          <w:rFonts w:ascii="Courier New" w:hAnsi="Courier New"/>
          <w:sz w:val="17"/>
        </w:rPr>
        <w:t xml:space="preserve">    "constraints_applied": [],</w:t>
        <w:br/>
      </w:r>
      <w:r>
        <w:rPr>
          <w:rFonts w:ascii="Courier New" w:hAnsi="Courier New"/>
          <w:sz w:val="17"/>
        </w:rPr>
        <w:t xml:space="preserve">    "emergency_mode": false</w:t>
        <w:br/>
      </w:r>
      <w:r>
        <w:rPr>
          <w:rFonts w:ascii="Courier New" w:hAnsi="Courier New"/>
          <w:sz w:val="17"/>
        </w:rPr>
        <w:t xml:space="preserve">  },</w:t>
        <w:br/>
      </w:r>
      <w:r>
        <w:rPr>
          <w:rFonts w:ascii="Courier New" w:hAnsi="Courier New"/>
          <w:sz w:val="17"/>
        </w:rPr>
        <w:t xml:space="preserve">  "execution": {</w:t>
        <w:br/>
      </w:r>
      <w:r>
        <w:rPr>
          <w:rFonts w:ascii="Courier New" w:hAnsi="Courier New"/>
          <w:sz w:val="17"/>
        </w:rPr>
        <w:t xml:space="preserve">    "status": "SUCCESS",</w:t>
        <w:br/>
      </w:r>
      <w:r>
        <w:rPr>
          <w:rFonts w:ascii="Courier New" w:hAnsi="Courier New"/>
          <w:sz w:val="17"/>
        </w:rPr>
        <w:t xml:space="preserve">    "duration_ms": 1250,</w:t>
        <w:br/>
      </w:r>
      <w:r>
        <w:rPr>
          <w:rFonts w:ascii="Courier New" w:hAnsi="Courier New"/>
          <w:sz w:val="17"/>
        </w:rPr>
        <w:t xml:space="preserve">    "error": null</w:t>
        <w:br/>
      </w:r>
      <w:r>
        <w:rPr>
          <w:rFonts w:ascii="Courier New" w:hAnsi="Courier New"/>
          <w:sz w:val="17"/>
        </w:rPr>
        <w:t xml:space="preserve">  },</w:t>
        <w:br/>
      </w:r>
      <w:r>
        <w:rPr>
          <w:rFonts w:ascii="Courier New" w:hAnsi="Courier New"/>
          <w:sz w:val="17"/>
        </w:rPr>
        <w:t xml:space="preserve">  "compliance_tags": ["SOX", "ISO27001"]</w:t>
        <w:br/>
      </w:r>
      <w:r>
        <w:rPr>
          <w:rFonts w:ascii="Courier New" w:hAnsi="Courier New"/>
          <w:sz w:val="17"/>
        </w:rPr>
        <w:t>}</w:t>
      </w:r>
    </w:p>
    <w:p>
      <w:r>
        <w:t>Points where a reader is most likely to get this wrong:</w:t>
      </w:r>
    </w:p>
    <w:p>
      <w:pPr>
        <w:pStyle w:val="ListBullet"/>
      </w:pPr>
      <w:r>
        <w:rPr>
          <w:rFonts w:ascii="Courier New" w:hAnsi="Courier New"/>
          <w:sz w:val="19"/>
        </w:rPr>
        <w:t>operation.type</w:t>
      </w:r>
      <w:r>
        <w:t xml:space="preserve"> is the </w:t>
      </w:r>
      <w:r>
        <w:rPr>
          <w:b/>
        </w:rPr>
        <w:t>single-letter RMACD code</w:t>
      </w:r>
      <w:r>
        <w:t xml:space="preserve"> (</w:t>
      </w:r>
      <w:r>
        <w:rPr>
          <w:rFonts w:ascii="Courier New" w:hAnsi="Courier New"/>
          <w:sz w:val="19"/>
        </w:rPr>
        <w:t>"C"</w:t>
      </w:r>
      <w:r>
        <w:t>), not a word</w:t>
      </w:r>
    </w:p>
    <w:p>
      <w:r>
        <w:t>(</w:t>
      </w:r>
      <w:r>
        <w:rPr>
          <w:rFonts w:ascii="Courier New" w:hAnsi="Courier New"/>
          <w:sz w:val="19"/>
        </w:rPr>
        <w:t>"CHANGE"</w:t>
      </w:r>
      <w:r>
        <w:t xml:space="preserve">). It is the value of the </w:t>
      </w:r>
      <w:r>
        <w:rPr>
          <w:rFonts w:ascii="Courier New" w:hAnsi="Courier New"/>
          <w:sz w:val="19"/>
        </w:rPr>
        <w:t>Operation</w:t>
      </w:r>
      <w:r>
        <w:t xml:space="preserve"> enum.</w:t>
      </w:r>
    </w:p>
    <w:p>
      <w:pPr>
        <w:pStyle w:val="ListBullet"/>
      </w:pPr>
      <w:r>
        <w:rPr>
          <w:rFonts w:ascii="Courier New" w:hAnsi="Courier New"/>
          <w:sz w:val="19"/>
        </w:rPr>
        <w:t>policy_decision.result</w:t>
      </w:r>
      <w:r>
        <w:t xml:space="preserve"> is one of </w:t>
      </w:r>
      <w:r>
        <w:rPr>
          <w:rFonts w:ascii="Courier New" w:hAnsi="Courier New"/>
          <w:sz w:val="19"/>
        </w:rPr>
        <w:t>ALLOW</w:t>
      </w:r>
      <w:r>
        <w:t xml:space="preserve">, </w:t>
      </w:r>
      <w:r>
        <w:rPr>
          <w:rFonts w:ascii="Courier New" w:hAnsi="Courier New"/>
          <w:sz w:val="19"/>
        </w:rPr>
        <w:t>DENY</w:t>
      </w:r>
      <w:r>
        <w:t xml:space="preserve">, </w:t>
      </w:r>
      <w:r>
        <w:rPr>
          <w:rFonts w:ascii="Courier New" w:hAnsi="Courier New"/>
          <w:sz w:val="19"/>
        </w:rPr>
        <w:t>QUEUED</w:t>
      </w:r>
      <w:r>
        <w:t xml:space="preserve">, </w:t>
      </w:r>
      <w:r>
        <w:rPr>
          <w:rFonts w:ascii="Courier New" w:hAnsi="Courier New"/>
          <w:sz w:val="19"/>
        </w:rPr>
        <w:t>APPROVED</w:t>
      </w:r>
      <w:r>
        <w:t>,</w:t>
      </w:r>
    </w:p>
    <w:p>
      <w:r>
        <w:rPr>
          <w:rFonts w:ascii="Courier New" w:hAnsi="Courier New"/>
          <w:sz w:val="19"/>
        </w:rPr>
        <w:t>REJECTED</w:t>
      </w:r>
      <w:r>
        <w:t xml:space="preserve">, </w:t>
      </w:r>
      <w:r>
        <w:rPr>
          <w:rFonts w:ascii="Courier New" w:hAnsi="Courier New"/>
          <w:sz w:val="19"/>
        </w:rPr>
        <w:t>EXECUTED</w:t>
      </w:r>
      <w:r>
        <w:t xml:space="preserve">. </w:t>
      </w:r>
      <w:r>
        <w:rPr>
          <w:rFonts w:ascii="Courier New" w:hAnsi="Courier New"/>
          <w:sz w:val="19"/>
        </w:rPr>
        <w:t>EXECUTED</w:t>
      </w:r>
      <w:r>
        <w:t xml:space="preserve"> records are emitted by </w:t>
      </w:r>
      <w:r>
        <w:rPr>
          <w:rFonts w:ascii="Courier New" w:hAnsi="Courier New"/>
          <w:sz w:val="19"/>
        </w:rPr>
        <w:t>@guard</w:t>
      </w:r>
      <w:r>
        <w:t xml:space="preserve"> after a</w:t>
      </w:r>
    </w:p>
    <w:p>
      <w:r>
        <w:t xml:space="preserve">tool runs and are the only ones carrying an </w:t>
      </w:r>
      <w:r>
        <w:rPr>
          <w:rFonts w:ascii="Courier New" w:hAnsi="Courier New"/>
          <w:sz w:val="19"/>
        </w:rPr>
        <w:t>execution</w:t>
      </w:r>
      <w:r>
        <w:t xml:space="preserve"> block; on every other</w:t>
      </w:r>
    </w:p>
    <w:p>
      <w:r>
        <w:t xml:space="preserve">record </w:t>
      </w:r>
      <w:r>
        <w:rPr>
          <w:rFonts w:ascii="Courier New" w:hAnsi="Courier New"/>
          <w:sz w:val="19"/>
        </w:rPr>
        <w:t>execution</w:t>
      </w:r>
      <w:r>
        <w:t xml:space="preserve"> is </w:t>
      </w:r>
      <w:r>
        <w:rPr>
          <w:rFonts w:ascii="Courier New" w:hAnsi="Courier New"/>
          <w:sz w:val="19"/>
        </w:rPr>
        <w:t>null</w:t>
      </w:r>
      <w:r>
        <w:t>. *(Known gap in SDK ≤ 0.14.0:</w:t>
      </w:r>
    </w:p>
    <w:p>
      <w:r>
        <w:rPr>
          <w:rFonts w:ascii="Courier New" w:hAnsi="Courier New"/>
          <w:sz w:val="19"/>
        </w:rPr>
        <w:t>rmacd.audit_report</w:t>
      </w:r>
      <w:r>
        <w:t xml:space="preserve"> omits </w:t>
      </w:r>
      <w:r>
        <w:rPr>
          <w:rFonts w:ascii="Courier New" w:hAnsi="Courier New"/>
          <w:sz w:val="19"/>
        </w:rPr>
        <w:t>EXECUTED</w:t>
      </w:r>
      <w:r>
        <w:t xml:space="preserve"> from its result table, so </w:t>
      </w:r>
      <w:r>
        <w:rPr>
          <w:rFonts w:ascii="Courier New" w:hAnsi="Courier New"/>
          <w:sz w:val="19"/>
        </w:rPr>
        <w:t>@guard</w:t>
      </w:r>
    </w:p>
    <w:p>
      <w:r>
        <w:t>execution records fall into that report's "other" bucket.)*</w:t>
      </w:r>
    </w:p>
    <w:p>
      <w:pPr>
        <w:pStyle w:val="ListBullet"/>
      </w:pPr>
      <w:r>
        <w:rPr>
          <w:rFonts w:ascii="Courier New" w:hAnsi="Courier New"/>
          <w:sz w:val="19"/>
        </w:rPr>
        <w:t>blocked_reason</w:t>
      </w:r>
      <w:r>
        <w:t xml:space="preserve">, </w:t>
      </w:r>
      <w:r>
        <w:rPr>
          <w:rFonts w:ascii="Courier New" w:hAnsi="Courier New"/>
          <w:sz w:val="19"/>
        </w:rPr>
        <w:t>constraints_applied</w:t>
      </w:r>
      <w:r>
        <w:t xml:space="preserve"> and </w:t>
      </w:r>
      <w:r>
        <w:rPr>
          <w:rFonts w:ascii="Courier New" w:hAnsi="Courier New"/>
          <w:sz w:val="19"/>
        </w:rPr>
        <w:t>emergency_mode</w:t>
      </w:r>
      <w:r>
        <w:t xml:space="preserve"> are always</w:t>
      </w:r>
    </w:p>
    <w:p>
      <w:r>
        <w:t xml:space="preserve">present. </w:t>
      </w:r>
      <w:r>
        <w:rPr>
          <w:rFonts w:ascii="Courier New" w:hAnsi="Courier New"/>
          <w:sz w:val="19"/>
        </w:rPr>
        <w:t>constraints_applied</w:t>
      </w:r>
      <w:r>
        <w:t xml:space="preserve"> names the constraint families that</w:t>
      </w:r>
    </w:p>
    <w:p>
      <w:r>
        <w:t xml:space="preserve">participated in the decision — </w:t>
      </w:r>
      <w:r>
        <w:rPr>
          <w:rFonts w:ascii="Courier New" w:hAnsi="Courier New"/>
          <w:sz w:val="19"/>
        </w:rPr>
        <w:t>immutable_prohibition</w:t>
      </w:r>
      <w:r>
        <w:t xml:space="preserve"> identifies a §12.5</w:t>
      </w:r>
    </w:p>
    <w:p>
      <w:r>
        <w:t>floor denial.</w:t>
      </w:r>
    </w:p>
    <w:p>
      <w:pPr>
        <w:pStyle w:val="ListBullet"/>
      </w:pPr>
      <w:r>
        <w:t xml:space="preserve">Timestamps are RFC 3339 with a </w:t>
      </w:r>
      <w:r>
        <w:rPr>
          <w:rFonts w:ascii="Courier New" w:hAnsi="Courier New"/>
          <w:sz w:val="19"/>
        </w:rPr>
        <w:t>Z</w:t>
      </w:r>
      <w:r>
        <w:t xml:space="preserve"> suffix and are </w:t>
      </w:r>
      <w:r>
        <w:rPr>
          <w:b/>
        </w:rPr>
        <w:t>timezone-aware UTC</w:t>
      </w:r>
      <w:r>
        <w:t>.</w:t>
      </w:r>
    </w:p>
    <w:p>
      <w:pPr>
        <w:pStyle w:val="ListBullet"/>
      </w:pPr>
      <w:r>
        <w:t xml:space="preserve">There is no </w:t>
      </w:r>
      <w:r>
        <w:rPr>
          <w:rFonts w:ascii="Courier New" w:hAnsi="Courier New"/>
          <w:sz w:val="19"/>
        </w:rPr>
        <w:t>rollback_available</w:t>
      </w:r>
      <w:r>
        <w:t xml:space="preserve"> field.</w:t>
      </w:r>
    </w:p>
    <w:p>
      <w:pPr>
        <w:pStyle w:val="Heading2"/>
      </w:pPr>
      <w:r>
        <w:t>C.7 Deployment Checklist</w:t>
      </w:r>
    </w:p>
    <w:p>
      <w:r>
        <w:t>Organizations implementing RMACD should complete the following deployment steps:</w:t>
      </w:r>
    </w:p>
    <w:p>
      <w:pPr>
        <w:pStyle w:val="ListBullet"/>
      </w:pPr>
      <w:r>
        <w:rPr>
          <w:b/>
        </w:rPr>
        <w:t>Profile Assignment:</w:t>
      </w:r>
      <w:r>
        <w:t xml:space="preserve"> Map each AI agent to an appropriate RMACD permission profile based on its intended function and risk tolerance.</w:t>
      </w:r>
    </w:p>
    <w:p>
      <w:pPr>
        <w:pStyle w:val="ListBullet"/>
      </w:pPr>
      <w:r>
        <w:rPr>
          <w:b/>
        </w:rPr>
        <w:t>Data Classification Tagging:</w:t>
      </w:r>
      <w:r>
        <w:t xml:space="preserve"> Ensure all data sources, APIs, and resources are tagged with their data classification (Public, Internal, Confidential, Restricted).</w:t>
      </w:r>
    </w:p>
    <w:p>
      <w:pPr>
        <w:pStyle w:val="ListBullet"/>
      </w:pPr>
      <w:r>
        <w:rPr>
          <w:b/>
        </w:rPr>
        <w:t>Policy Store Deployment:</w:t>
      </w:r>
      <w:r>
        <w:t xml:space="preserve"> Deploy the central policy store with high availability and access controls appropriate for security infrastructure.</w:t>
      </w:r>
    </w:p>
    <w:p>
      <w:pPr>
        <w:pStyle w:val="ListBullet"/>
      </w:pPr>
      <w:r>
        <w:rPr>
          <w:b/>
        </w:rPr>
        <w:t>PDP/PEP Integration:</w:t>
      </w:r>
      <w:r>
        <w:t xml:space="preserve"> Integrate policy decision and enforcement points with agent runtimes using the appropriate integration pattern.</w:t>
      </w:r>
    </w:p>
    <w:p>
      <w:pPr>
        <w:pStyle w:val="ListBullet"/>
      </w:pPr>
      <w:r>
        <w:rPr>
          <w:b/>
        </w:rPr>
        <w:t>Approval Workflow Configuration:</w:t>
      </w:r>
      <w:r>
        <w:t xml:space="preserve"> Configure approval routing to appropriate stakeholders and integrate with existing ticketing systems.</w:t>
      </w:r>
    </w:p>
    <w:p>
      <w:pPr>
        <w:pStyle w:val="ListBullet"/>
      </w:pPr>
      <w:r>
        <w:rPr>
          <w:b/>
        </w:rPr>
        <w:t>Audit Pipeline Setup:</w:t>
      </w:r>
      <w:r>
        <w:t xml:space="preserve"> Establish audit log collection, retention, and alerting according to compliance requirements.</w:t>
      </w:r>
    </w:p>
    <w:p>
      <w:pPr>
        <w:pStyle w:val="ListBullet"/>
      </w:pPr>
      <w:r>
        <w:rPr>
          <w:b/>
        </w:rPr>
        <w:t>Testing and Validation:</w:t>
      </w:r>
      <w:r>
        <w:t xml:space="preserve"> Test all permission profiles in non-production environments before enabling enforcement in production.</w:t>
      </w:r>
    </w:p>
    <w:p>
      <w:pPr>
        <w:pStyle w:val="ListBullet"/>
      </w:pPr>
      <w:r>
        <w:rPr>
          <w:b/>
        </w:rPr>
        <w:t>Monitoring and Alerting:</w:t>
      </w:r>
      <w:r>
        <w:t xml:space="preserve"> Configure dashboards and alerts for policy violations, approval backlogs, and unusual agent behavior patterns.</w:t>
      </w:r>
    </w:p>
    <w:p>
      <w:pPr>
        <w:pStyle w:val="Heading2"/>
      </w:pPr>
      <w:r>
        <w:t>C.8 Companion Runtime Documentation</w:t>
      </w:r>
    </w:p>
    <w:p>
      <w:r>
        <w:t xml:space="preserve">The architecture and pseudocode in this Appendix describe </w:t>
      </w:r>
      <w:r>
        <w:rPr>
          <w:i/>
        </w:rPr>
        <w:t>what</w:t>
      </w:r>
      <w:r>
        <w:t xml:space="preserve"> the</w:t>
      </w:r>
    </w:p>
    <w:p>
      <w:r>
        <w:t xml:space="preserve">enforcement layer does. The companion documents in </w:t>
      </w:r>
      <w:r>
        <w:rPr>
          <w:rFonts w:ascii="Courier New" w:hAnsi="Courier New"/>
          <w:sz w:val="19"/>
        </w:rPr>
        <w:t>docs/</w:t>
      </w:r>
      <w:r>
        <w:t xml:space="preserve"> describe </w:t>
      </w:r>
      <w:r>
        <w:rPr>
          <w:i/>
        </w:rPr>
        <w:t>how</w:t>
      </w:r>
      <w:r>
        <w:t xml:space="preserve"> an</w:t>
      </w:r>
    </w:p>
    <w:p>
      <w:r>
        <w:t>integrator wires it together at the call site:</w:t>
      </w:r>
    </w:p>
    <w:p>
      <w:pPr>
        <w:pStyle w:val="ListBullet"/>
      </w:pPr>
      <w:r>
        <w:rPr>
          <w:b/>
        </w:rPr>
        <w:t>`docs/implementation.md`</w:t>
      </w:r>
      <w:r>
        <w:t xml:space="preserve"> — step-by-step adoption: choosing a deployment</w:t>
      </w:r>
    </w:p>
    <w:p>
      <w:r>
        <w:t>shape, defining profiles, classifying resources, and rolling out enforcement.</w:t>
      </w:r>
    </w:p>
    <w:p>
      <w:pPr>
        <w:pStyle w:val="ListBullet"/>
      </w:pPr>
      <w:r>
        <w:rPr>
          <w:b/>
        </w:rPr>
        <w:t>`docs/runtime-patterns.md`</w:t>
      </w:r>
      <w:r>
        <w:t xml:space="preserve"> — profile binding, resource</w:t>
      </w:r>
    </w:p>
    <w:p>
      <w:r>
        <w:t>classification lookup, dynamic operation classification, approval-wait</w:t>
      </w:r>
    </w:p>
    <w:p>
      <w:r>
        <w:t>semantics for LLM tool calls, SDK error contract, agent self-restriction</w:t>
      </w:r>
    </w:p>
    <w:p>
      <w:r>
        <w:t>prompts, and DC2D runtime enforcement.</w:t>
      </w:r>
    </w:p>
    <w:p>
      <w:pPr>
        <w:pStyle w:val="ListBullet"/>
      </w:pPr>
      <w:r>
        <w:rPr>
          <w:b/>
        </w:rPr>
        <w:t>`docs/framework-adapters.md`</w:t>
      </w:r>
      <w:r>
        <w:t xml:space="preserve"> — copy-pasteable integration code for</w:t>
      </w:r>
    </w:p>
    <w:p>
      <w:r>
        <w:t>the OpenAI Agents SDK, Microsoft Agent Framework, LangChain, AutoGen and</w:t>
      </w:r>
    </w:p>
    <w:p>
      <w:r>
        <w:t>CrewAI, plus a generic dispatch-site pattern for any other framework.</w:t>
      </w:r>
    </w:p>
    <w:p>
      <w:pPr>
        <w:pStyle w:val="ListBullet"/>
      </w:pPr>
      <w:r>
        <w:rPr>
          <w:b/>
        </w:rPr>
        <w:t>`docs/governance-packs/`</w:t>
      </w:r>
      <w:r>
        <w:t xml:space="preserve"> (§9.6) — pack format, design rationale, the</w:t>
      </w:r>
    </w:p>
    <w:p>
      <w:r>
        <w:t>AI-compile authoring workflow, signing and drift detection, and the</w:t>
      </w:r>
    </w:p>
    <w:p>
      <w:r>
        <w:t xml:space="preserve">generated </w:t>
      </w:r>
      <w:r>
        <w:rPr>
          <w:rFonts w:ascii="Courier New" w:hAnsi="Courier New"/>
          <w:sz w:val="19"/>
        </w:rPr>
        <w:t>catalog.md</w:t>
      </w:r>
      <w:r>
        <w:t xml:space="preserve"> of built-in packs.</w:t>
      </w:r>
    </w:p>
    <w:p>
      <w:pPr>
        <w:pStyle w:val="ListBullet"/>
      </w:pPr>
      <w:r>
        <w:rPr>
          <w:b/>
        </w:rPr>
        <w:t>`docs/claude-code.md`</w:t>
      </w:r>
      <w:r>
        <w:t xml:space="preserve"> (§9.7) — session governance: binding, the</w:t>
      </w:r>
    </w:p>
    <w:p>
      <w:r>
        <w:t>normative fail-mode table, tool mapping, and the plugin.</w:t>
      </w:r>
    </w:p>
    <w:p>
      <w:pPr>
        <w:pStyle w:val="ListBullet"/>
      </w:pPr>
      <w:r>
        <w:rPr>
          <w:b/>
        </w:rPr>
        <w:t>`docs/audit-evidence.md`</w:t>
      </w:r>
      <w:r>
        <w:t xml:space="preserve"> (§9.8) — the audit record field reference and</w:t>
      </w:r>
    </w:p>
    <w:p>
      <w:r>
        <w:rPr>
          <w:rFonts w:ascii="Courier New" w:hAnsi="Courier New"/>
          <w:sz w:val="19"/>
        </w:rPr>
        <w:t>rmacd audit summarize</w:t>
      </w:r>
      <w:r>
        <w:t>.</w:t>
      </w:r>
    </w:p>
    <w:p>
      <w:pPr>
        <w:pStyle w:val="ListBullet"/>
      </w:pPr>
      <w:r>
        <w:rPr>
          <w:b/>
        </w:rPr>
        <w:t>`docs/intents.md`</w:t>
      </w:r>
      <w:r>
        <w:t xml:space="preserve"> (§12) — the intent model: adjudication as a second,</w:t>
      </w:r>
    </w:p>
    <w:p>
      <w:r>
        <w:t>out-of-band enforcement mode complementing runtime interception; the intent</w:t>
      </w:r>
    </w:p>
    <w:p>
      <w:r>
        <w:t>ladder, the production and record planes, the type registry, the actor model,</w:t>
      </w:r>
    </w:p>
    <w:p>
      <w:r>
        <w:t>and how likelihood escalates the §3.1 matrix one way only — stopping at</w:t>
      </w:r>
    </w:p>
    <w:p>
      <w:r>
        <w:t>Elevated Approval — without introducing a second one.</w:t>
      </w:r>
    </w:p>
    <w:p>
      <w:pPr>
        <w:pStyle w:val="ListBullet"/>
      </w:pPr>
      <w:r>
        <w:rPr>
          <w:b/>
        </w:rPr>
        <w:t>`docs/intent-specification.md`</w:t>
      </w:r>
      <w:r>
        <w:t xml:space="preserve"> (§12.4) — the binding companion to the</w:t>
      </w:r>
    </w:p>
    <w:p>
      <w:r>
        <w:t>above, and the document §12.4's exception template is written against: the</w:t>
      </w:r>
    </w:p>
    <w:p>
      <w:r>
        <w:t>intent envelope, the actor model, the adjudication contract, the action</w:t>
      </w:r>
    </w:p>
    <w:p>
      <w:r>
        <w:t>pattern key over which precedent is counted, grants and campaigns, budgets,</w:t>
      </w:r>
    </w:p>
    <w:p>
      <w:r>
        <w:t>the decision record, reconciliation with interception, and the checklist</w:t>
      </w:r>
    </w:p>
    <w:p>
      <w:r>
        <w:t>with its three implementation levels.</w:t>
      </w:r>
    </w:p>
    <w:p>
      <w:pPr>
        <w:pStyle w:val="Heading1"/>
      </w:pPr>
      <w:r>
        <w:t>Appendix D: The Data-Classification Two-Dimensional Variant (DC2D)</w:t>
      </w:r>
    </w:p>
    <w:p>
      <w:pPr>
        <w:pStyle w:val="Heading2"/>
      </w:pPr>
      <w:r>
        <w:t>D.1 Motivation</w:t>
      </w:r>
    </w:p>
    <w:p>
      <w:r>
        <w:t xml:space="preserve">The Three-Dimensional model (Operations × Data Classification × Autonomy) and the operational Two-Dimensional model (Operations × Autonomy, see schema </w:t>
      </w:r>
      <w:r>
        <w:rPr>
          <w:rFonts w:ascii="Courier New" w:hAnsi="Courier New"/>
          <w:sz w:val="19"/>
        </w:rPr>
        <w:t>profile-2d.json</w:t>
      </w:r>
      <w:r>
        <w:t xml:space="preserve">) cover the majority of enterprise deployments. A third deployment shape exists in practice but has not previously been articulated as a named framework variant: organizations whose </w:t>
      </w:r>
      <w:r>
        <w:rPr>
          <w:b/>
        </w:rPr>
        <w:t>primary governance lever is data sensitivity</w:t>
      </w:r>
      <w:r>
        <w:t>, where operational permissions are already governed elsewhere — typically by IAM/RBAC, DLP, or platform-native policy.</w:t>
      </w:r>
    </w:p>
    <w:p>
      <w:r>
        <w:t>Indicators that an organization is a candidate for the DC2D variant include:</w:t>
      </w:r>
    </w:p>
    <w:p>
      <w:pPr>
        <w:pStyle w:val="ListBullet"/>
      </w:pPr>
      <w:r>
        <w:t>Mature data classification programme (ISO/IEC 27001 Annex A.5.12, NIST SP 800-60) is already authoritative.</w:t>
      </w:r>
    </w:p>
    <w:p>
      <w:pPr>
        <w:pStyle w:val="ListBullet"/>
      </w:pPr>
      <w:r>
        <w:t>AI agent operational permissions are bounded by an existing identity layer (e.g., Microsoft Entra, Okta, Salesforce profiles) and are not re-litigated at the agent governance layer.</w:t>
      </w:r>
    </w:p>
    <w:p>
      <w:pPr>
        <w:pStyle w:val="ListBullet"/>
      </w:pPr>
      <w:r>
        <w:t xml:space="preserve">Inline enforcement is delivered by an AI-DLP, gateway, or trust-layer product (e.g., Microsoft Purview, Salesforce Einstein Trust Layer, AWS Bedrock Guardrails + Macie, Cloudflare AI Gateway, Databricks Unity Catalog) for which the missing artefact is a </w:t>
      </w:r>
      <w:r>
        <w:rPr>
          <w:i/>
        </w:rPr>
        <w:t>named, versioned policy profile</w:t>
      </w:r>
      <w:r>
        <w:t>, not an enforcement engine.</w:t>
      </w:r>
    </w:p>
    <w:p>
      <w:pPr>
        <w:pStyle w:val="ListBullet"/>
      </w:pPr>
      <w:r>
        <w:t xml:space="preserve">Regulatory drivers (HIPAA, PCI-DSS, GDPR Art. 9) are framed in terms of </w:t>
      </w:r>
      <w:r>
        <w:rPr>
          <w:i/>
        </w:rPr>
        <w:t>what data the agent touches</w:t>
      </w:r>
      <w:r>
        <w:t xml:space="preserve">, not </w:t>
      </w:r>
      <w:r>
        <w:rPr>
          <w:i/>
        </w:rPr>
        <w:t>what verbs it issues</w:t>
      </w:r>
      <w:r>
        <w:t>.</w:t>
      </w:r>
    </w:p>
    <w:p>
      <w:r>
        <w:t>The DC2D variant makes the Data Classification × Autonomy pairing explicit and portable, so that organizations with this deployment shape can express agent governance in a single profile rather than composing it ad hoc across multiple products.</w:t>
      </w:r>
    </w:p>
    <w:p>
      <w:pPr>
        <w:pStyle w:val="Heading2"/>
      </w:pPr>
      <w:r>
        <w:t>D.2 Relationship to the 2D and 3D Models</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sz w:val="19"/>
              </w:rPr>
            </w:r>
            <w:r>
              <w:rPr>
                <w:b/>
                <w:sz w:val="19"/>
              </w:rPr>
              <w:t>Variant</w:t>
            </w:r>
          </w:p>
        </w:tc>
        <w:tc>
          <w:tcPr>
            <w:tcW w:type="dxa" w:w="3216"/>
          </w:tcPr>
          <w:p>
            <w:r>
              <w:rPr>
                <w:b/>
                <w:sz w:val="19"/>
              </w:rPr>
            </w:r>
            <w:r>
              <w:rPr>
                <w:b/>
                <w:sz w:val="19"/>
              </w:rPr>
              <w:t>Axes</w:t>
            </w:r>
          </w:p>
        </w:tc>
        <w:tc>
          <w:tcPr>
            <w:tcW w:type="dxa" w:w="3216"/>
          </w:tcPr>
          <w:p>
            <w:r>
              <w:rPr>
                <w:b/>
                <w:sz w:val="19"/>
              </w:rPr>
            </w:r>
            <w:r>
              <w:rPr>
                <w:b/>
                <w:sz w:val="19"/>
              </w:rPr>
              <w:t>Best For</w:t>
            </w:r>
          </w:p>
        </w:tc>
      </w:tr>
      <w:tr>
        <w:tc>
          <w:tcPr>
            <w:tcW w:type="dxa" w:w="3216"/>
          </w:tcPr>
          <w:p>
            <w:r>
              <w:rPr>
                <w:sz w:val="19"/>
              </w:rPr>
            </w:r>
            <w:r>
              <w:rPr>
                <w:b/>
                <w:sz w:val="19"/>
              </w:rPr>
              <w:t>3D</w:t>
            </w:r>
          </w:p>
        </w:tc>
        <w:tc>
          <w:tcPr>
            <w:tcW w:type="dxa" w:w="3216"/>
          </w:tcPr>
          <w:p>
            <w:r>
              <w:rPr>
                <w:sz w:val="19"/>
              </w:rPr>
            </w:r>
            <w:r>
              <w:rPr>
                <w:sz w:val="19"/>
              </w:rPr>
              <w:t>Operations × Data Classification × Autonomy</w:t>
            </w:r>
          </w:p>
        </w:tc>
        <w:tc>
          <w:tcPr>
            <w:tcW w:type="dxa" w:w="3216"/>
          </w:tcPr>
          <w:p>
            <w:r>
              <w:rPr>
                <w:sz w:val="19"/>
              </w:rPr>
            </w:r>
            <w:r>
              <w:rPr>
                <w:sz w:val="19"/>
              </w:rPr>
              <w:t>Default. Organizations with both formal classification and granular operational governance needs.</w:t>
            </w:r>
          </w:p>
        </w:tc>
      </w:tr>
      <w:tr>
        <w:tc>
          <w:tcPr>
            <w:tcW w:type="dxa" w:w="3216"/>
          </w:tcPr>
          <w:p>
            <w:r>
              <w:rPr>
                <w:sz w:val="19"/>
              </w:rPr>
            </w:r>
            <w:r>
              <w:rPr>
                <w:b/>
                <w:sz w:val="19"/>
              </w:rPr>
              <w:t>2D (Operational)</w:t>
            </w:r>
          </w:p>
        </w:tc>
        <w:tc>
          <w:tcPr>
            <w:tcW w:type="dxa" w:w="3216"/>
          </w:tcPr>
          <w:p>
            <w:r>
              <w:rPr>
                <w:sz w:val="19"/>
              </w:rPr>
            </w:r>
            <w:r>
              <w:rPr>
                <w:sz w:val="19"/>
              </w:rPr>
              <w:t>Operations × Autonomy</w:t>
            </w:r>
          </w:p>
        </w:tc>
        <w:tc>
          <w:tcPr>
            <w:tcW w:type="dxa" w:w="3216"/>
          </w:tcPr>
          <w:p>
            <w:r>
              <w:rPr>
                <w:sz w:val="19"/>
              </w:rPr>
            </w:r>
            <w:r>
              <w:rPr>
                <w:sz w:val="19"/>
              </w:rPr>
              <w:t>Organizations without formal data classification tiers.</w:t>
            </w:r>
          </w:p>
        </w:tc>
      </w:tr>
      <w:tr>
        <w:tc>
          <w:tcPr>
            <w:tcW w:type="dxa" w:w="3216"/>
          </w:tcPr>
          <w:p>
            <w:r>
              <w:rPr>
                <w:sz w:val="19"/>
              </w:rPr>
            </w:r>
            <w:r>
              <w:rPr>
                <w:b/>
                <w:sz w:val="19"/>
              </w:rPr>
              <w:t>2D (Data-Classification, DC2D)</w:t>
            </w:r>
          </w:p>
        </w:tc>
        <w:tc>
          <w:tcPr>
            <w:tcW w:type="dxa" w:w="3216"/>
          </w:tcPr>
          <w:p>
            <w:r>
              <w:rPr>
                <w:sz w:val="19"/>
              </w:rPr>
            </w:r>
            <w:r>
              <w:rPr>
                <w:sz w:val="19"/>
              </w:rPr>
              <w:t>Data Classification × Autonomy</w:t>
            </w:r>
          </w:p>
        </w:tc>
        <w:tc>
          <w:tcPr>
            <w:tcW w:type="dxa" w:w="3216"/>
          </w:tcPr>
          <w:p>
            <w:r>
              <w:rPr>
                <w:sz w:val="19"/>
              </w:rPr>
            </w:r>
            <w:r>
              <w:rPr>
                <w:sz w:val="19"/>
              </w:rPr>
              <w:t>Organizations whose primary governance lever is data sensitivity; operations are governed by an upstream identity or DLP layer.</w:t>
            </w:r>
          </w:p>
        </w:tc>
      </w:tr>
    </w:tbl>
    <w:p/>
    <w:p>
      <w:r>
        <w:t>DC2D is not a replacement for the 3D model; it is a deliberate projection that drops the operations axis when that axis is being enforced elsewhere. Organizations should select 3D where feasible.</w:t>
      </w:r>
    </w:p>
    <w:p>
      <w:pPr>
        <w:pStyle w:val="Heading2"/>
      </w:pPr>
      <w:r>
        <w:t>D.3 The DC2D Governance Matrix</w:t>
      </w:r>
    </w:p>
    <w:p>
      <w:r>
        <w:t>The DC2D matrix collapses to a single row because autonomy is determined solely by the classification of data accessed:</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Pr>
                <w:b/>
                <w:sz w:val="19"/>
              </w:rPr>
            </w:r>
            <w:r>
              <w:rPr>
                <w:b/>
                <w:sz w:val="19"/>
              </w:rPr>
              <w:t>Data Tier</w:t>
            </w:r>
          </w:p>
        </w:tc>
        <w:tc>
          <w:tcPr>
            <w:tcW w:type="dxa" w:w="2412"/>
          </w:tcPr>
          <w:p>
            <w:r>
              <w:rPr>
                <w:b/>
                <w:sz w:val="19"/>
              </w:rPr>
            </w:r>
            <w:r>
              <w:rPr>
                <w:b/>
                <w:sz w:val="19"/>
              </w:rPr>
              <w:t>Recommended Default</w:t>
            </w:r>
          </w:p>
        </w:tc>
        <w:tc>
          <w:tcPr>
            <w:tcW w:type="dxa" w:w="2412"/>
          </w:tcPr>
          <w:p>
            <w:r>
              <w:rPr>
                <w:b/>
                <w:sz w:val="19"/>
              </w:rPr>
            </w:r>
            <w:r>
              <w:rPr>
                <w:b/>
                <w:sz w:val="19"/>
              </w:rPr>
              <w:t>Acceptable Range</w:t>
            </w:r>
          </w:p>
        </w:tc>
        <w:tc>
          <w:tcPr>
            <w:tcW w:type="dxa" w:w="2412"/>
          </w:tcPr>
          <w:p>
            <w:r>
              <w:rPr>
                <w:b/>
                <w:sz w:val="19"/>
              </w:rPr>
            </w:r>
            <w:r>
              <w:rPr>
                <w:b/>
                <w:sz w:val="19"/>
              </w:rPr>
              <w:t>Typical Coverage</w:t>
            </w:r>
          </w:p>
        </w:tc>
      </w:tr>
      <w:tr>
        <w:tc>
          <w:tcPr>
            <w:tcW w:type="dxa" w:w="2412"/>
          </w:tcPr>
          <w:p>
            <w:r>
              <w:rPr>
                <w:sz w:val="19"/>
              </w:rPr>
            </w:r>
            <w:r>
              <w:rPr>
                <w:sz w:val="19"/>
              </w:rPr>
              <w:t>Public</w:t>
            </w:r>
          </w:p>
        </w:tc>
        <w:tc>
          <w:tcPr>
            <w:tcW w:type="dxa" w:w="2412"/>
          </w:tcPr>
          <w:p>
            <w:r>
              <w:rPr>
                <w:sz w:val="19"/>
              </w:rPr>
            </w:r>
            <w:r>
              <w:rPr>
                <w:sz w:val="19"/>
              </w:rPr>
              <w:t>Autonomous</w:t>
            </w:r>
          </w:p>
        </w:tc>
        <w:tc>
          <w:tcPr>
            <w:tcW w:type="dxa" w:w="2412"/>
          </w:tcPr>
          <w:p>
            <w:r>
              <w:rPr>
                <w:sz w:val="19"/>
              </w:rPr>
            </w:r>
            <w:r>
              <w:rPr>
                <w:sz w:val="19"/>
              </w:rPr>
              <w:t>Autonomous → Logged</w:t>
            </w:r>
          </w:p>
        </w:tc>
        <w:tc>
          <w:tcPr>
            <w:tcW w:type="dxa" w:w="2412"/>
          </w:tcPr>
          <w:p>
            <w:r>
              <w:rPr>
                <w:sz w:val="19"/>
              </w:rPr>
            </w:r>
            <w:r>
              <w:rPr>
                <w:sz w:val="19"/>
              </w:rPr>
              <w:t>Marketing copy, public documentation, open data</w:t>
            </w:r>
          </w:p>
        </w:tc>
      </w:tr>
      <w:tr>
        <w:tc>
          <w:tcPr>
            <w:tcW w:type="dxa" w:w="2412"/>
          </w:tcPr>
          <w:p>
            <w:r>
              <w:rPr>
                <w:sz w:val="19"/>
              </w:rPr>
            </w:r>
            <w:r>
              <w:rPr>
                <w:sz w:val="19"/>
              </w:rPr>
              <w:t>Internal</w:t>
            </w:r>
          </w:p>
        </w:tc>
        <w:tc>
          <w:tcPr>
            <w:tcW w:type="dxa" w:w="2412"/>
          </w:tcPr>
          <w:p>
            <w:r>
              <w:rPr>
                <w:sz w:val="19"/>
              </w:rPr>
            </w:r>
            <w:r>
              <w:rPr>
                <w:sz w:val="19"/>
              </w:rPr>
              <w:t>Logged</w:t>
            </w:r>
          </w:p>
        </w:tc>
        <w:tc>
          <w:tcPr>
            <w:tcW w:type="dxa" w:w="2412"/>
          </w:tcPr>
          <w:p>
            <w:r>
              <w:rPr>
                <w:sz w:val="19"/>
              </w:rPr>
            </w:r>
            <w:r>
              <w:rPr>
                <w:sz w:val="19"/>
              </w:rPr>
              <w:t>Logged → Notification</w:t>
            </w:r>
          </w:p>
        </w:tc>
        <w:tc>
          <w:tcPr>
            <w:tcW w:type="dxa" w:w="2412"/>
          </w:tcPr>
          <w:p>
            <w:r>
              <w:rPr>
                <w:sz w:val="19"/>
              </w:rPr>
            </w:r>
            <w:r>
              <w:rPr>
                <w:sz w:val="19"/>
              </w:rPr>
              <w:t>Internal wikis, non-sensitive operational data</w:t>
            </w:r>
          </w:p>
        </w:tc>
      </w:tr>
      <w:tr>
        <w:tc>
          <w:tcPr>
            <w:tcW w:type="dxa" w:w="2412"/>
          </w:tcPr>
          <w:p>
            <w:r>
              <w:rPr>
                <w:sz w:val="19"/>
              </w:rPr>
            </w:r>
            <w:r>
              <w:rPr>
                <w:sz w:val="19"/>
              </w:rPr>
              <w:t>Confidential</w:t>
            </w:r>
          </w:p>
        </w:tc>
        <w:tc>
          <w:tcPr>
            <w:tcW w:type="dxa" w:w="2412"/>
          </w:tcPr>
          <w:p>
            <w:r>
              <w:rPr>
                <w:sz w:val="19"/>
              </w:rPr>
            </w:r>
            <w:r>
              <w:rPr>
                <w:sz w:val="19"/>
              </w:rPr>
              <w:t>Approval</w:t>
            </w:r>
          </w:p>
        </w:tc>
        <w:tc>
          <w:tcPr>
            <w:tcW w:type="dxa" w:w="2412"/>
          </w:tcPr>
          <w:p>
            <w:r>
              <w:rPr>
                <w:sz w:val="19"/>
              </w:rPr>
            </w:r>
            <w:r>
              <w:rPr>
                <w:sz w:val="19"/>
              </w:rPr>
              <w:t>Notification → Approval</w:t>
            </w:r>
          </w:p>
        </w:tc>
        <w:tc>
          <w:tcPr>
            <w:tcW w:type="dxa" w:w="2412"/>
          </w:tcPr>
          <w:p>
            <w:r>
              <w:rPr>
                <w:sz w:val="19"/>
              </w:rPr>
            </w:r>
            <w:r>
              <w:rPr>
                <w:sz w:val="19"/>
              </w:rPr>
              <w:t>PII, customer records, financial data</w:t>
            </w:r>
          </w:p>
        </w:tc>
      </w:tr>
      <w:tr>
        <w:tc>
          <w:tcPr>
            <w:tcW w:type="dxa" w:w="2412"/>
          </w:tcPr>
          <w:p>
            <w:r>
              <w:rPr>
                <w:sz w:val="19"/>
              </w:rPr>
            </w:r>
            <w:r>
              <w:rPr>
                <w:sz w:val="19"/>
              </w:rPr>
              <w:t>Restricted</w:t>
            </w:r>
          </w:p>
        </w:tc>
        <w:tc>
          <w:tcPr>
            <w:tcW w:type="dxa" w:w="2412"/>
          </w:tcPr>
          <w:p>
            <w:r>
              <w:rPr>
                <w:sz w:val="19"/>
              </w:rPr>
            </w:r>
            <w:r>
              <w:rPr>
                <w:sz w:val="19"/>
              </w:rPr>
              <w:t>Elevated Approval</w:t>
            </w:r>
          </w:p>
        </w:tc>
        <w:tc>
          <w:tcPr>
            <w:tcW w:type="dxa" w:w="2412"/>
          </w:tcPr>
          <w:p>
            <w:r>
              <w:rPr>
                <w:sz w:val="19"/>
              </w:rPr>
            </w:r>
            <w:r>
              <w:rPr>
                <w:sz w:val="19"/>
              </w:rPr>
              <w:t>Approval → Prohibited</w:t>
            </w:r>
          </w:p>
        </w:tc>
        <w:tc>
          <w:tcPr>
            <w:tcW w:type="dxa" w:w="2412"/>
          </w:tcPr>
          <w:p>
            <w:r>
              <w:rPr>
                <w:sz w:val="19"/>
              </w:rPr>
            </w:r>
            <w:r>
              <w:rPr>
                <w:sz w:val="19"/>
              </w:rPr>
              <w:t>PHI, PCI, secrets, GDPR Article 9 special categories</w:t>
            </w:r>
          </w:p>
        </w:tc>
      </w:tr>
    </w:tbl>
    <w:p/>
    <w:p>
      <w:r>
        <w:rPr>
          <w:b/>
        </w:rPr>
        <w:t>Defaults rationale.</w:t>
      </w:r>
      <w:r>
        <w:t xml:space="preserve"> The recommended defaults represent the middle of the acceptable range, calibrated to match the autonomy stance most commonly observed in production deployments of AI-DLP and trust-layer products. They are deliberately more conservative than a Read-only collapse of the 3D matrix and less conservative than a worst-case (Change/Delete) collapse, on the assumption that DC2D is used precisely when the operation mix is heterogeneous and bounded externally.</w:t>
      </w:r>
    </w:p>
    <w:p>
      <w:r>
        <w:rPr>
          <w:b/>
        </w:rPr>
        <w:t>Deviation discipline.</w:t>
      </w:r>
      <w:r>
        <w:t xml:space="preserve"> Any tier whose autonomy stance falls outside the acceptable range, or where </w:t>
      </w:r>
      <w:r>
        <w:rPr>
          <w:rFonts w:ascii="Courier New" w:hAnsi="Courier New"/>
          <w:sz w:val="19"/>
        </w:rPr>
        <w:t>allowed: false</w:t>
      </w:r>
      <w:r>
        <w:t xml:space="preserve"> is set for tiers below Restricted, must include a written </w:t>
      </w:r>
      <w:r>
        <w:rPr>
          <w:rFonts w:ascii="Courier New" w:hAnsi="Courier New"/>
          <w:sz w:val="19"/>
        </w:rPr>
        <w:t>justification</w:t>
      </w:r>
      <w:r>
        <w:t xml:space="preserve"> in the profile and be reviewed by the same authority that approves 3D profile exceptions (see Section 12).</w:t>
      </w:r>
    </w:p>
    <w:p>
      <w:pPr>
        <w:pStyle w:val="Heading2"/>
      </w:pPr>
      <w:r>
        <w:t>D.4 Profile Schema Identifier</w:t>
      </w:r>
    </w:p>
    <w:p>
      <w:r>
        <w:t>DC2D profiles are validated against the schema at:</w:t>
      </w:r>
    </w:p>
    <w:p>
      <w:pPr>
        <w:spacing w:after="160"/>
        <w:ind w:left="360"/>
      </w:pPr>
      <w:r>
        <w:rPr>
          <w:rFonts w:ascii="Courier New" w:hAnsi="Courier New"/>
          <w:sz w:val="17"/>
        </w:rPr>
        <w:t>https://rmacd-framework.org/schema/v1/profile-dc2d.json</w:t>
      </w:r>
    </w:p>
    <w:p>
      <w:r>
        <w:t xml:space="preserve">Profile IDs follow the pattern </w:t>
      </w:r>
      <w:r>
        <w:rPr>
          <w:rFonts w:ascii="Courier New" w:hAnsi="Courier New"/>
          <w:sz w:val="19"/>
        </w:rPr>
        <w:t>^rmacd-dc2d-[a-z0-9-]+$</w:t>
      </w:r>
      <w:r>
        <w:t xml:space="preserve"> to disambiguate them from operational 2D profiles (</w:t>
      </w:r>
      <w:r>
        <w:rPr>
          <w:rFonts w:ascii="Courier New" w:hAnsi="Courier New"/>
          <w:sz w:val="19"/>
        </w:rPr>
        <w:t>rmacd-2d-*</w:t>
      </w:r>
      <w:r>
        <w:t>) and 3D profiles (</w:t>
      </w:r>
      <w:r>
        <w:rPr>
          <w:rFonts w:ascii="Courier New" w:hAnsi="Courier New"/>
          <w:sz w:val="19"/>
        </w:rPr>
        <w:t>rmacd-3d-*</w:t>
      </w:r>
      <w:r>
        <w:t>).</w:t>
      </w:r>
    </w:p>
    <w:p>
      <w:pPr>
        <w:pStyle w:val="Heading2"/>
      </w:pPr>
      <w:r>
        <w:t>D.5 What DC2D Intentionally Omits</w:t>
      </w:r>
    </w:p>
    <w:p>
      <w:r>
        <w:t xml:space="preserve">The following fields from the 3D and operational 2D models are </w:t>
      </w:r>
      <w:r>
        <w:rPr>
          <w:b/>
        </w:rPr>
        <w:t>absent by design</w:t>
      </w:r>
      <w:r>
        <w:t xml:space="preserve"> in DC2D, because they are operation-specific:</w:t>
      </w:r>
    </w:p>
    <w:p>
      <w:pPr>
        <w:pStyle w:val="ListBullet"/>
      </w:pPr>
      <w:r>
        <w:rPr>
          <w:rFonts w:ascii="Courier New" w:hAnsi="Courier New"/>
          <w:sz w:val="19"/>
        </w:rPr>
        <w:t>permissions</w:t>
      </w:r>
      <w:r>
        <w:t xml:space="preserve"> (the RMACD verb set)</w:t>
      </w:r>
    </w:p>
    <w:p>
      <w:pPr>
        <w:pStyle w:val="ListBullet"/>
      </w:pPr>
      <w:r>
        <w:rPr>
          <w:rFonts w:ascii="Courier New" w:hAnsi="Courier New"/>
          <w:sz w:val="19"/>
        </w:rPr>
        <w:t>change_controls</w:t>
      </w:r>
      <w:r>
        <w:t xml:space="preserve"> (backup/rollback/blast-radius for Change operations)</w:t>
      </w:r>
    </w:p>
    <w:p>
      <w:pPr>
        <w:pStyle w:val="ListBullet"/>
      </w:pPr>
      <w:r>
        <w:rPr>
          <w:rFonts w:ascii="Courier New" w:hAnsi="Courier New"/>
          <w:sz w:val="19"/>
        </w:rPr>
        <w:t>delete_controls</w:t>
      </w:r>
      <w:r>
        <w:t xml:space="preserve"> (soft-delete grace, dependency check, legal-hold for Delete operations)</w:t>
      </w:r>
    </w:p>
    <w:p>
      <w:pPr>
        <w:pStyle w:val="ListBullet"/>
      </w:pPr>
      <w:r>
        <w:rPr>
          <w:rFonts w:ascii="Courier New" w:hAnsi="Courier New"/>
          <w:sz w:val="19"/>
        </w:rPr>
        <w:t>resource_quotas</w:t>
      </w:r>
      <w:r>
        <w:t xml:space="preserve"> (creation limits for Add operations)</w:t>
      </w:r>
    </w:p>
    <w:p>
      <w:r>
        <w:t>DC2D adds, in their place:</w:t>
      </w:r>
    </w:p>
    <w:p>
      <w:pPr>
        <w:pStyle w:val="ListBullet"/>
      </w:pPr>
      <w:r>
        <w:rPr>
          <w:rFonts w:ascii="Courier New" w:hAnsi="Courier New"/>
          <w:sz w:val="19"/>
        </w:rPr>
        <w:t>redaction</w:t>
      </w:r>
      <w:r>
        <w:t xml:space="preserve"> — per-tier output masking and tokenization (the primary control surface when the operation axis is dropped).</w:t>
      </w:r>
    </w:p>
    <w:p>
      <w:pPr>
        <w:pStyle w:val="ListBullet"/>
      </w:pPr>
      <w:r>
        <w:rPr>
          <w:rFonts w:ascii="Courier New" w:hAnsi="Courier New"/>
          <w:sz w:val="19"/>
        </w:rPr>
        <w:t>egress_controls</w:t>
      </w:r>
      <w:r>
        <w:t xml:space="preserve"> — restrictions on where classified data may flow, including a default block on external (non-tenant) model endpoints for Confidential and Restricted tiers.</w:t>
      </w:r>
    </w:p>
    <w:p>
      <w:pPr>
        <w:pStyle w:val="ListBullet"/>
      </w:pPr>
      <w:r>
        <w:rPr>
          <w:rFonts w:ascii="Courier New" w:hAnsi="Courier New"/>
          <w:sz w:val="19"/>
        </w:rPr>
        <w:t>escalated_tiers</w:t>
      </w:r>
      <w:r>
        <w:t xml:space="preserve"> (within </w:t>
      </w:r>
      <w:r>
        <w:rPr>
          <w:rFonts w:ascii="Courier New" w:hAnsi="Courier New"/>
          <w:sz w:val="19"/>
        </w:rPr>
        <w:t>emergency_escalation</w:t>
      </w:r>
      <w:r>
        <w:t xml:space="preserve">) — emergency expansion of permitted data tiers, replacing the </w:t>
      </w:r>
      <w:r>
        <w:rPr>
          <w:rFonts w:ascii="Courier New" w:hAnsi="Courier New"/>
          <w:sz w:val="19"/>
        </w:rPr>
        <w:t>escalated_permissions</w:t>
      </w:r>
      <w:r>
        <w:t xml:space="preserve"> field used in operational profiles.</w:t>
      </w:r>
    </w:p>
    <w:p>
      <w:pPr>
        <w:pStyle w:val="Heading2"/>
      </w:pPr>
      <w:r>
        <w:t>D.6 Example Profile</w:t>
      </w:r>
    </w:p>
    <w:p>
      <w:r>
        <w:t>A worked example (</w:t>
      </w:r>
      <w:r>
        <w:rPr>
          <w:rFonts w:ascii="Courier New" w:hAnsi="Courier New"/>
          <w:sz w:val="19"/>
        </w:rPr>
        <w:t>schemas/examples/regulated-data-handler-dc2d.json</w:t>
      </w:r>
      <w:r>
        <w:t>) accompanies this appendix. It models a customer-support agent in a regulated industry with the following stance: Public autonomous, Internal logged, Confidential gated by per-action DPO approval, Restricted denied entirely with explicit justification pointing to a separate authorized profile.</w:t>
      </w:r>
    </w:p>
    <w:p>
      <w:pPr>
        <w:pStyle w:val="Heading2"/>
      </w:pPr>
      <w:r>
        <w:t>D.7 Prior Art and Positioning</w:t>
      </w:r>
    </w:p>
    <w:p>
      <w:r>
        <w:t xml:space="preserve">The DC2D pairing is best characterized as </w:t>
      </w:r>
      <w:r>
        <w:rPr>
          <w:b/>
        </w:rPr>
        <w:t>making explicit a control composition the industry already performs ad hoc</w:t>
      </w:r>
      <w:r>
        <w:t>, rather than introducing a wholly new conceptual axis. The two axes individually are mainstream:</w:t>
      </w:r>
    </w:p>
    <w:p>
      <w:pPr>
        <w:pStyle w:val="ListBullet"/>
      </w:pPr>
      <w:r>
        <w:t>Sensitivity-tier gating has been standard practice in DLP since the 2000s and is the operating model of contemporary AI-DLP products (Cyberhaven, Strac, MIND, Cloudflare AI Gateway, Symantec + Google Agent Gateway, Lakera).</w:t>
      </w:r>
    </w:p>
    <w:p>
      <w:pPr>
        <w:pStyle w:val="ListBullet"/>
      </w:pPr>
      <w:r>
        <w:t xml:space="preserve">Tiered HITL autonomy taxonomies have been popularized by the Cloud Security Alliance (Agentic NIST AI RMF Profile; </w:t>
      </w:r>
      <w:r>
        <w:rPr>
          <w:i/>
        </w:rPr>
        <w:t>Levels of Autonomy</w:t>
      </w:r>
      <w:r>
        <w:t>, January 2026), TM Forum's AI Autonomy Governance, and Inteq's decision-tier model.</w:t>
      </w:r>
    </w:p>
    <w:p>
      <w:r>
        <w:t xml:space="preserve">The closest framework-level prior art is the CSA capability-control matrix, which uses </w:t>
      </w:r>
      <w:r>
        <w:rPr>
          <w:i/>
        </w:rPr>
        <w:t>capability type</w:t>
      </w:r>
      <w:r>
        <w:t xml:space="preserve"> rather than </w:t>
      </w:r>
      <w:r>
        <w:rPr>
          <w:i/>
        </w:rPr>
        <w:t>data sensitivity</w:t>
      </w:r>
      <w:r>
        <w:t xml:space="preserve"> as its second axis. DC2D substitutes data sensitivity for capability, yielding a model directly aligned with regulated-industry compliance vocabulary (HIPAA PHI, PCI cardholder data, GDPR Article 9 special categories) and the policy surfaces of mainstream AI-DLP products.</w:t>
      </w:r>
    </w:p>
    <w:p>
      <w:r>
        <w:rPr>
          <w:i/>
        </w:rPr>
        <w:t>— End of Document —</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