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THE RMACD FRAMEWORK</w:t>
      </w:r>
    </w:p>
    <w:p>
      <w:pPr>
        <w:pStyle w:val="BodyText"/>
      </w:pPr>
      <w:r>
        <w:t xml:space="preserve">Read, Move, Add, Change, Delete</w:t>
      </w:r>
    </w:p>
    <w:p>
      <w:pPr>
        <w:pStyle w:val="BodyText"/>
      </w:pPr>
      <w:r>
        <w:t xml:space="preserve">A Three-Dimensional Governance Model Integrating</w:t>
      </w:r>
      <w:r>
        <w:t xml:space="preserve"> </w:t>
      </w:r>
      <w:r>
        <w:t xml:space="preserve">Operational Permissions, Data Classification, and Autonomy Controls</w:t>
      </w:r>
      <w:r>
        <w:t xml:space="preserve"> </w:t>
      </w:r>
      <w:r>
        <w:t xml:space="preserve">for Governing Autonomous AI Agents in Enterprise IT Operations</w:t>
      </w:r>
    </w:p>
    <w:p>
      <w:pPr>
        <w:pStyle w:val="BodyText"/>
      </w:pPr>
      <w:r>
        <w:rPr>
          <w:i/>
          <w:iCs/>
        </w:rPr>
        <w:t xml:space="preserve">Extending ITIL’s MACD Heritage to the Agentic AI Era</w:t>
      </w:r>
    </w:p>
    <w:p>
      <w:pPr>
        <w:pStyle w:val="BodyText"/>
      </w:pPr>
      <w:r>
        <w:t xml:space="preserve">Version 1.3.0 | May 2026</w:t>
      </w:r>
      <w:r>
        <w:t xml:space="preserve"> </w:t>
      </w:r>
      <w:r>
        <w:rPr>
          <w:b/>
          <w:bCs/>
        </w:rPr>
        <w:t xml:space="preserve">Author: Kash Kashyap</w:t>
      </w:r>
    </w:p>
    <w:p>
      <w:pPr>
        <w:pStyle w:val="BodyText"/>
      </w:pPr>
      <w:r>
        <w:rPr>
          <w:i/>
          <w:iCs/>
        </w:rPr>
        <w:t xml:space="preserve">Version 1.2 Update: Added Python Tools Registry reference implementation for automated tool governance.</w:t>
      </w:r>
      <w:r>
        <w:t xml:space="preserve"> </w:t>
      </w:r>
      <w:r>
        <w:rPr>
          <w:i/>
          <w:iCs/>
        </w:rPr>
        <w:t xml:space="preserve">Version 1.2.1 Update: Corrected governance matrix defaults in SDK, fixed Appendix B profile schemas.</w:t>
      </w:r>
      <w:r>
        <w:t xml:space="preserve"> </w:t>
      </w:r>
      <w:r>
        <w:rPr>
          <w:i/>
          <w:iCs/>
        </w:rPr>
        <w:t xml:space="preserve">Version 1.3.0 Update: Added Appendix D introducing the Data-Classification Two-Dimensional variant (DC2D), with accompanying schema, example profile, and SDK support (rmacd 0.3.0).</w:t>
      </w:r>
      <w:r>
        <w:t xml:space="preserve"> </w:t>
      </w:r>
      <w:r>
        <w:rPr>
          <w:i/>
          <w:iCs/>
        </w:rPr>
        <w:t xml:space="preserve">Version 1.3.1 Update: Published SDK enforcement layer (PolicyEnforcer, ApprovalGateway, AuditLogger, RMACDError hierarchy) in rmacd 0.4.0; added DC2D runtime controls (Redactor, EgressGate) in rmacd 0.5.0; added programmatic agent prompt construction (</w:t>
      </w:r>
      <w:r>
        <w:rPr>
          <w:rStyle w:val="VerbatimChar"/>
          <w:i/>
          <w:iCs/>
        </w:rPr>
        <w:t xml:space="preserve">build_system_prompt</w:t>
      </w:r>
      <w:r>
        <w:rPr>
          <w:i/>
          <w:iCs/>
        </w:rPr>
        <w:t xml:space="preserve">) in rmacd 0.6.0; shipped runnable reference integrations for Claude Agent SDK and the raw Anthropic SDK, and a DC2D redaction/egress demo. Two companion docs joined</w:t>
      </w:r>
      <w:r>
        <w:rPr>
          <w:i/>
          <w:iCs/>
        </w:rPr>
        <w:t xml:space="preserve"> </w:t>
      </w:r>
      <w:r>
        <w:rPr>
          <w:rStyle w:val="VerbatimChar"/>
          <w:i/>
          <w:iCs/>
        </w:rPr>
        <w:t xml:space="preserve">docs/</w:t>
      </w:r>
      <w:r>
        <w:rPr>
          <w:i/>
          <w:iCs/>
        </w:rPr>
        <w:t xml:space="preserve">:</w:t>
      </w:r>
      <w:r>
        <w:rPr>
          <w:i/>
          <w:iCs/>
        </w:rPr>
        <w:t xml:space="preserve"> </w:t>
      </w:r>
      <w:r>
        <w:rPr>
          <w:rStyle w:val="VerbatimChar"/>
          <w:i/>
          <w:iCs/>
        </w:rPr>
        <w:t xml:space="preserve">runtime-patterns.md</w:t>
      </w:r>
      <w:r>
        <w:rPr>
          <w:i/>
          <w:iCs/>
        </w:rPr>
        <w:t xml:space="preserve"> </w:t>
      </w:r>
      <w:r>
        <w:rPr>
          <w:i/>
          <w:iCs/>
        </w:rPr>
        <w:t xml:space="preserve">and</w:t>
      </w:r>
      <w:r>
        <w:rPr>
          <w:i/>
          <w:iCs/>
        </w:rPr>
        <w:t xml:space="preserve"> </w:t>
      </w:r>
      <w:r>
        <w:rPr>
          <w:rStyle w:val="VerbatimChar"/>
          <w:i/>
          <w:iCs/>
        </w:rPr>
        <w:t xml:space="preserve">framework-adapters.md</w:t>
      </w:r>
      <w:r>
        <w:rPr>
          <w:i/>
          <w:iCs/>
        </w:rPr>
        <w:t xml:space="preserve">. A runtime-architecture draw.io diagram joined</w:t>
      </w:r>
      <w:r>
        <w:rPr>
          <w:i/>
          <w:iCs/>
        </w:rPr>
        <w:t xml:space="preserve"> </w:t>
      </w:r>
      <w:r>
        <w:rPr>
          <w:rStyle w:val="VerbatimChar"/>
          <w:i/>
          <w:iCs/>
        </w:rPr>
        <w:t xml:space="preserve">docs/</w:t>
      </w:r>
      <w:r>
        <w:rPr>
          <w:i/>
          <w:iCs/>
        </w:rPr>
        <w:t xml:space="preserve">.</w:t>
      </w:r>
    </w:p>
    <w:bookmarkStart w:id="9" w:name="abstract"/>
    <w:p>
      <w:pPr>
        <w:pStyle w:val="Heading1"/>
      </w:pPr>
      <w:r>
        <w:rPr>
          <w:b/>
          <w:bCs/>
        </w:rPr>
        <w:t xml:space="preserve">Abstract</w:t>
      </w:r>
    </w:p>
    <w:p>
      <w:pPr>
        <w:pStyle w:val="FirstParagraph"/>
      </w:pPr>
      <w:r>
        <w:t xml:space="preserve">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r>
        <w:t xml:space="preserve"> </w:t>
      </w:r>
      <w:r>
        <w:t xml:space="preserve">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w:t>
      </w:r>
      <w:r>
        <w:t xml:space="preserve"> </w:t>
      </w:r>
      <w:r>
        <w:t xml:space="preserve">‘What can this agent do, to what data, with what oversight?’</w:t>
      </w:r>
      <w:r>
        <w:t xml:space="preserve"> </w:t>
      </w:r>
      <w:r>
        <w:t xml:space="preserve">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w:t>
      </w:r>
      <w:r>
        <w:t xml:space="preserve"> </w:t>
      </w:r>
      <w:r>
        <w:t xml:space="preserve">‘ITIL for the Agentic Era.’</w:t>
      </w:r>
    </w:p>
    <w:bookmarkEnd w:id="9"/>
    <w:bookmarkStart w:id="14" w:name="X8b493d4e467df1031ed87d633907c15492b08b8"/>
    <w:p>
      <w:pPr>
        <w:pStyle w:val="Heading1"/>
      </w:pPr>
      <w:r>
        <w:rPr>
          <w:b/>
          <w:bCs/>
        </w:rPr>
        <w:t xml:space="preserve">1. Origins: The MACD Heritage in IT Service Management</w:t>
      </w:r>
    </w:p>
    <w:bookmarkStart w:id="10" w:name="the-birth-of-operational-verbs-in-it"/>
    <w:p>
      <w:pPr>
        <w:pStyle w:val="Heading2"/>
      </w:pPr>
      <w:r>
        <w:rPr>
          <w:b/>
          <w:bCs/>
        </w:rPr>
        <w:t xml:space="preserve">1.1 The Birth of Operational Verbs in IT</w:t>
      </w:r>
    </w:p>
    <w:p>
      <w:pPr>
        <w:pStyle w:val="FirstParagraph"/>
      </w:pPr>
      <w:r>
        <w:t xml:space="preserve">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r>
        <w:t xml:space="preserve"> </w:t>
      </w:r>
      <w:r>
        <w:t xml:space="preserve">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Compact"/>
        <w:numPr>
          <w:ilvl w:val="0"/>
          <w:numId w:val="1001"/>
        </w:numPr>
      </w:pPr>
      <w:r>
        <w:rPr>
          <w:b/>
          <w:bCs/>
        </w:rPr>
        <w:t xml:space="preserve">Move:</w:t>
      </w:r>
      <w:r>
        <w:t xml:space="preserve"> </w:t>
      </w:r>
      <w:r>
        <w:t xml:space="preserve">Relocating an asset or service from one location, network segment, or logical position to another</w:t>
      </w:r>
    </w:p>
    <w:p>
      <w:pPr>
        <w:pStyle w:val="Compact"/>
        <w:numPr>
          <w:ilvl w:val="0"/>
          <w:numId w:val="1001"/>
        </w:numPr>
      </w:pPr>
      <w:r>
        <w:rPr>
          <w:b/>
          <w:bCs/>
        </w:rPr>
        <w:t xml:space="preserve">Add:</w:t>
      </w:r>
      <w:r>
        <w:t xml:space="preserve"> </w:t>
      </w:r>
      <w:r>
        <w:t xml:space="preserve">Creating, provisioning, or deploying new assets, services, or configurations</w:t>
      </w:r>
    </w:p>
    <w:p>
      <w:pPr>
        <w:pStyle w:val="Compact"/>
        <w:numPr>
          <w:ilvl w:val="0"/>
          <w:numId w:val="1001"/>
        </w:numPr>
      </w:pPr>
      <w:r>
        <w:rPr>
          <w:b/>
          <w:bCs/>
        </w:rPr>
        <w:t xml:space="preserve">Change:</w:t>
      </w:r>
      <w:r>
        <w:t xml:space="preserve"> </w:t>
      </w:r>
      <w:r>
        <w:t xml:space="preserve">Modifying, updating, or reconfiguring existing assets or services</w:t>
      </w:r>
    </w:p>
    <w:p>
      <w:pPr>
        <w:pStyle w:val="Compact"/>
        <w:numPr>
          <w:ilvl w:val="0"/>
          <w:numId w:val="1001"/>
        </w:numPr>
      </w:pPr>
      <w:r>
        <w:rPr>
          <w:b/>
          <w:bCs/>
        </w:rPr>
        <w:t xml:space="preserve">Delete:</w:t>
      </w:r>
      <w:r>
        <w:t xml:space="preserve"> </w:t>
      </w:r>
      <w:r>
        <w:t xml:space="preserve">Removing, decommissioning, or disposing of assets or services (also termed</w:t>
      </w:r>
      <w:r>
        <w:t xml:space="preserve"> </w:t>
      </w:r>
      <w:r>
        <w:t xml:space="preserve">‘Disconnect’</w:t>
      </w:r>
      <w:r>
        <w:t xml:space="preserve"> </w:t>
      </w:r>
      <w:r>
        <w:t xml:space="preserve">or</w:t>
      </w:r>
      <w:r>
        <w:t xml:space="preserve"> </w:t>
      </w:r>
      <w:r>
        <w:t xml:space="preserve">‘Disposal’</w:t>
      </w:r>
      <w:r>
        <w:t xml:space="preserve">)</w:t>
      </w:r>
    </w:p>
    <w:bookmarkEnd w:id="10"/>
    <w:bookmarkStart w:id="11" w:name="X756bd22242fd73cca8e2f0b6c1838dfd92eb4d5"/>
    <w:p>
      <w:pPr>
        <w:pStyle w:val="Heading2"/>
      </w:pPr>
      <w:r>
        <w:rPr>
          <w:b/>
          <w:bCs/>
        </w:rPr>
        <w:t xml:space="preserve">1.2 Evolution Through ITIL and Service Management</w:t>
      </w:r>
    </w:p>
    <w:p>
      <w:pPr>
        <w:pStyle w:val="FirstParagraph"/>
      </w:pPr>
      <w:r>
        <w:t xml:space="preserve">The Information Technology Infrastructure Library (ITIL), first developed by the UK Government’s Central Computer and Telecommunications Agency in the 1980s, formalized change management as a core IT service management discipline. ITIL’s Change Management process established that</w:t>
      </w:r>
      <w:r>
        <w:t xml:space="preserve"> </w:t>
      </w:r>
      <w:r>
        <w:t xml:space="preserve">‘the addition, modification, or removal of anything that could have an effect on IT services’</w:t>
      </w:r>
      <w:r>
        <w:t xml:space="preserve"> </w:t>
      </w:r>
      <w:r>
        <w:t xml:space="preserve">requires controlled handling.</w:t>
      </w:r>
      <w:r>
        <w:t xml:space="preserve"> </w:t>
      </w:r>
      <w:r>
        <w:t xml:space="preserve">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bookmarkEnd w:id="11"/>
    <w:bookmarkStart w:id="12" w:name="Xd75fd8a947d77d8847d5d3815f89a0ad8524160"/>
    <w:p>
      <w:pPr>
        <w:pStyle w:val="Heading2"/>
      </w:pPr>
      <w:r>
        <w:rPr>
          <w:b/>
          <w:bCs/>
        </w:rPr>
        <w:t xml:space="preserve">1.3 The Parallel Evolution of Data Classification</w:t>
      </w:r>
    </w:p>
    <w:p>
      <w:pPr>
        <w:pStyle w:val="FirstParagraph"/>
      </w:pPr>
      <w:r>
        <w:t xml:space="preserve">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Compact"/>
        <w:numPr>
          <w:ilvl w:val="0"/>
          <w:numId w:val="1002"/>
        </w:numPr>
      </w:pPr>
      <w:r>
        <w:rPr>
          <w:b/>
          <w:bCs/>
        </w:rPr>
        <w:t xml:space="preserve">Public:</w:t>
      </w:r>
      <w:r>
        <w:t xml:space="preserve"> </w:t>
      </w:r>
      <w:r>
        <w:t xml:space="preserve">Information freely shareable with no restrictions; disclosure poses no risk</w:t>
      </w:r>
    </w:p>
    <w:p>
      <w:pPr>
        <w:pStyle w:val="Compact"/>
        <w:numPr>
          <w:ilvl w:val="0"/>
          <w:numId w:val="1002"/>
        </w:numPr>
      </w:pPr>
      <w:r>
        <w:rPr>
          <w:b/>
          <w:bCs/>
        </w:rPr>
        <w:t xml:space="preserve">Internal:</w:t>
      </w:r>
      <w:r>
        <w:t xml:space="preserve"> </w:t>
      </w:r>
      <w:r>
        <w:t xml:space="preserve">Business information for internal use only; not sensitive but requires access controls</w:t>
      </w:r>
    </w:p>
    <w:p>
      <w:pPr>
        <w:pStyle w:val="Compact"/>
        <w:numPr>
          <w:ilvl w:val="0"/>
          <w:numId w:val="1002"/>
        </w:numPr>
      </w:pPr>
      <w:r>
        <w:rPr>
          <w:b/>
          <w:bCs/>
        </w:rPr>
        <w:t xml:space="preserve">Confidential:</w:t>
      </w:r>
      <w:r>
        <w:t xml:space="preserve"> </w:t>
      </w:r>
      <w:r>
        <w:t xml:space="preserve">Sensitive information whose exposure could cause legal, financial, or reputational harm</w:t>
      </w:r>
    </w:p>
    <w:p>
      <w:pPr>
        <w:pStyle w:val="Compact"/>
        <w:numPr>
          <w:ilvl w:val="0"/>
          <w:numId w:val="1002"/>
        </w:numPr>
      </w:pPr>
      <w:r>
        <w:rPr>
          <w:b/>
          <w:bCs/>
        </w:rPr>
        <w:t xml:space="preserve">Restricted:</w:t>
      </w:r>
      <w:r>
        <w:t xml:space="preserve"> </w:t>
      </w:r>
      <w:r>
        <w:t xml:space="preserve">Highly sensitive information requiring maximum protection; unauthorized access could be catastrophic</w:t>
      </w:r>
    </w:p>
    <w:p>
      <w:pPr>
        <w:pStyle w:val="FirstParagraph"/>
      </w:pPr>
      <w:r>
        <w:t xml:space="preserve">These two frameworks, operational verbs (MACD) and data classification, evolved independently yet are fundamentally complementary. The RMACD Framework unifies them for the first time in the context of autonomous AI agent governance.</w:t>
      </w:r>
    </w:p>
    <w:bookmarkEnd w:id="12"/>
    <w:bookmarkStart w:id="13" w:name="Xb2e86481caa7807bf24d8c0eb9a704e265fee04"/>
    <w:p>
      <w:pPr>
        <w:pStyle w:val="Heading2"/>
      </w:pPr>
      <w:r>
        <w:rPr>
          <w:b/>
          <w:bCs/>
        </w:rPr>
        <w:t xml:space="preserve">1.4 From Physical Assets to Autonomous Agents</w:t>
      </w:r>
    </w:p>
    <w:p>
      <w:pPr>
        <w:pStyle w:val="FirstParagraph"/>
      </w:pPr>
      <w:r>
        <w:t xml:space="preserve">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r>
        <w:t xml:space="preserve"> </w:t>
      </w:r>
      <w:r>
        <w:t xml:space="preserve">The emergence of autonomous AI agents fundamentally disrupts this model. AI agents can perceive their environment, reason about objectives, plan multi-step actions, and execute operations without continuous human oversight. They are, in effect, the new</w:t>
      </w:r>
      <w:r>
        <w:t xml:space="preserve"> </w:t>
      </w:r>
      <w:r>
        <w:t xml:space="preserve">‘agents’</w:t>
      </w:r>
      <w:r>
        <w:t xml:space="preserve"> </w:t>
      </w:r>
      <w:r>
        <w:t xml:space="preserve">performing MACD operations, but without the implicit safeguards that human judgment provided.</w:t>
      </w:r>
      <w:r>
        <w:t xml:space="preserve"> </w:t>
      </w:r>
      <w:r>
        <w:t xml:space="preserve">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bookmarkEnd w:id="13"/>
    <w:bookmarkEnd w:id="14"/>
    <w:bookmarkStart w:id="19" w:name="X0c568b88d04f84e9eedb4074f290e6d3cacfd2f"/>
    <w:p>
      <w:pPr>
        <w:pStyle w:val="Heading1"/>
      </w:pPr>
      <w:r>
        <w:rPr>
          <w:b/>
          <w:bCs/>
        </w:rPr>
        <w:t xml:space="preserve">2. The Three-Dimensional RMACD Governance Model</w:t>
      </w:r>
    </w:p>
    <w:bookmarkStart w:id="15" w:name="framework-overview"/>
    <w:p>
      <w:pPr>
        <w:pStyle w:val="Heading2"/>
      </w:pPr>
      <w:r>
        <w:rPr>
          <w:b/>
          <w:bCs/>
        </w:rPr>
        <w:t xml:space="preserve">2.1 Framework Overview</w:t>
      </w:r>
    </w:p>
    <w:p>
      <w:pPr>
        <w:pStyle w:val="FirstParagraph"/>
      </w:pPr>
      <w:r>
        <w:t xml:space="preserve">The RMACD Framework is built on the integration of three orthogonal dimensions, each of which contributes essential information to the governance decision:</w:t>
      </w:r>
    </w:p>
    <w:p>
      <w:pPr>
        <w:pStyle w:val="Compact"/>
        <w:numPr>
          <w:ilvl w:val="0"/>
          <w:numId w:val="1003"/>
        </w:numPr>
      </w:pPr>
      <w:r>
        <w:rPr>
          <w:b/>
          <w:bCs/>
        </w:rPr>
        <w:t xml:space="preserve">Dimension 1 - Operational Permission (RMACD):</w:t>
      </w:r>
      <w:r>
        <w:t xml:space="preserve"> </w:t>
      </w:r>
      <w:r>
        <w:t xml:space="preserve">What action is the agent attempting to perform? The five operational verbs (Read, Move, Add, Change, Delete) form a graduated hierarchy of risk, from observation-only operations to potentially irreversible destructive actions.</w:t>
      </w:r>
    </w:p>
    <w:p>
      <w:pPr>
        <w:pStyle w:val="Compact"/>
        <w:numPr>
          <w:ilvl w:val="0"/>
          <w:numId w:val="1003"/>
        </w:numPr>
      </w:pPr>
      <w:r>
        <w:rPr>
          <w:b/>
          <w:bCs/>
        </w:rPr>
        <w:t xml:space="preserve">Dimension 2 - Data Classification (PICR):</w:t>
      </w:r>
      <w:r>
        <w:t xml:space="preserve"> </w:t>
      </w:r>
      <w:r>
        <w:t xml:space="preserve">What is the sensitivity of the data being acted upon? The four-tier classification (Public, Internal, Confidential, Restricted) determines the potential impact of any operational action.</w:t>
      </w:r>
    </w:p>
    <w:p>
      <w:pPr>
        <w:pStyle w:val="Compact"/>
        <w:numPr>
          <w:ilvl w:val="0"/>
          <w:numId w:val="1003"/>
        </w:numPr>
      </w:pPr>
      <w:r>
        <w:rPr>
          <w:b/>
          <w:bCs/>
        </w:rPr>
        <w:t xml:space="preserve">Dimension 3 - Autonomy Control (HITL):</w:t>
      </w:r>
      <w:r>
        <w:t xml:space="preserve"> </w:t>
      </w:r>
      <w:r>
        <w:t xml:space="preserve">What level of human oversight is required? The autonomy spectrum ranges from fully autonomous operation through various levels of notification and approval to complete prohibition.</w:t>
      </w:r>
    </w:p>
    <w:p>
      <w:pPr>
        <w:pStyle w:val="FirstParagraph"/>
      </w:pPr>
      <w:r>
        <w:t xml:space="preserve">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bookmarkEnd w:id="15"/>
    <w:bookmarkStart w:id="16" w:name="X1d015f8f23d5fb12027e43137cff46085e07c79"/>
    <w:p>
      <w:pPr>
        <w:pStyle w:val="Heading2"/>
      </w:pPr>
      <w:r>
        <w:rPr>
          <w:b/>
          <w:bCs/>
        </w:rPr>
        <w:t xml:space="preserve">2.2 Dimension 1: Operational Permissions (RMACD)</w:t>
      </w:r>
    </w:p>
    <w:p>
      <w:pPr>
        <w:pStyle w:val="FirstParagraph"/>
      </w:pPr>
      <w:r>
        <w:t xml:space="preserve">The RMACD operational hierarchy extends traditional MACD with an explicit Read tier, creating five graduated permission levels: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Operation</w:t>
            </w:r>
          </w:p>
        </w:tc>
        <w:tc>
          <w:tcPr/>
          <w:p>
            <w:pPr>
              <w:pStyle w:val="Compact"/>
            </w:pPr>
            <w:r>
              <w:t xml:space="preserve">Risk Profile</w:t>
            </w:r>
          </w:p>
        </w:tc>
        <w:tc>
          <w:tcPr/>
          <w:p>
            <w:pPr>
              <w:pStyle w:val="Compact"/>
            </w:pPr>
            <w:r>
              <w:t xml:space="preserve">Agent Capability</w:t>
            </w:r>
          </w:p>
        </w:tc>
      </w:tr>
      <w:tr>
        <w:tc>
          <w:tcPr/>
          <w:p>
            <w:pPr>
              <w:pStyle w:val="Compact"/>
            </w:pPr>
            <w:r>
              <w:t xml:space="preserve">R</w:t>
            </w:r>
          </w:p>
        </w:tc>
        <w:tc>
          <w:tcPr/>
          <w:p>
            <w:pPr>
              <w:pStyle w:val="Compact"/>
            </w:pPr>
            <w:r>
              <w:t xml:space="preserve">Read</w:t>
            </w:r>
          </w:p>
        </w:tc>
        <w:tc>
          <w:tcPr/>
          <w:p>
            <w:pPr>
              <w:pStyle w:val="Compact"/>
            </w:pPr>
            <w:r>
              <w:t xml:space="preserve">Near-Zero (no state change)</w:t>
            </w:r>
          </w:p>
        </w:tc>
        <w:tc>
          <w:tcPr/>
          <w:p>
            <w:pPr>
              <w:pStyle w:val="Compact"/>
            </w:pPr>
            <w:r>
              <w:t xml:space="preserve">Observe, query, analyze, report, recommend</w:t>
            </w:r>
          </w:p>
        </w:tc>
      </w:tr>
      <w:tr>
        <w:tc>
          <w:tcPr/>
          <w:p>
            <w:pPr>
              <w:pStyle w:val="Compact"/>
            </w:pPr>
            <w:r>
              <w:t xml:space="preserve">M</w:t>
            </w:r>
          </w:p>
        </w:tc>
        <w:tc>
          <w:tcPr/>
          <w:p>
            <w:pPr>
              <w:pStyle w:val="Compact"/>
            </w:pPr>
            <w:r>
              <w:t xml:space="preserve">Move</w:t>
            </w:r>
          </w:p>
        </w:tc>
        <w:tc>
          <w:tcPr/>
          <w:p>
            <w:pPr>
              <w:pStyle w:val="Compact"/>
            </w:pPr>
            <w:r>
              <w:t xml:space="preserve">Low-Medium (reversible)</w:t>
            </w:r>
          </w:p>
        </w:tc>
        <w:tc>
          <w:tcPr/>
          <w:p>
            <w:pPr>
              <w:pStyle w:val="Compact"/>
            </w:pPr>
            <w:r>
              <w:t xml:space="preserve">Relocate, transfer, migrate, reassign</w:t>
            </w:r>
          </w:p>
        </w:tc>
      </w:tr>
      <w:tr>
        <w:tc>
          <w:tcPr/>
          <w:p>
            <w:pPr>
              <w:pStyle w:val="Compact"/>
            </w:pPr>
            <w:r>
              <w:t xml:space="preserve">A</w:t>
            </w:r>
          </w:p>
        </w:tc>
        <w:tc>
          <w:tcPr/>
          <w:p>
            <w:pPr>
              <w:pStyle w:val="Compact"/>
            </w:pPr>
            <w:r>
              <w:t xml:space="preserve">Add</w:t>
            </w:r>
          </w:p>
        </w:tc>
        <w:tc>
          <w:tcPr/>
          <w:p>
            <w:pPr>
              <w:pStyle w:val="Compact"/>
            </w:pPr>
            <w:r>
              <w:t xml:space="preserve">Medium (additive, auditable)</w:t>
            </w:r>
          </w:p>
        </w:tc>
        <w:tc>
          <w:tcPr/>
          <w:p>
            <w:pPr>
              <w:pStyle w:val="Compact"/>
            </w:pPr>
            <w:r>
              <w:t xml:space="preserve">Create, provision, deploy, install</w:t>
            </w:r>
          </w:p>
        </w:tc>
      </w:tr>
      <w:tr>
        <w:tc>
          <w:tcPr/>
          <w:p>
            <w:pPr>
              <w:pStyle w:val="Compact"/>
            </w:pPr>
            <w:r>
              <w:t xml:space="preserve">C</w:t>
            </w:r>
          </w:p>
        </w:tc>
        <w:tc>
          <w:tcPr/>
          <w:p>
            <w:pPr>
              <w:pStyle w:val="Compact"/>
            </w:pPr>
            <w:r>
              <w:t xml:space="preserve">Change</w:t>
            </w:r>
          </w:p>
        </w:tc>
        <w:tc>
          <w:tcPr/>
          <w:p>
            <w:pPr>
              <w:pStyle w:val="Compact"/>
            </w:pPr>
            <w:r>
              <w:t xml:space="preserve">High (state mutation)</w:t>
            </w:r>
          </w:p>
        </w:tc>
        <w:tc>
          <w:tcPr/>
          <w:p>
            <w:pPr>
              <w:pStyle w:val="Compact"/>
            </w:pPr>
            <w:r>
              <w:t xml:space="preserve">Modify, update, reconfigure, patch</w:t>
            </w:r>
          </w:p>
        </w:tc>
      </w:tr>
      <w:tr>
        <w:tc>
          <w:tcPr/>
          <w:p>
            <w:pPr>
              <w:pStyle w:val="Compact"/>
            </w:pPr>
            <w:r>
              <w:t xml:space="preserve">D</w:t>
            </w:r>
          </w:p>
        </w:tc>
        <w:tc>
          <w:tcPr/>
          <w:p>
            <w:pPr>
              <w:pStyle w:val="Compact"/>
            </w:pPr>
            <w:r>
              <w:t xml:space="preserve">Delete</w:t>
            </w:r>
          </w:p>
        </w:tc>
        <w:tc>
          <w:tcPr/>
          <w:p>
            <w:pPr>
              <w:pStyle w:val="Compact"/>
            </w:pPr>
            <w:r>
              <w:t xml:space="preserve">Critical (potentially irreversible)</w:t>
            </w:r>
          </w:p>
        </w:tc>
        <w:tc>
          <w:tcPr/>
          <w:p>
            <w:pPr>
              <w:pStyle w:val="Compact"/>
            </w:pPr>
            <w:r>
              <w:t xml:space="preserve">Remove, decommission, terminate, purge</w:t>
            </w:r>
          </w:p>
        </w:tc>
      </w:tr>
    </w:tbl>
    <w:p>
      <w:pPr>
        <w:pStyle w:val="BodyText"/>
      </w:pPr>
      <w:r>
        <w:t xml:space="preserve">Permissions are cumulative: an agent granted</w:t>
      </w:r>
      <w:r>
        <w:t xml:space="preserve"> </w:t>
      </w:r>
      <w:r>
        <w:t xml:space="preserve">‘Change’</w:t>
      </w:r>
      <w:r>
        <w:t xml:space="preserve"> </w:t>
      </w:r>
      <w:r>
        <w:t xml:space="preserve">permissions implicitly possesses</w:t>
      </w:r>
      <w:r>
        <w:t xml:space="preserve"> </w:t>
      </w:r>
      <w:r>
        <w:t xml:space="preserve">‘Add’</w:t>
      </w:r>
      <w:r>
        <w:t xml:space="preserve">,</w:t>
      </w:r>
      <w:r>
        <w:t xml:space="preserve"> </w:t>
      </w:r>
      <w:r>
        <w:t xml:space="preserve">‘Move’</w:t>
      </w:r>
      <w:r>
        <w:t xml:space="preserve">, and</w:t>
      </w:r>
      <w:r>
        <w:t xml:space="preserve"> </w:t>
      </w:r>
      <w:r>
        <w:t xml:space="preserve">‘Read’</w:t>
      </w:r>
      <w:r>
        <w:t xml:space="preserve"> </w:t>
      </w:r>
      <w:r>
        <w:t xml:space="preserve">capabilities. This cumulative model reflects the reality that higher-risk operations typically require the lower-risk capabilities as prerequisites.</w:t>
      </w:r>
    </w:p>
    <w:bookmarkEnd w:id="16"/>
    <w:bookmarkStart w:id="17" w:name="dimension-2-data-classification-picr"/>
    <w:p>
      <w:pPr>
        <w:pStyle w:val="Heading2"/>
      </w:pPr>
      <w:r>
        <w:rPr>
          <w:b/>
          <w:bCs/>
        </w:rPr>
        <w:t xml:space="preserve">2.3 Dimension 2: Data Classification (PICR)</w:t>
      </w:r>
    </w:p>
    <w:p>
      <w:pPr>
        <w:pStyle w:val="FirstParagraph"/>
      </w:pPr>
      <w:r>
        <w:t xml:space="preserve">The RMACD Framework adopts the industry-standard four-tier data classification model, mapping each tier to specific protection requirements and agent access constraints: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Description</w:t>
            </w:r>
          </w:p>
        </w:tc>
        <w:tc>
          <w:tcPr/>
          <w:p>
            <w:pPr>
              <w:pStyle w:val="Compact"/>
            </w:pPr>
            <w:r>
              <w:t xml:space="preserve">Examples</w:t>
            </w:r>
          </w:p>
        </w:tc>
      </w:tr>
      <w:tr>
        <w:tc>
          <w:tcPr/>
          <w:p>
            <w:pPr>
              <w:pStyle w:val="Compact"/>
            </w:pPr>
            <w:r>
              <w:t xml:space="preserve">Public</w:t>
            </w:r>
          </w:p>
        </w:tc>
        <w:tc>
          <w:tcPr/>
          <w:p>
            <w:pPr>
              <w:pStyle w:val="Compact"/>
            </w:pPr>
            <w:r>
              <w:t xml:space="preserve">Freely shareable; no impact from disclosure</w:t>
            </w:r>
          </w:p>
        </w:tc>
        <w:tc>
          <w:tcPr/>
          <w:p>
            <w:pPr>
              <w:pStyle w:val="Compact"/>
            </w:pPr>
            <w:r>
              <w:t xml:space="preserve">Marketing materials, press releases, public documentation</w:t>
            </w:r>
          </w:p>
        </w:tc>
      </w:tr>
      <w:tr>
        <w:tc>
          <w:tcPr/>
          <w:p>
            <w:pPr>
              <w:pStyle w:val="Compact"/>
            </w:pPr>
            <w:r>
              <w:t xml:space="preserve">Internal</w:t>
            </w:r>
          </w:p>
        </w:tc>
        <w:tc>
          <w:tcPr/>
          <w:p>
            <w:pPr>
              <w:pStyle w:val="Compact"/>
            </w:pPr>
            <w:r>
              <w:t xml:space="preserve">Business use only; low impact from disclosure</w:t>
            </w:r>
          </w:p>
        </w:tc>
        <w:tc>
          <w:tcPr/>
          <w:p>
            <w:pPr>
              <w:pStyle w:val="Compact"/>
            </w:pPr>
            <w:r>
              <w:t xml:space="preserve">Internal memos, org charts, non-sensitive procedures</w:t>
            </w:r>
          </w:p>
        </w:tc>
      </w:tr>
      <w:tr>
        <w:tc>
          <w:tcPr/>
          <w:p>
            <w:pPr>
              <w:pStyle w:val="Compact"/>
            </w:pPr>
            <w:r>
              <w:t xml:space="preserve">Confidential</w:t>
            </w:r>
          </w:p>
        </w:tc>
        <w:tc>
          <w:tcPr/>
          <w:p>
            <w:pPr>
              <w:pStyle w:val="Compact"/>
            </w:pPr>
            <w:r>
              <w:t xml:space="preserve">Sensitive; significant harm from disclosure</w:t>
            </w:r>
          </w:p>
        </w:tc>
        <w:tc>
          <w:tcPr/>
          <w:p>
            <w:pPr>
              <w:pStyle w:val="Compact"/>
            </w:pPr>
            <w:r>
              <w:t xml:space="preserve">Customer PII, financial data, contracts, HR records</w:t>
            </w:r>
          </w:p>
        </w:tc>
      </w:tr>
      <w:tr>
        <w:tc>
          <w:tcPr/>
          <w:p>
            <w:pPr>
              <w:pStyle w:val="Compact"/>
            </w:pPr>
            <w:r>
              <w:t xml:space="preserve">Restricted</w:t>
            </w:r>
          </w:p>
        </w:tc>
        <w:tc>
          <w:tcPr/>
          <w:p>
            <w:pPr>
              <w:pStyle w:val="Compact"/>
            </w:pPr>
            <w:r>
              <w:t xml:space="preserve">Highly sensitive; severe/catastrophic harm</w:t>
            </w:r>
          </w:p>
        </w:tc>
        <w:tc>
          <w:tcPr/>
          <w:p>
            <w:pPr>
              <w:pStyle w:val="Compact"/>
            </w:pPr>
            <w:r>
              <w:t xml:space="preserve">Trade secrets, PHI, payment card data, credentials</w:t>
            </w:r>
          </w:p>
        </w:tc>
      </w:tr>
    </w:tbl>
    <w:p>
      <w:pPr>
        <w:pStyle w:val="BodyText"/>
      </w:pPr>
      <w:r>
        <w:t xml:space="preserve">The data classification dimension fundamentally transforms how operational permissions are interpreted. A</w:t>
      </w:r>
      <w:r>
        <w:t xml:space="preserve"> </w:t>
      </w:r>
      <w:r>
        <w:t xml:space="preserve">‘Read’</w:t>
      </w:r>
      <w:r>
        <w:t xml:space="preserve"> </w:t>
      </w:r>
      <w:r>
        <w:t xml:space="preserve">operation against Public data is categorically different from a</w:t>
      </w:r>
      <w:r>
        <w:t xml:space="preserve"> </w:t>
      </w:r>
      <w:r>
        <w:t xml:space="preserve">‘Read’</w:t>
      </w:r>
      <w:r>
        <w:t xml:space="preserve"> </w:t>
      </w:r>
      <w:r>
        <w:t xml:space="preserve">operation against Restricted data, despite being the same operational verb. The integrated RMACD model captures this distinction.</w:t>
      </w:r>
    </w:p>
    <w:bookmarkEnd w:id="17"/>
    <w:bookmarkStart w:id="18" w:name="dimension-3-autonomy-control-hitl-levels"/>
    <w:p>
      <w:pPr>
        <w:pStyle w:val="Heading2"/>
      </w:pPr>
      <w:r>
        <w:rPr>
          <w:b/>
          <w:bCs/>
        </w:rPr>
        <w:t xml:space="preserve">2.4 Dimension 3: Autonomy Control (HITL Levels)</w:t>
      </w:r>
    </w:p>
    <w:p>
      <w:pPr>
        <w:pStyle w:val="FirstParagraph"/>
      </w:pPr>
      <w:r>
        <w:t xml:space="preserve">The third dimension specifies the required level of human-in-the-loop (HITL) oversight for any operation. The RMACD Framework defines six autonomy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Autonomy Level</w:t>
            </w:r>
          </w:p>
        </w:tc>
        <w:tc>
          <w:tcPr/>
          <w:p>
            <w:pPr>
              <w:pStyle w:val="Compact"/>
            </w:pPr>
            <w:r>
              <w:t xml:space="preserve">Description</w:t>
            </w:r>
          </w:p>
        </w:tc>
        <w:tc>
          <w:tcPr/>
          <w:p>
            <w:pPr>
              <w:pStyle w:val="Compact"/>
            </w:pPr>
            <w:r>
              <w:t xml:space="preserve">Use Case</w:t>
            </w:r>
          </w:p>
        </w:tc>
      </w:tr>
      <w:tr>
        <w:tc>
          <w:tcPr/>
          <w:p>
            <w:pPr>
              <w:pStyle w:val="Compact"/>
            </w:pPr>
            <w:r>
              <w:t xml:space="preserve">Autonomous</w:t>
            </w:r>
          </w:p>
        </w:tc>
        <w:tc>
          <w:tcPr/>
          <w:p>
            <w:pPr>
              <w:pStyle w:val="Compact"/>
            </w:pPr>
            <w:r>
              <w:t xml:space="preserve">No human oversight required</w:t>
            </w:r>
          </w:p>
        </w:tc>
        <w:tc>
          <w:tcPr/>
          <w:p>
            <w:pPr>
              <w:pStyle w:val="Compact"/>
            </w:pPr>
            <w:r>
              <w:t xml:space="preserve">Low-risk operations on non-sensitive data</w:t>
            </w:r>
          </w:p>
        </w:tc>
      </w:tr>
      <w:tr>
        <w:tc>
          <w:tcPr/>
          <w:p>
            <w:pPr>
              <w:pStyle w:val="Compact"/>
            </w:pPr>
            <w:r>
              <w:t xml:space="preserve">Logged</w:t>
            </w:r>
          </w:p>
        </w:tc>
        <w:tc>
          <w:tcPr/>
          <w:p>
            <w:pPr>
              <w:pStyle w:val="Compact"/>
            </w:pPr>
            <w:r>
              <w:t xml:space="preserve">Autonomous with enhanced audit trail</w:t>
            </w:r>
          </w:p>
        </w:tc>
        <w:tc>
          <w:tcPr/>
          <w:p>
            <w:pPr>
              <w:pStyle w:val="Compact"/>
            </w:pPr>
            <w:r>
              <w:t xml:space="preserve">Moderate-risk operations requiring traceability</w:t>
            </w:r>
          </w:p>
        </w:tc>
      </w:tr>
      <w:tr>
        <w:tc>
          <w:tcPr/>
          <w:p>
            <w:pPr>
              <w:pStyle w:val="Compact"/>
            </w:pPr>
            <w:r>
              <w:t xml:space="preserve">Notification</w:t>
            </w:r>
          </w:p>
        </w:tc>
        <w:tc>
          <w:tcPr/>
          <w:p>
            <w:pPr>
              <w:pStyle w:val="Compact"/>
            </w:pPr>
            <w:r>
              <w:t xml:space="preserve">Human notified; no approval required</w:t>
            </w:r>
          </w:p>
        </w:tc>
        <w:tc>
          <w:tcPr/>
          <w:p>
            <w:pPr>
              <w:pStyle w:val="Compact"/>
            </w:pPr>
            <w:r>
              <w:t xml:space="preserve">Operations requiring awareness but not blocking</w:t>
            </w:r>
          </w:p>
        </w:tc>
      </w:tr>
      <w:tr>
        <w:tc>
          <w:tcPr/>
          <w:p>
            <w:pPr>
              <w:pStyle w:val="Compact"/>
            </w:pPr>
            <w:r>
              <w:t xml:space="preserve">Approval</w:t>
            </w:r>
          </w:p>
        </w:tc>
        <w:tc>
          <w:tcPr/>
          <w:p>
            <w:pPr>
              <w:pStyle w:val="Compact"/>
            </w:pPr>
            <w:r>
              <w:t xml:space="preserve">Human approval required before execution</w:t>
            </w:r>
          </w:p>
        </w:tc>
        <w:tc>
          <w:tcPr/>
          <w:p>
            <w:pPr>
              <w:pStyle w:val="Compact"/>
            </w:pPr>
            <w:r>
              <w:t xml:space="preserve">Significant operations requiring explicit consent</w:t>
            </w:r>
          </w:p>
        </w:tc>
      </w:tr>
      <w:tr>
        <w:tc>
          <w:tcPr/>
          <w:p>
            <w:pPr>
              <w:pStyle w:val="Compact"/>
            </w:pPr>
            <w:r>
              <w:t xml:space="preserve">Elevated Approval</w:t>
            </w:r>
          </w:p>
        </w:tc>
        <w:tc>
          <w:tcPr/>
          <w:p>
            <w:pPr>
              <w:pStyle w:val="Compact"/>
            </w:pPr>
            <w:r>
              <w:t xml:space="preserve">Senior/CAB approval required</w:t>
            </w:r>
          </w:p>
        </w:tc>
        <w:tc>
          <w:tcPr/>
          <w:p>
            <w:pPr>
              <w:pStyle w:val="Compact"/>
            </w:pPr>
            <w:r>
              <w:t xml:space="preserve">High-risk operations on sensitive data</w:t>
            </w:r>
          </w:p>
        </w:tc>
      </w:tr>
      <w:tr>
        <w:tc>
          <w:tcPr/>
          <w:p>
            <w:pPr>
              <w:pStyle w:val="Compact"/>
            </w:pPr>
            <w:r>
              <w:t xml:space="preserve">Prohibited</w:t>
            </w:r>
          </w:p>
        </w:tc>
        <w:tc>
          <w:tcPr/>
          <w:p>
            <w:pPr>
              <w:pStyle w:val="Compact"/>
            </w:pPr>
            <w:r>
              <w:t xml:space="preserve">Operation not permitted for agents</w:t>
            </w:r>
          </w:p>
        </w:tc>
        <w:tc>
          <w:tcPr/>
          <w:p>
            <w:pPr>
              <w:pStyle w:val="Compact"/>
            </w:pPr>
            <w:r>
              <w:t xml:space="preserve">Catastrophic-risk operations; human-only</w:t>
            </w:r>
          </w:p>
        </w:tc>
      </w:tr>
    </w:tbl>
    <w:bookmarkEnd w:id="18"/>
    <w:bookmarkEnd w:id="19"/>
    <w:bookmarkStart w:id="23" w:name="the-integrated-rmacd-governance-matrix"/>
    <w:p>
      <w:pPr>
        <w:pStyle w:val="Heading1"/>
      </w:pPr>
      <w:r>
        <w:rPr>
          <w:b/>
          <w:bCs/>
        </w:rPr>
        <w:t xml:space="preserve">3. The Integrated RMACD Governance Matrix</w:t>
      </w:r>
    </w:p>
    <w:bookmarkStart w:id="20" w:name="the-complete-three-dimensional-model"/>
    <w:p>
      <w:pPr>
        <w:pStyle w:val="Heading2"/>
      </w:pPr>
      <w:r>
        <w:rPr>
          <w:b/>
          <w:bCs/>
        </w:rPr>
        <w:t xml:space="preserve">3.1 The Complete Three-Dimensional Model</w:t>
      </w:r>
    </w:p>
    <w:p>
      <w:pPr>
        <w:pStyle w:val="FirstParagraph"/>
      </w:pPr>
      <w:r>
        <w:t xml:space="preserve">The intersection of RMACD operations and data classification tiers produces a 5×4 matrix, where each cell specifies the required autonomy control level. This matrix serves as the definitive governance reference for AI agent operations: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Operation</w:t>
            </w:r>
          </w:p>
        </w:tc>
        <w:tc>
          <w:tcPr/>
          <w:p>
            <w:pPr>
              <w:pStyle w:val="Compact"/>
            </w:pPr>
            <w:r>
              <w:t xml:space="preserve">Public</w:t>
            </w:r>
          </w:p>
        </w:tc>
        <w:tc>
          <w:tcPr/>
          <w:p>
            <w:pPr>
              <w:pStyle w:val="Compact"/>
            </w:pPr>
            <w:r>
              <w:t xml:space="preserve">Internal</w:t>
            </w:r>
          </w:p>
        </w:tc>
        <w:tc>
          <w:tcPr/>
          <w:p>
            <w:pPr>
              <w:pStyle w:val="Compact"/>
            </w:pPr>
            <w:r>
              <w:t xml:space="preserve">Confidential</w:t>
            </w:r>
          </w:p>
        </w:tc>
        <w:tc>
          <w:tcPr/>
          <w:p>
            <w:pPr>
              <w:pStyle w:val="Compact"/>
            </w:pPr>
            <w:r>
              <w:t xml:space="preserve">Restricted</w:t>
            </w:r>
          </w:p>
        </w:tc>
      </w:tr>
      <w:tr>
        <w:tc>
          <w:tcPr/>
          <w:p>
            <w:pPr>
              <w:pStyle w:val="Compact"/>
            </w:pPr>
            <w:r>
              <w:t xml:space="preserve">Read</w:t>
            </w:r>
          </w:p>
        </w:tc>
        <w:tc>
          <w:tcPr/>
          <w:p>
            <w:pPr>
              <w:pStyle w:val="Compact"/>
            </w:pPr>
            <w:r>
              <w:t xml:space="preserve">Autonomous</w:t>
            </w:r>
          </w:p>
        </w:tc>
        <w:tc>
          <w:tcPr/>
          <w:p>
            <w:pPr>
              <w:pStyle w:val="Compact"/>
            </w:pPr>
            <w:r>
              <w:t xml:space="preserve">Autonomous</w:t>
            </w:r>
          </w:p>
        </w:tc>
        <w:tc>
          <w:tcPr/>
          <w:p>
            <w:pPr>
              <w:pStyle w:val="Compact"/>
            </w:pPr>
            <w:r>
              <w:t xml:space="preserve">Logged</w:t>
            </w:r>
          </w:p>
        </w:tc>
        <w:tc>
          <w:tcPr/>
          <w:p>
            <w:pPr>
              <w:pStyle w:val="Compact"/>
            </w:pPr>
            <w:r>
              <w:t xml:space="preserve">Notification</w:t>
            </w:r>
          </w:p>
        </w:tc>
      </w:tr>
      <w:tr>
        <w:tc>
          <w:tcPr/>
          <w:p>
            <w:pPr>
              <w:pStyle w:val="Compact"/>
            </w:pPr>
            <w:r>
              <w:t xml:space="preserve">Move</w:t>
            </w:r>
          </w:p>
        </w:tc>
        <w:tc>
          <w:tcPr/>
          <w:p>
            <w:pPr>
              <w:pStyle w:val="Compact"/>
            </w:pPr>
            <w:r>
              <w:t xml:space="preserve">Autonomous</w:t>
            </w:r>
          </w:p>
        </w:tc>
        <w:tc>
          <w:tcPr/>
          <w:p>
            <w:pPr>
              <w:pStyle w:val="Compact"/>
            </w:pPr>
            <w:r>
              <w:t xml:space="preserve">Notification</w:t>
            </w:r>
          </w:p>
        </w:tc>
        <w:tc>
          <w:tcPr/>
          <w:p>
            <w:pPr>
              <w:pStyle w:val="Compact"/>
            </w:pPr>
            <w:r>
              <w:t xml:space="preserve">Approval</w:t>
            </w:r>
          </w:p>
        </w:tc>
        <w:tc>
          <w:tcPr/>
          <w:p>
            <w:pPr>
              <w:pStyle w:val="Compact"/>
            </w:pPr>
            <w:r>
              <w:t xml:space="preserve">Elevated Approval</w:t>
            </w:r>
          </w:p>
        </w:tc>
      </w:tr>
      <w:tr>
        <w:tc>
          <w:tcPr/>
          <w:p>
            <w:pPr>
              <w:pStyle w:val="Compact"/>
            </w:pPr>
            <w:r>
              <w:t xml:space="preserve">Add</w:t>
            </w:r>
          </w:p>
        </w:tc>
        <w:tc>
          <w:tcPr/>
          <w:p>
            <w:pPr>
              <w:pStyle w:val="Compact"/>
            </w:pPr>
            <w:r>
              <w:t xml:space="preserve">Notification</w:t>
            </w:r>
          </w:p>
        </w:tc>
        <w:tc>
          <w:tcPr/>
          <w:p>
            <w:pPr>
              <w:pStyle w:val="Compact"/>
            </w:pPr>
            <w:r>
              <w:t xml:space="preserve">Approval</w:t>
            </w:r>
          </w:p>
        </w:tc>
        <w:tc>
          <w:tcPr/>
          <w:p>
            <w:pPr>
              <w:pStyle w:val="Compact"/>
            </w:pPr>
            <w:r>
              <w:t xml:space="preserve">Elevated Approval</w:t>
            </w:r>
          </w:p>
        </w:tc>
        <w:tc>
          <w:tcPr/>
          <w:p>
            <w:pPr>
              <w:pStyle w:val="Compact"/>
            </w:pPr>
            <w:r>
              <w:t xml:space="preserve">Elevated Approval</w:t>
            </w:r>
          </w:p>
        </w:tc>
      </w:tr>
      <w:tr>
        <w:tc>
          <w:tcPr/>
          <w:p>
            <w:pPr>
              <w:pStyle w:val="Compact"/>
            </w:pPr>
            <w:r>
              <w:t xml:space="preserve">Change</w:t>
            </w:r>
          </w:p>
        </w:tc>
        <w:tc>
          <w:tcPr/>
          <w:p>
            <w:pPr>
              <w:pStyle w:val="Compact"/>
            </w:pPr>
            <w:r>
              <w:t xml:space="preserve">Approval</w:t>
            </w:r>
          </w:p>
        </w:tc>
        <w:tc>
          <w:tcPr/>
          <w:p>
            <w:pPr>
              <w:pStyle w:val="Compact"/>
            </w:pPr>
            <w:r>
              <w:t xml:space="preserve">Approval</w:t>
            </w:r>
          </w:p>
        </w:tc>
        <w:tc>
          <w:tcPr/>
          <w:p>
            <w:pPr>
              <w:pStyle w:val="Compact"/>
            </w:pPr>
            <w:r>
              <w:t xml:space="preserve">Elevated Approval</w:t>
            </w:r>
          </w:p>
        </w:tc>
        <w:tc>
          <w:tcPr/>
          <w:p>
            <w:pPr>
              <w:pStyle w:val="Compact"/>
            </w:pPr>
            <w:r>
              <w:t xml:space="preserve">Prohibited</w:t>
            </w:r>
          </w:p>
        </w:tc>
      </w:tr>
      <w:tr>
        <w:tc>
          <w:tcPr/>
          <w:p>
            <w:pPr>
              <w:pStyle w:val="Compact"/>
            </w:pPr>
            <w:r>
              <w:t xml:space="preserve">Delete</w:t>
            </w:r>
          </w:p>
        </w:tc>
        <w:tc>
          <w:tcPr/>
          <w:p>
            <w:pPr>
              <w:pStyle w:val="Compact"/>
            </w:pPr>
            <w:r>
              <w:t xml:space="preserve">Approval</w:t>
            </w:r>
          </w:p>
        </w:tc>
        <w:tc>
          <w:tcPr/>
          <w:p>
            <w:pPr>
              <w:pStyle w:val="Compact"/>
            </w:pPr>
            <w:r>
              <w:t xml:space="preserve">Elevated Approval</w:t>
            </w:r>
          </w:p>
        </w:tc>
        <w:tc>
          <w:tcPr/>
          <w:p>
            <w:pPr>
              <w:pStyle w:val="Compact"/>
            </w:pPr>
            <w:r>
              <w:t xml:space="preserve">Elevated Approval</w:t>
            </w:r>
          </w:p>
        </w:tc>
        <w:tc>
          <w:tcPr/>
          <w:p>
            <w:pPr>
              <w:pStyle w:val="Compact"/>
            </w:pPr>
            <w:r>
              <w:t xml:space="preserve">Prohibited</w:t>
            </w:r>
          </w:p>
        </w:tc>
      </w:tr>
    </w:tbl>
    <w:p>
      <w:pPr>
        <w:pStyle w:val="BodyText"/>
      </w:pPr>
      <w:r>
        <w:t xml:space="preserve">This matrix represents the default governance posture. Organizations may adjust individual cells based on their risk tolerance, regulatory requirements, and operational maturity, but the matrix provides a sound baseline for initial deployment.</w:t>
      </w:r>
    </w:p>
    <w:bookmarkEnd w:id="20"/>
    <w:bookmarkStart w:id="21" w:name="interpreting-the-matrix"/>
    <w:p>
      <w:pPr>
        <w:pStyle w:val="Heading2"/>
      </w:pPr>
      <w:r>
        <w:rPr>
          <w:b/>
          <w:bCs/>
        </w:rPr>
        <w:t xml:space="preserve">3.2 Interpreting the Matrix</w:t>
      </w:r>
    </w:p>
    <w:p>
      <w:pPr>
        <w:pStyle w:val="FirstParagraph"/>
      </w:pPr>
      <w:r>
        <w:t xml:space="preserve">The matrix encodes several fundamental governance principles:</w:t>
      </w:r>
    </w:p>
    <w:p>
      <w:pPr>
        <w:pStyle w:val="Compact"/>
        <w:numPr>
          <w:ilvl w:val="0"/>
          <w:numId w:val="1004"/>
        </w:numPr>
      </w:pPr>
      <w:r>
        <w:rPr>
          <w:b/>
          <w:bCs/>
        </w:rPr>
        <w:t xml:space="preserve">Risk Compounds Across Dimensions:</w:t>
      </w:r>
      <w:r>
        <w:t xml:space="preserve"> </w:t>
      </w:r>
      <w:r>
        <w:t xml:space="preserve">Both higher-risk operations (moving down the RMACD hierarchy) and higher-sensitivity data (moving right across classification tiers) independently increase the required oversight level. The combination of both produces the most restrictive controls.</w:t>
      </w:r>
    </w:p>
    <w:p>
      <w:pPr>
        <w:pStyle w:val="Compact"/>
        <w:numPr>
          <w:ilvl w:val="0"/>
          <w:numId w:val="1004"/>
        </w:numPr>
      </w:pPr>
      <w:r>
        <w:rPr>
          <w:b/>
          <w:bCs/>
        </w:rPr>
        <w:t xml:space="preserve">Read Operations Remain Low-Risk Across Classifications:</w:t>
      </w:r>
      <w:r>
        <w:t xml:space="preserve"> </w:t>
      </w:r>
      <w:r>
        <w:t xml:space="preserve">Even against Restricted data, Read operations require only notification-level oversight because they cannot alter system state. However, enhanced logging ensures accountability and audit capability.</w:t>
      </w:r>
    </w:p>
    <w:p>
      <w:pPr>
        <w:pStyle w:val="Compact"/>
        <w:numPr>
          <w:ilvl w:val="0"/>
          <w:numId w:val="1004"/>
        </w:numPr>
      </w:pPr>
      <w:r>
        <w:rPr>
          <w:b/>
          <w:bCs/>
        </w:rPr>
        <w:t xml:space="preserve">Destructive Operations on Sensitive Data Are Prohibited:</w:t>
      </w:r>
      <w:r>
        <w:t xml:space="preserve"> </w:t>
      </w:r>
      <w:r>
        <w:t xml:space="preserve">Change and Delete operations against Restricted data are marked</w:t>
      </w:r>
      <w:r>
        <w:t xml:space="preserve"> </w:t>
      </w:r>
      <w:r>
        <w:t xml:space="preserve">‘Prohibited’</w:t>
      </w:r>
      <w:r>
        <w:t xml:space="preserve"> </w:t>
      </w:r>
      <w:r>
        <w:t xml:space="preserve">for autonomous agents. These operations require human execution, though agents may recommend or prepare such actions.</w:t>
      </w:r>
    </w:p>
    <w:p>
      <w:pPr>
        <w:pStyle w:val="Compact"/>
        <w:numPr>
          <w:ilvl w:val="0"/>
          <w:numId w:val="1004"/>
        </w:numPr>
      </w:pPr>
      <w:r>
        <w:rPr>
          <w:b/>
          <w:bCs/>
        </w:rPr>
        <w:t xml:space="preserve">The</w:t>
      </w:r>
      <w:r>
        <w:rPr>
          <w:b/>
          <w:bCs/>
        </w:rPr>
        <w:t xml:space="preserve"> </w:t>
      </w:r>
      <w:r>
        <w:rPr>
          <w:b/>
          <w:bCs/>
        </w:rPr>
        <w:t xml:space="preserve">‘Approval’</w:t>
      </w:r>
      <w:r>
        <w:rPr>
          <w:b/>
          <w:bCs/>
        </w:rPr>
        <w:t xml:space="preserve"> </w:t>
      </w:r>
      <w:r>
        <w:rPr>
          <w:b/>
          <w:bCs/>
        </w:rPr>
        <w:t xml:space="preserve">Threshold Shifts Left with Risk:</w:t>
      </w:r>
      <w:r>
        <w:t xml:space="preserve"> </w:t>
      </w:r>
      <w:r>
        <w:t xml:space="preserve">For low-risk operations (Read, Move), approval requirements only appear at higher data classifications. For high-risk operations (Change, Delete), approval is required even for Public data.</w:t>
      </w:r>
    </w:p>
    <w:bookmarkEnd w:id="21"/>
    <w:bookmarkStart w:id="22" w:name="approval-authority-mapping"/>
    <w:p>
      <w:pPr>
        <w:pStyle w:val="Heading2"/>
      </w:pPr>
      <w:r>
        <w:rPr>
          <w:b/>
          <w:bCs/>
        </w:rPr>
        <w:t xml:space="preserve">3.3 Approval Authority Mapping</w:t>
      </w:r>
    </w:p>
    <w:p>
      <w:pPr>
        <w:pStyle w:val="FirstParagraph"/>
      </w:pPr>
      <w:r>
        <w:t xml:space="preserve">Each autonomy level maps to specific approval authorities, enabling integration with existing organizational governance structures: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Autonomy Level</w:t>
            </w:r>
          </w:p>
        </w:tc>
        <w:tc>
          <w:tcPr/>
          <w:p>
            <w:pPr>
              <w:pStyle w:val="Compact"/>
            </w:pPr>
            <w:r>
              <w:t xml:space="preserve">Approval Authority</w:t>
            </w:r>
          </w:p>
        </w:tc>
        <w:tc>
          <w:tcPr/>
          <w:p>
            <w:pPr>
              <w:pStyle w:val="Compact"/>
            </w:pPr>
            <w:r>
              <w:t xml:space="preserve">Audit Requirement</w:t>
            </w:r>
          </w:p>
        </w:tc>
      </w:tr>
      <w:tr>
        <w:tc>
          <w:tcPr/>
          <w:p>
            <w:pPr>
              <w:pStyle w:val="Compact"/>
            </w:pPr>
            <w:r>
              <w:t xml:space="preserve">Autonomous</w:t>
            </w:r>
          </w:p>
        </w:tc>
        <w:tc>
          <w:tcPr/>
          <w:p>
            <w:pPr>
              <w:pStyle w:val="Compact"/>
            </w:pPr>
            <w:r>
              <w:t xml:space="preserve">Pre-authorized (no approval)</w:t>
            </w:r>
          </w:p>
        </w:tc>
        <w:tc>
          <w:tcPr/>
          <w:p>
            <w:pPr>
              <w:pStyle w:val="Compact"/>
            </w:pPr>
            <w:r>
              <w:t xml:space="preserve">Standard operational logging</w:t>
            </w:r>
          </w:p>
        </w:tc>
      </w:tr>
      <w:tr>
        <w:tc>
          <w:tcPr/>
          <w:p>
            <w:pPr>
              <w:pStyle w:val="Compact"/>
            </w:pPr>
            <w:r>
              <w:t xml:space="preserve">Logged</w:t>
            </w:r>
          </w:p>
        </w:tc>
        <w:tc>
          <w:tcPr/>
          <w:p>
            <w:pPr>
              <w:pStyle w:val="Compact"/>
            </w:pPr>
            <w:r>
              <w:t xml:space="preserve">Pre-authorized (no approval)</w:t>
            </w:r>
          </w:p>
        </w:tc>
        <w:tc>
          <w:tcPr/>
          <w:p>
            <w:pPr>
              <w:pStyle w:val="Compact"/>
            </w:pPr>
            <w:r>
              <w:t xml:space="preserve">Enhanced logging with retention</w:t>
            </w:r>
          </w:p>
        </w:tc>
      </w:tr>
      <w:tr>
        <w:tc>
          <w:tcPr/>
          <w:p>
            <w:pPr>
              <w:pStyle w:val="Compact"/>
            </w:pPr>
            <w:r>
              <w:t xml:space="preserve">Notification</w:t>
            </w:r>
          </w:p>
        </w:tc>
        <w:tc>
          <w:tcPr/>
          <w:p>
            <w:pPr>
              <w:pStyle w:val="Compact"/>
            </w:pPr>
            <w:r>
              <w:t xml:space="preserve">Agent Owner / Operator</w:t>
            </w:r>
          </w:p>
        </w:tc>
        <w:tc>
          <w:tcPr/>
          <w:p>
            <w:pPr>
              <w:pStyle w:val="Compact"/>
            </w:pPr>
            <w:r>
              <w:t xml:space="preserve">Action logging + notification record</w:t>
            </w:r>
          </w:p>
        </w:tc>
      </w:tr>
      <w:tr>
        <w:tc>
          <w:tcPr/>
          <w:p>
            <w:pPr>
              <w:pStyle w:val="Compact"/>
            </w:pPr>
            <w:r>
              <w:t xml:space="preserve">Approval</w:t>
            </w:r>
          </w:p>
        </w:tc>
        <w:tc>
          <w:tcPr/>
          <w:p>
            <w:pPr>
              <w:pStyle w:val="Compact"/>
            </w:pPr>
            <w:r>
              <w:t xml:space="preserve">Team Lead / Change Manager</w:t>
            </w:r>
          </w:p>
        </w:tc>
        <w:tc>
          <w:tcPr/>
          <w:p>
            <w:pPr>
              <w:pStyle w:val="Compact"/>
            </w:pPr>
            <w:r>
              <w:t xml:space="preserve">RFC documentation + approval chain</w:t>
            </w:r>
          </w:p>
        </w:tc>
      </w:tr>
      <w:tr>
        <w:tc>
          <w:tcPr/>
          <w:p>
            <w:pPr>
              <w:pStyle w:val="Compact"/>
            </w:pPr>
            <w:r>
              <w:t xml:space="preserve">Elevated Approval</w:t>
            </w:r>
          </w:p>
        </w:tc>
        <w:tc>
          <w:tcPr/>
          <w:p>
            <w:pPr>
              <w:pStyle w:val="Compact"/>
            </w:pPr>
            <w:r>
              <w:t xml:space="preserve">CAB / Senior Management / CISO</w:t>
            </w:r>
          </w:p>
        </w:tc>
        <w:tc>
          <w:tcPr/>
          <w:p>
            <w:pPr>
              <w:pStyle w:val="Compact"/>
            </w:pPr>
            <w:r>
              <w:t xml:space="preserve">Full RFC + impact assessment + PIR</w:t>
            </w:r>
          </w:p>
        </w:tc>
      </w:tr>
      <w:tr>
        <w:tc>
          <w:tcPr/>
          <w:p>
            <w:pPr>
              <w:pStyle w:val="Compact"/>
            </w:pPr>
            <w:r>
              <w:t xml:space="preserve">Prohibited</w:t>
            </w:r>
          </w:p>
        </w:tc>
        <w:tc>
          <w:tcPr/>
          <w:p>
            <w:pPr>
              <w:pStyle w:val="Compact"/>
            </w:pPr>
            <w:r>
              <w:t xml:space="preserve">Human execution only</w:t>
            </w:r>
          </w:p>
        </w:tc>
        <w:tc>
          <w:tcPr/>
          <w:p>
            <w:pPr>
              <w:pStyle w:val="Compact"/>
            </w:pPr>
            <w:r>
              <w:t xml:space="preserve">N/A for agents; human audit applies</w:t>
            </w:r>
          </w:p>
        </w:tc>
      </w:tr>
    </w:tbl>
    <w:bookmarkEnd w:id="22"/>
    <w:bookmarkEnd w:id="23"/>
    <w:bookmarkStart w:id="30" w:name="X7da0a14c5988be53d8b8f0b438d00aed786bd3f"/>
    <w:p>
      <w:pPr>
        <w:pStyle w:val="Heading1"/>
      </w:pPr>
      <w:r>
        <w:rPr>
          <w:b/>
          <w:bCs/>
        </w:rPr>
        <w:t xml:space="preserve">4. Read Operations: The Foundation of Safe Autonomy</w:t>
      </w:r>
    </w:p>
    <w:bookmarkStart w:id="24" w:name="definition-and-scope"/>
    <w:p>
      <w:pPr>
        <w:pStyle w:val="Heading2"/>
      </w:pPr>
      <w:r>
        <w:rPr>
          <w:b/>
          <w:bCs/>
        </w:rPr>
        <w:t xml:space="preserve">4.1 Definition and Scope</w:t>
      </w:r>
    </w:p>
    <w:p>
      <w:pPr>
        <w:pStyle w:val="FirstParagraph"/>
      </w:pPr>
      <w:r>
        <w:t xml:space="preserve">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Compact"/>
        <w:numPr>
          <w:ilvl w:val="0"/>
          <w:numId w:val="1005"/>
        </w:numPr>
      </w:pPr>
      <w:r>
        <w:rPr>
          <w:b/>
          <w:bCs/>
        </w:rPr>
        <w:t xml:space="preserve">Core Read Capabilities:</w:t>
      </w:r>
      <w:r>
        <w:t xml:space="preserve"> </w:t>
      </w:r>
      <w:r>
        <w:t xml:space="preserve">Query databases and APIs, access file contents, retrieve configuration states, monitor system metrics, analyze logs, scan network states, examine user activity, and synthesize information from multiple sources.</w:t>
      </w:r>
    </w:p>
    <w:p>
      <w:pPr>
        <w:pStyle w:val="Compact"/>
        <w:numPr>
          <w:ilvl w:val="0"/>
          <w:numId w:val="1005"/>
        </w:numPr>
      </w:pPr>
      <w:r>
        <w:rPr>
          <w:b/>
          <w:bCs/>
        </w:rPr>
        <w:t xml:space="preserve">Read Outputs:</w:t>
      </w:r>
      <w:r>
        <w:t xml:space="preserve"> </w:t>
      </w:r>
      <w:r>
        <w:t xml:space="preserve">Dashboards, reports, alerts, recommendations, anomaly notifications, compliance assessments, and knowledge artifacts. Critically, Read operations produce information but do not execute changes.</w:t>
      </w:r>
    </w:p>
    <w:bookmarkEnd w:id="24"/>
    <w:bookmarkStart w:id="25" w:name="why-read-as-a-distinct-tier"/>
    <w:p>
      <w:pPr>
        <w:pStyle w:val="Heading2"/>
      </w:pPr>
      <w:r>
        <w:rPr>
          <w:b/>
          <w:bCs/>
        </w:rPr>
        <w:t xml:space="preserve">4.2 Why Read as a Distinct Tier</w:t>
      </w:r>
    </w:p>
    <w:p>
      <w:pPr>
        <w:pStyle w:val="FirstParagraph"/>
      </w:pPr>
      <w:r>
        <w:t xml:space="preserve">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r>
        <w:t xml:space="preserve"> </w:t>
      </w:r>
      <w:r>
        <w:t xml:space="preserve">However, when an autonomous AI agent performs Read operations, the distinction becomes critical for several reasons:</w:t>
      </w:r>
    </w:p>
    <w:p>
      <w:pPr>
        <w:pStyle w:val="Compact"/>
        <w:numPr>
          <w:ilvl w:val="0"/>
          <w:numId w:val="1006"/>
        </w:numPr>
      </w:pPr>
      <w:r>
        <w:rPr>
          <w:b/>
          <w:bCs/>
        </w:rPr>
        <w:t xml:space="preserve">Safe Onboarding:</w:t>
      </w:r>
      <w:r>
        <w:t xml:space="preserve"> </w:t>
      </w:r>
      <w:r>
        <w:t xml:space="preserve">New AI agents can be deployed with Read-only permissions, allowing observation and learning without operational risk. Organizations can evaluate agent behavior before granting mutative permissions.</w:t>
      </w:r>
    </w:p>
    <w:p>
      <w:pPr>
        <w:pStyle w:val="Compact"/>
        <w:numPr>
          <w:ilvl w:val="0"/>
          <w:numId w:val="1006"/>
        </w:numPr>
      </w:pPr>
      <w:r>
        <w:rPr>
          <w:b/>
          <w:bCs/>
        </w:rPr>
        <w:t xml:space="preserve">Separation of Concerns:</w:t>
      </w:r>
      <w:r>
        <w:t xml:space="preserve"> </w:t>
      </w:r>
      <w:r>
        <w:t xml:space="preserve">Read-only agents can perform continuous monitoring, analysis, and recommendation generation while separate agents (or humans) execute approved changes.</w:t>
      </w:r>
    </w:p>
    <w:p>
      <w:pPr>
        <w:pStyle w:val="Compact"/>
        <w:numPr>
          <w:ilvl w:val="0"/>
          <w:numId w:val="1006"/>
        </w:numPr>
      </w:pPr>
      <w:r>
        <w:rPr>
          <w:b/>
          <w:bCs/>
        </w:rPr>
        <w:t xml:space="preserve">Evidence Integrity:</w:t>
      </w:r>
      <w:r>
        <w:t xml:space="preserve"> </w:t>
      </w:r>
      <w:r>
        <w:t xml:space="preserve">In compliance and forensic contexts, Read-only access ensures the agent cannot alter the data it examines, maintaining evidentiary chain of custody.</w:t>
      </w:r>
    </w:p>
    <w:p>
      <w:pPr>
        <w:pStyle w:val="Compact"/>
        <w:numPr>
          <w:ilvl w:val="0"/>
          <w:numId w:val="1006"/>
        </w:numPr>
      </w:pPr>
      <w:r>
        <w:rPr>
          <w:b/>
          <w:bCs/>
        </w:rPr>
        <w:t xml:space="preserve">Progressive Trust:</w:t>
      </w:r>
      <w:r>
        <w:t xml:space="preserve"> </w:t>
      </w:r>
      <w:r>
        <w:t xml:space="preserve">The Read tier enables a graduated trust model where agents earn expanded permissions over time based on demonstrated reliable behavior.</w:t>
      </w:r>
    </w:p>
    <w:bookmarkEnd w:id="25"/>
    <w:bookmarkStart w:id="26" w:name="X0e5a86c92857b237600d1885a3fdf9fa0153c36"/>
    <w:p>
      <w:pPr>
        <w:pStyle w:val="Heading2"/>
      </w:pPr>
      <w:r>
        <w:rPr>
          <w:b/>
          <w:bCs/>
        </w:rPr>
        <w:t xml:space="preserve">4.3 Read Operations Across Data Classifications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Autonomy</w:t>
            </w:r>
          </w:p>
        </w:tc>
        <w:tc>
          <w:tcPr/>
          <w:p>
            <w:pPr>
              <w:pStyle w:val="Compact"/>
            </w:pPr>
            <w:r>
              <w:t xml:space="preserve">Logging Requirement</w:t>
            </w:r>
          </w:p>
        </w:tc>
        <w:tc>
          <w:tcPr/>
          <w:p>
            <w:pPr>
              <w:pStyle w:val="Compact"/>
            </w:pPr>
            <w:r>
              <w:t xml:space="preserve">Rationale</w:t>
            </w:r>
          </w:p>
        </w:tc>
      </w:tr>
      <w:tr>
        <w:tc>
          <w:tcPr/>
          <w:p>
            <w:pPr>
              <w:pStyle w:val="Compact"/>
            </w:pPr>
            <w:r>
              <w:t xml:space="preserve">Public</w:t>
            </w:r>
          </w:p>
        </w:tc>
        <w:tc>
          <w:tcPr/>
          <w:p>
            <w:pPr>
              <w:pStyle w:val="Compact"/>
            </w:pPr>
            <w:r>
              <w:t xml:space="preserve">Autonomous</w:t>
            </w:r>
          </w:p>
        </w:tc>
        <w:tc>
          <w:tcPr/>
          <w:p>
            <w:pPr>
              <w:pStyle w:val="Compact"/>
            </w:pPr>
            <w:r>
              <w:t xml:space="preserve">Standard operational logs</w:t>
            </w:r>
          </w:p>
        </w:tc>
        <w:tc>
          <w:tcPr/>
          <w:p>
            <w:pPr>
              <w:pStyle w:val="Compact"/>
            </w:pPr>
            <w:r>
              <w:t xml:space="preserve">Zero harm from disclosure</w:t>
            </w:r>
          </w:p>
        </w:tc>
      </w:tr>
      <w:tr>
        <w:tc>
          <w:tcPr/>
          <w:p>
            <w:pPr>
              <w:pStyle w:val="Compact"/>
            </w:pPr>
            <w:r>
              <w:t xml:space="preserve">Internal</w:t>
            </w:r>
          </w:p>
        </w:tc>
        <w:tc>
          <w:tcPr/>
          <w:p>
            <w:pPr>
              <w:pStyle w:val="Compact"/>
            </w:pPr>
            <w:r>
              <w:t xml:space="preserve">Autonomous</w:t>
            </w:r>
          </w:p>
        </w:tc>
        <w:tc>
          <w:tcPr/>
          <w:p>
            <w:pPr>
              <w:pStyle w:val="Compact"/>
            </w:pPr>
            <w:r>
              <w:t xml:space="preserve">Standard operational logs</w:t>
            </w:r>
          </w:p>
        </w:tc>
        <w:tc>
          <w:tcPr/>
          <w:p>
            <w:pPr>
              <w:pStyle w:val="Compact"/>
            </w:pPr>
            <w:r>
              <w:t xml:space="preserve">Low harm; business context only</w:t>
            </w:r>
          </w:p>
        </w:tc>
      </w:tr>
      <w:tr>
        <w:tc>
          <w:tcPr/>
          <w:p>
            <w:pPr>
              <w:pStyle w:val="Compact"/>
            </w:pPr>
            <w:r>
              <w:t xml:space="preserve">Confidential</w:t>
            </w:r>
          </w:p>
        </w:tc>
        <w:tc>
          <w:tcPr/>
          <w:p>
            <w:pPr>
              <w:pStyle w:val="Compact"/>
            </w:pPr>
            <w:r>
              <w:t xml:space="preserve">Logged</w:t>
            </w:r>
          </w:p>
        </w:tc>
        <w:tc>
          <w:tcPr/>
          <w:p>
            <w:pPr>
              <w:pStyle w:val="Compact"/>
            </w:pPr>
            <w:r>
              <w:t xml:space="preserve">Enhanced audit trail; 90-day retention</w:t>
            </w:r>
          </w:p>
        </w:tc>
        <w:tc>
          <w:tcPr/>
          <w:p>
            <w:pPr>
              <w:pStyle w:val="Compact"/>
            </w:pPr>
            <w:r>
              <w:t xml:space="preserve">Compliance; breach notification prep</w:t>
            </w:r>
          </w:p>
        </w:tc>
      </w:tr>
      <w:tr>
        <w:tc>
          <w:tcPr/>
          <w:p>
            <w:pPr>
              <w:pStyle w:val="Compact"/>
            </w:pPr>
            <w:r>
              <w:t xml:space="preserve">Restricted</w:t>
            </w:r>
          </w:p>
        </w:tc>
        <w:tc>
          <w:tcPr/>
          <w:p>
            <w:pPr>
              <w:pStyle w:val="Compact"/>
            </w:pPr>
            <w:r>
              <w:t xml:space="preserve">Notification</w:t>
            </w:r>
          </w:p>
        </w:tc>
        <w:tc>
          <w:tcPr/>
          <w:p>
            <w:pPr>
              <w:pStyle w:val="Compact"/>
            </w:pPr>
            <w:r>
              <w:t xml:space="preserve">Real-time alerts; 1-year retention</w:t>
            </w:r>
          </w:p>
        </w:tc>
        <w:tc>
          <w:tcPr/>
          <w:p>
            <w:pPr>
              <w:pStyle w:val="Compact"/>
            </w:pPr>
            <w:r>
              <w:t xml:space="preserve">Human awareness of sensitive access</w:t>
            </w:r>
          </w:p>
        </w:tc>
      </w:tr>
    </w:tbl>
    <w:bookmarkEnd w:id="26"/>
    <w:bookmarkStart w:id="27" w:name="read-only-agent-patterns"/>
    <w:p>
      <w:pPr>
        <w:pStyle w:val="Heading2"/>
      </w:pPr>
      <w:r>
        <w:rPr>
          <w:b/>
          <w:bCs/>
        </w:rPr>
        <w:t xml:space="preserve">4.4 Read-Only Agent Patterns</w:t>
      </w:r>
    </w:p>
    <w:p>
      <w:pPr>
        <w:pStyle w:val="FirstParagraph"/>
      </w:pPr>
      <w:r>
        <w:t xml:space="preserve">Several valuable enterprise use cases can be addressed entirely with Read-only (R-level) agents:</w:t>
      </w:r>
    </w:p>
    <w:p>
      <w:pPr>
        <w:pStyle w:val="Compact"/>
        <w:numPr>
          <w:ilvl w:val="0"/>
          <w:numId w:val="1007"/>
        </w:numPr>
      </w:pPr>
      <w:r>
        <w:rPr>
          <w:b/>
          <w:bCs/>
        </w:rPr>
        <w:t xml:space="preserve">Monitoring Agents:</w:t>
      </w:r>
      <w:r>
        <w:t xml:space="preserve"> </w:t>
      </w:r>
      <w:r>
        <w:t xml:space="preserve">Continuous observation of system health, performance metrics, and security events. These agents can alert humans to anomalies without the ability to remediate, ensuring human judgment remains in the response loop.</w:t>
      </w:r>
    </w:p>
    <w:p>
      <w:pPr>
        <w:pStyle w:val="Compact"/>
        <w:numPr>
          <w:ilvl w:val="0"/>
          <w:numId w:val="1007"/>
        </w:numPr>
      </w:pPr>
      <w:r>
        <w:rPr>
          <w:b/>
          <w:bCs/>
        </w:rPr>
        <w:t xml:space="preserve">Compliance Auditors:</w:t>
      </w:r>
      <w:r>
        <w:t xml:space="preserve"> </w:t>
      </w:r>
      <w:r>
        <w:t xml:space="preserve">Automated scanning of configurations, access logs, and data handling practices against policy baselines. Read-only access ensures the audit agent cannot alter the evidence it examines.</w:t>
      </w:r>
    </w:p>
    <w:p>
      <w:pPr>
        <w:pStyle w:val="Compact"/>
        <w:numPr>
          <w:ilvl w:val="0"/>
          <w:numId w:val="1007"/>
        </w:numPr>
      </w:pPr>
      <w:r>
        <w:rPr>
          <w:b/>
          <w:bCs/>
        </w:rPr>
        <w:t xml:space="preserve">Recommendation Engines:</w:t>
      </w:r>
      <w:r>
        <w:t xml:space="preserve"> </w:t>
      </w:r>
      <w:r>
        <w:t xml:space="preserve">Analysis of system state and generation of optimization recommendations. Humans review and approve recommendations before execution by separate agents or manual processes.</w:t>
      </w:r>
    </w:p>
    <w:p>
      <w:pPr>
        <w:pStyle w:val="Compact"/>
        <w:numPr>
          <w:ilvl w:val="0"/>
          <w:numId w:val="1007"/>
        </w:numPr>
      </w:pPr>
      <w:r>
        <w:rPr>
          <w:b/>
          <w:bCs/>
        </w:rPr>
        <w:t xml:space="preserve">Knowledge Extractors:</w:t>
      </w:r>
      <w:r>
        <w:t xml:space="preserve"> </w:t>
      </w:r>
      <w:r>
        <w:t xml:space="preserve">Scanning documents, configurations, and logs to build organizational knowledge bases. Read-only ensures source data integrity while enabling knowledge synthesis.</w:t>
      </w:r>
    </w:p>
    <w:p>
      <w:pPr>
        <w:pStyle w:val="Compact"/>
        <w:numPr>
          <w:ilvl w:val="0"/>
          <w:numId w:val="1007"/>
        </w:numPr>
      </w:pPr>
      <w:r>
        <w:rPr>
          <w:b/>
          <w:bCs/>
        </w:rPr>
        <w:t xml:space="preserve">Anomaly Detectors:</w:t>
      </w:r>
      <w:r>
        <w:t xml:space="preserve"> </w:t>
      </w:r>
      <w:r>
        <w:t xml:space="preserve">Continuous analysis of patterns across logs, metrics, and events to identify deviations from baselines. Alert generation without response capability.</w:t>
      </w:r>
    </w:p>
    <w:bookmarkEnd w:id="27"/>
    <w:bookmarkStart w:id="28" w:name="read-operation-best-practices"/>
    <w:p>
      <w:pPr>
        <w:pStyle w:val="Heading2"/>
      </w:pPr>
      <w:r>
        <w:rPr>
          <w:b/>
          <w:bCs/>
        </w:rPr>
        <w:t xml:space="preserve">4.5 Read Operation Best Practices</w:t>
      </w:r>
    </w:p>
    <w:p>
      <w:pPr>
        <w:pStyle w:val="Compact"/>
        <w:numPr>
          <w:ilvl w:val="0"/>
          <w:numId w:val="1008"/>
        </w:numPr>
      </w:pPr>
      <w:r>
        <w:rPr>
          <w:b/>
          <w:bCs/>
        </w:rPr>
        <w:t xml:space="preserve">Scope Read Access Narrowly:</w:t>
      </w:r>
      <w:r>
        <w:t xml:space="preserve"> </w:t>
      </w:r>
      <w:r>
        <w:t xml:space="preserve">Grant access only to the specific data sources required for the agent’s function, even within the Read tier.</w:t>
      </w:r>
    </w:p>
    <w:p>
      <w:pPr>
        <w:pStyle w:val="Compact"/>
        <w:numPr>
          <w:ilvl w:val="0"/>
          <w:numId w:val="1008"/>
        </w:numPr>
      </w:pPr>
      <w:r>
        <w:rPr>
          <w:b/>
          <w:bCs/>
        </w:rPr>
        <w:t xml:space="preserve">Implement Query Boundaries:</w:t>
      </w:r>
      <w:r>
        <w:t xml:space="preserve"> </w:t>
      </w:r>
      <w:r>
        <w:t xml:space="preserve">Define limits on query scope, frequency, and result set sizes to prevent resource exhaustion and data exfiltration patterns.</w:t>
      </w:r>
    </w:p>
    <w:p>
      <w:pPr>
        <w:pStyle w:val="Compact"/>
        <w:numPr>
          <w:ilvl w:val="0"/>
          <w:numId w:val="1008"/>
        </w:numPr>
      </w:pPr>
      <w:r>
        <w:rPr>
          <w:b/>
          <w:bCs/>
        </w:rPr>
        <w:t xml:space="preserve">Log All Restricted Access:</w:t>
      </w:r>
      <w:r>
        <w:t xml:space="preserve"> </w:t>
      </w:r>
      <w:r>
        <w:t xml:space="preserve">Any Read operation against Confidential or Restricted data must generate an immutable audit record.</w:t>
      </w:r>
    </w:p>
    <w:p>
      <w:pPr>
        <w:pStyle w:val="Compact"/>
        <w:numPr>
          <w:ilvl w:val="0"/>
          <w:numId w:val="1008"/>
        </w:numPr>
      </w:pPr>
      <w:r>
        <w:rPr>
          <w:b/>
          <w:bCs/>
        </w:rPr>
        <w:t xml:space="preserve">Separate Read from Execute:</w:t>
      </w:r>
      <w:r>
        <w:t xml:space="preserve"> </w:t>
      </w:r>
      <w:r>
        <w:t xml:space="preserve">Ensure Read-only agents cannot invoke execution capabilities through indirect mechanisms such as writing to command queues.</w:t>
      </w:r>
    </w:p>
    <w:p>
      <w:pPr>
        <w:pStyle w:val="Compact"/>
        <w:numPr>
          <w:ilvl w:val="0"/>
          <w:numId w:val="1008"/>
        </w:numPr>
      </w:pPr>
      <w:r>
        <w:rPr>
          <w:b/>
          <w:bCs/>
        </w:rPr>
        <w:t xml:space="preserve">Monitor for Escalation Attempts:</w:t>
      </w:r>
      <w:r>
        <w:t xml:space="preserve"> </w:t>
      </w:r>
      <w:r>
        <w:t xml:space="preserve">Detect patterns suggesting a Read-only agent is attempting to circumvent its permission boundaries.</w:t>
      </w:r>
    </w:p>
    <w:bookmarkEnd w:id="28"/>
    <w:bookmarkStart w:id="29" w:name="anti-patterns-to-avoid"/>
    <w:p>
      <w:pPr>
        <w:pStyle w:val="Heading2"/>
      </w:pPr>
      <w:r>
        <w:rPr>
          <w:b/>
          <w:bCs/>
        </w:rPr>
        <w:t xml:space="preserve">4.6 Anti-Patterns to Avoid</w:t>
      </w:r>
    </w:p>
    <w:p>
      <w:pPr>
        <w:pStyle w:val="Compact"/>
        <w:numPr>
          <w:ilvl w:val="0"/>
          <w:numId w:val="1009"/>
        </w:numPr>
      </w:pPr>
      <w:r>
        <w:rPr>
          <w:b/>
          <w:bCs/>
        </w:rPr>
        <w:t xml:space="preserve">Read-to-Write Leakage:</w:t>
      </w:r>
      <w:r>
        <w:t xml:space="preserve"> </w:t>
      </w:r>
      <w:r>
        <w:t xml:space="preserve">Granting a Read-only agent the ability to write to locations that trigger automated workflows effectively grants execution capability.</w:t>
      </w:r>
    </w:p>
    <w:p>
      <w:pPr>
        <w:pStyle w:val="Compact"/>
        <w:numPr>
          <w:ilvl w:val="0"/>
          <w:numId w:val="1009"/>
        </w:numPr>
      </w:pPr>
      <w:r>
        <w:rPr>
          <w:b/>
          <w:bCs/>
        </w:rPr>
        <w:t xml:space="preserve">Unbounded Data Access:</w:t>
      </w:r>
      <w:r>
        <w:t xml:space="preserve"> </w:t>
      </w:r>
      <w:r>
        <w:t xml:space="preserve">Allowing Read access to</w:t>
      </w:r>
      <w:r>
        <w:t xml:space="preserve"> </w:t>
      </w:r>
      <w:r>
        <w:t xml:space="preserve">‘everything’</w:t>
      </w:r>
      <w:r>
        <w:t xml:space="preserve"> </w:t>
      </w:r>
      <w:r>
        <w:t xml:space="preserve">rather than specific, justified data sources creates unnecessary exposure risk.</w:t>
      </w:r>
    </w:p>
    <w:p>
      <w:pPr>
        <w:pStyle w:val="Compact"/>
        <w:numPr>
          <w:ilvl w:val="0"/>
          <w:numId w:val="1009"/>
        </w:numPr>
      </w:pPr>
      <w:r>
        <w:rPr>
          <w:b/>
          <w:bCs/>
        </w:rPr>
        <w:t xml:space="preserve">Missing Classification Awareness:</w:t>
      </w:r>
      <w:r>
        <w:t xml:space="preserve"> </w:t>
      </w:r>
      <w:r>
        <w:t xml:space="preserve">Treating all Read operations identically regardless of underlying data classification undermines the three-dimensional model.</w:t>
      </w:r>
    </w:p>
    <w:p>
      <w:pPr>
        <w:pStyle w:val="Compact"/>
        <w:numPr>
          <w:ilvl w:val="0"/>
          <w:numId w:val="1009"/>
        </w:numPr>
      </w:pPr>
      <w:r>
        <w:rPr>
          <w:b/>
          <w:bCs/>
        </w:rPr>
        <w:t xml:space="preserve">Credential Exposure:</w:t>
      </w:r>
      <w:r>
        <w:t xml:space="preserve"> </w:t>
      </w:r>
      <w:r>
        <w:t xml:space="preserve">Read access to configuration stores that contain embedded credentials effectively grants privilege escalation.</w:t>
      </w:r>
    </w:p>
    <w:bookmarkEnd w:id="29"/>
    <w:bookmarkEnd w:id="30"/>
    <w:bookmarkStart w:id="37" w:name="move-operations-controlled-relocation"/>
    <w:p>
      <w:pPr>
        <w:pStyle w:val="Heading1"/>
      </w:pPr>
      <w:r>
        <w:rPr>
          <w:b/>
          <w:bCs/>
        </w:rPr>
        <w:t xml:space="preserve">5. Move Operations: Controlled Relocation</w:t>
      </w:r>
    </w:p>
    <w:bookmarkStart w:id="31" w:name="definition-and-scope-1"/>
    <w:p>
      <w:pPr>
        <w:pStyle w:val="Heading2"/>
      </w:pPr>
      <w:r>
        <w:rPr>
          <w:b/>
          <w:bCs/>
        </w:rPr>
        <w:t xml:space="preserve">5.1 Definition and Scope</w:t>
      </w:r>
    </w:p>
    <w:p>
      <w:pPr>
        <w:pStyle w:val="FirstParagraph"/>
      </w:pPr>
      <w:r>
        <w:t xml:space="preserve">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Compact"/>
        <w:numPr>
          <w:ilvl w:val="0"/>
          <w:numId w:val="1010"/>
        </w:numPr>
      </w:pPr>
      <w:r>
        <w:rPr>
          <w:b/>
          <w:bCs/>
        </w:rPr>
        <w:t xml:space="preserve">Core Move Capabilities:</w:t>
      </w:r>
      <w:r>
        <w:t xml:space="preserve"> </w:t>
      </w:r>
      <w:r>
        <w:t xml:space="preserve">Transfer files between storage locations, migrate workloads between hosts or clusters, reassign resources between projects or teams, relocate network assets between segments, move data between geographic regions, and rebalance loads across infrastructure.</w:t>
      </w:r>
    </w:p>
    <w:p>
      <w:pPr>
        <w:pStyle w:val="Compact"/>
        <w:numPr>
          <w:ilvl w:val="0"/>
          <w:numId w:val="1010"/>
        </w:numPr>
      </w:pPr>
      <w:r>
        <w:rPr>
          <w:b/>
          <w:bCs/>
        </w:rPr>
        <w:t xml:space="preserve">Key Characteristic - Reversibility:</w:t>
      </w:r>
      <w:r>
        <w:t xml:space="preserve"> </w:t>
      </w:r>
      <w:r>
        <w:t xml:space="preserve">Move operations are distinguished from higher-risk operations by their inherent reversibility. A moved asset can typically be moved back to its original location, making Move operations lower-risk than Add, Change, or Delete.</w:t>
      </w:r>
    </w:p>
    <w:bookmarkEnd w:id="31"/>
    <w:bookmarkStart w:id="32" w:name="risk-profile"/>
    <w:p>
      <w:pPr>
        <w:pStyle w:val="Heading2"/>
      </w:pPr>
      <w:r>
        <w:rPr>
          <w:b/>
          <w:bCs/>
        </w:rPr>
        <w:t xml:space="preserve">5.2 Risk Profile</w:t>
      </w:r>
    </w:p>
    <w:p>
      <w:pPr>
        <w:pStyle w:val="FirstParagraph"/>
      </w:pPr>
      <w:r>
        <w:t xml:space="preserve">Move operations carry a Low-to-Medium risk profile depending on the context:</w:t>
      </w:r>
    </w:p>
    <w:p>
      <w:pPr>
        <w:pStyle w:val="Compact"/>
        <w:numPr>
          <w:ilvl w:val="0"/>
          <w:numId w:val="1011"/>
        </w:numPr>
      </w:pPr>
      <w:r>
        <w:rPr>
          <w:b/>
          <w:bCs/>
        </w:rPr>
        <w:t xml:space="preserve">Low Risk:</w:t>
      </w:r>
      <w:r>
        <w:t xml:space="preserve"> </w:t>
      </w:r>
      <w:r>
        <w:t xml:space="preserve">Moving non-production assets, relocating non-sensitive data between equivalent storage tiers, or rebalancing loads within a single environment.</w:t>
      </w:r>
    </w:p>
    <w:p>
      <w:pPr>
        <w:pStyle w:val="Compact"/>
        <w:numPr>
          <w:ilvl w:val="0"/>
          <w:numId w:val="1011"/>
        </w:numPr>
      </w:pPr>
      <w:r>
        <w:rPr>
          <w:b/>
          <w:bCs/>
        </w:rPr>
        <w:t xml:space="preserve">Medium Risk:</w:t>
      </w:r>
      <w:r>
        <w:t xml:space="preserve"> </w:t>
      </w:r>
      <w:r>
        <w:t xml:space="preserve">Moving production workloads, transferring data across security boundaries, or relocating assets that affect service availability.</w:t>
      </w:r>
    </w:p>
    <w:p>
      <w:pPr>
        <w:pStyle w:val="Compact"/>
        <w:numPr>
          <w:ilvl w:val="0"/>
          <w:numId w:val="1011"/>
        </w:numPr>
      </w:pPr>
      <w:r>
        <w:rPr>
          <w:b/>
          <w:bCs/>
        </w:rPr>
        <w:t xml:space="preserve">Elevated Risk:</w:t>
      </w:r>
      <w:r>
        <w:t xml:space="preserve"> </w:t>
      </w:r>
      <w:r>
        <w:t xml:space="preserve">Moving data across geographic boundaries (compliance implications), transferring between cloud providers, or relocating assets in regulated environments.</w:t>
      </w:r>
    </w:p>
    <w:p>
      <w:pPr>
        <w:pStyle w:val="FirstParagraph"/>
      </w:pPr>
      <w:r>
        <w:t xml:space="preserve">The data classification of the asset being moved significantly impacts the risk assessment. Moving Public data between storage locations is near-zero risk; moving Restricted data across network boundaries requires elevated controls.</w:t>
      </w:r>
    </w:p>
    <w:bookmarkEnd w:id="32"/>
    <w:bookmarkStart w:id="33" w:name="X98a04e7926958d60388c5e2f53a0c5cb73ff14a"/>
    <w:p>
      <w:pPr>
        <w:pStyle w:val="Heading2"/>
      </w:pPr>
      <w:r>
        <w:rPr>
          <w:b/>
          <w:bCs/>
        </w:rPr>
        <w:t xml:space="preserve">5.3 Move Operations Across Data Classifications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Autonomy</w:t>
            </w:r>
          </w:p>
        </w:tc>
        <w:tc>
          <w:tcPr/>
          <w:p>
            <w:pPr>
              <w:pStyle w:val="Compact"/>
            </w:pPr>
            <w:r>
              <w:t xml:space="preserve">Pre-Conditions</w:t>
            </w:r>
          </w:p>
        </w:tc>
        <w:tc>
          <w:tcPr/>
          <w:p>
            <w:pPr>
              <w:pStyle w:val="Compact"/>
            </w:pPr>
            <w:r>
              <w:t xml:space="preserve">Post-Conditions</w:t>
            </w:r>
          </w:p>
        </w:tc>
      </w:tr>
      <w:tr>
        <w:tc>
          <w:tcPr/>
          <w:p>
            <w:pPr>
              <w:pStyle w:val="Compact"/>
            </w:pPr>
            <w:r>
              <w:t xml:space="preserve">Public</w:t>
            </w:r>
          </w:p>
        </w:tc>
        <w:tc>
          <w:tcPr/>
          <w:p>
            <w:pPr>
              <w:pStyle w:val="Compact"/>
            </w:pPr>
            <w:r>
              <w:t xml:space="preserve">Autonomous</w:t>
            </w:r>
          </w:p>
        </w:tc>
        <w:tc>
          <w:tcPr/>
          <w:p>
            <w:pPr>
              <w:pStyle w:val="Compact"/>
            </w:pPr>
            <w:r>
              <w:t xml:space="preserve">None</w:t>
            </w:r>
          </w:p>
        </w:tc>
        <w:tc>
          <w:tcPr/>
          <w:p>
            <w:pPr>
              <w:pStyle w:val="Compact"/>
            </w:pPr>
            <w:r>
              <w:t xml:space="preserve">Audit log entry</w:t>
            </w:r>
          </w:p>
        </w:tc>
      </w:tr>
      <w:tr>
        <w:tc>
          <w:tcPr/>
          <w:p>
            <w:pPr>
              <w:pStyle w:val="Compact"/>
            </w:pPr>
            <w:r>
              <w:t xml:space="preserve">Internal</w:t>
            </w:r>
          </w:p>
        </w:tc>
        <w:tc>
          <w:tcPr/>
          <w:p>
            <w:pPr>
              <w:pStyle w:val="Compact"/>
            </w:pPr>
            <w:r>
              <w:t xml:space="preserve">Notification</w:t>
            </w:r>
          </w:p>
        </w:tc>
        <w:tc>
          <w:tcPr/>
          <w:p>
            <w:pPr>
              <w:pStyle w:val="Compact"/>
            </w:pPr>
            <w:r>
              <w:t xml:space="preserve">Destination validation</w:t>
            </w:r>
          </w:p>
        </w:tc>
        <w:tc>
          <w:tcPr/>
          <w:p>
            <w:pPr>
              <w:pStyle w:val="Compact"/>
            </w:pPr>
            <w:r>
              <w:t xml:space="preserve">Notify asset owner; rollback plan ready</w:t>
            </w:r>
          </w:p>
        </w:tc>
      </w:tr>
      <w:tr>
        <w:tc>
          <w:tcPr/>
          <w:p>
            <w:pPr>
              <w:pStyle w:val="Compact"/>
            </w:pPr>
            <w:r>
              <w:t xml:space="preserve">Confidential</w:t>
            </w:r>
          </w:p>
        </w:tc>
        <w:tc>
          <w:tcPr/>
          <w:p>
            <w:pPr>
              <w:pStyle w:val="Compact"/>
            </w:pPr>
            <w:r>
              <w:t xml:space="preserve">Approval</w:t>
            </w:r>
          </w:p>
        </w:tc>
        <w:tc>
          <w:tcPr/>
          <w:p>
            <w:pPr>
              <w:pStyle w:val="Compact"/>
            </w:pPr>
            <w:r>
              <w:t xml:space="preserve">Security assessment; DLP check</w:t>
            </w:r>
          </w:p>
        </w:tc>
        <w:tc>
          <w:tcPr/>
          <w:p>
            <w:pPr>
              <w:pStyle w:val="Compact"/>
            </w:pPr>
            <w:r>
              <w:t xml:space="preserve">Verification; compliance attestation</w:t>
            </w:r>
          </w:p>
        </w:tc>
      </w:tr>
      <w:tr>
        <w:tc>
          <w:tcPr/>
          <w:p>
            <w:pPr>
              <w:pStyle w:val="Compact"/>
            </w:pPr>
            <w:r>
              <w:t xml:space="preserve">Restricted</w:t>
            </w:r>
          </w:p>
        </w:tc>
        <w:tc>
          <w:tcPr/>
          <w:p>
            <w:pPr>
              <w:pStyle w:val="Compact"/>
            </w:pPr>
            <w:r>
              <w:t xml:space="preserve">Elevated Approval</w:t>
            </w:r>
          </w:p>
        </w:tc>
        <w:tc>
          <w:tcPr/>
          <w:p>
            <w:pPr>
              <w:pStyle w:val="Compact"/>
            </w:pPr>
            <w:r>
              <w:t xml:space="preserve">CAB review; legal/compliance sign-off</w:t>
            </w:r>
          </w:p>
        </w:tc>
        <w:tc>
          <w:tcPr/>
          <w:p>
            <w:pPr>
              <w:pStyle w:val="Compact"/>
            </w:pPr>
            <w:r>
              <w:t xml:space="preserve">Chain of custody; encryption verification</w:t>
            </w:r>
          </w:p>
        </w:tc>
      </w:tr>
    </w:tbl>
    <w:bookmarkEnd w:id="33"/>
    <w:bookmarkStart w:id="34" w:name="move-operation-agent-patterns"/>
    <w:p>
      <w:pPr>
        <w:pStyle w:val="Heading2"/>
      </w:pPr>
      <w:r>
        <w:rPr>
          <w:b/>
          <w:bCs/>
        </w:rPr>
        <w:t xml:space="preserve">5.4 Move Operation Agent Patterns</w:t>
      </w:r>
    </w:p>
    <w:p>
      <w:pPr>
        <w:pStyle w:val="Compact"/>
        <w:numPr>
          <w:ilvl w:val="0"/>
          <w:numId w:val="1012"/>
        </w:numPr>
      </w:pPr>
      <w:r>
        <w:rPr>
          <w:b/>
          <w:bCs/>
        </w:rPr>
        <w:t xml:space="preserve">Load Balancing Agents:</w:t>
      </w:r>
      <w:r>
        <w:t xml:space="preserve"> </w:t>
      </w:r>
      <w:r>
        <w:t xml:space="preserve">Autonomously redistribute workloads across infrastructure to optimize performance. Limited to Public/Internal data; requires notification for anything else.</w:t>
      </w:r>
    </w:p>
    <w:p>
      <w:pPr>
        <w:pStyle w:val="Compact"/>
        <w:numPr>
          <w:ilvl w:val="0"/>
          <w:numId w:val="1012"/>
        </w:numPr>
      </w:pPr>
      <w:r>
        <w:rPr>
          <w:b/>
          <w:bCs/>
        </w:rPr>
        <w:t xml:space="preserve">Data Lifecycle Agents:</w:t>
      </w:r>
      <w:r>
        <w:t xml:space="preserve"> </w:t>
      </w:r>
      <w:r>
        <w:t xml:space="preserve">Move aging data to lower-cost storage tiers based on retention policies. Must respect classification: can autonomously tier Public data but requires approval for Confidential.</w:t>
      </w:r>
    </w:p>
    <w:p>
      <w:pPr>
        <w:pStyle w:val="Compact"/>
        <w:numPr>
          <w:ilvl w:val="0"/>
          <w:numId w:val="1012"/>
        </w:numPr>
      </w:pPr>
      <w:r>
        <w:rPr>
          <w:b/>
          <w:bCs/>
        </w:rPr>
        <w:t xml:space="preserve">Disaster Recovery Agents:</w:t>
      </w:r>
      <w:r>
        <w:t xml:space="preserve"> </w:t>
      </w:r>
      <w:r>
        <w:t xml:space="preserve">Relocate workloads to failover sites during incidents. Pre-authorized Move permissions for DR scenarios with post-incident reporting.</w:t>
      </w:r>
    </w:p>
    <w:p>
      <w:pPr>
        <w:pStyle w:val="Compact"/>
        <w:numPr>
          <w:ilvl w:val="0"/>
          <w:numId w:val="1012"/>
        </w:numPr>
      </w:pPr>
      <w:r>
        <w:rPr>
          <w:b/>
          <w:bCs/>
        </w:rPr>
        <w:t xml:space="preserve">Containment Agents:</w:t>
      </w:r>
      <w:r>
        <w:t xml:space="preserve"> </w:t>
      </w:r>
      <w:r>
        <w:t xml:space="preserve">Move compromised assets to isolation networks during security incidents. Move-only permissions enable rapid response without modification capability.</w:t>
      </w:r>
    </w:p>
    <w:bookmarkEnd w:id="34"/>
    <w:bookmarkStart w:id="35" w:name="move-operation-safeguards"/>
    <w:p>
      <w:pPr>
        <w:pStyle w:val="Heading2"/>
      </w:pPr>
      <w:r>
        <w:rPr>
          <w:b/>
          <w:bCs/>
        </w:rPr>
        <w:t xml:space="preserve">5.5 Move Operation Safeguards</w:t>
      </w:r>
    </w:p>
    <w:p>
      <w:pPr>
        <w:pStyle w:val="Compact"/>
        <w:numPr>
          <w:ilvl w:val="0"/>
          <w:numId w:val="1013"/>
        </w:numPr>
      </w:pPr>
      <w:r>
        <w:rPr>
          <w:b/>
          <w:bCs/>
        </w:rPr>
        <w:t xml:space="preserve">Destination Validation:</w:t>
      </w:r>
      <w:r>
        <w:t xml:space="preserve"> </w:t>
      </w:r>
      <w:r>
        <w:t xml:space="preserve">Before any Move, verify the destination meets the same or higher security classification as the source.</w:t>
      </w:r>
    </w:p>
    <w:p>
      <w:pPr>
        <w:pStyle w:val="Compact"/>
        <w:numPr>
          <w:ilvl w:val="0"/>
          <w:numId w:val="1013"/>
        </w:numPr>
      </w:pPr>
      <w:r>
        <w:rPr>
          <w:b/>
          <w:bCs/>
        </w:rPr>
        <w:t xml:space="preserve">Rollback Capability:</w:t>
      </w:r>
      <w:r>
        <w:t xml:space="preserve"> </w:t>
      </w:r>
      <w:r>
        <w:t xml:space="preserve">Maintain the ability to reverse the Move operation for a defined period after execution.</w:t>
      </w:r>
    </w:p>
    <w:p>
      <w:pPr>
        <w:pStyle w:val="Compact"/>
        <w:numPr>
          <w:ilvl w:val="0"/>
          <w:numId w:val="1013"/>
        </w:numPr>
      </w:pPr>
      <w:r>
        <w:rPr>
          <w:b/>
          <w:bCs/>
        </w:rPr>
        <w:t xml:space="preserve">Data Residency Compliance:</w:t>
      </w:r>
      <w:r>
        <w:t xml:space="preserve"> </w:t>
      </w:r>
      <w:r>
        <w:t xml:space="preserve">For data subject to geographic restrictions, validate that the destination meets residency requirements.</w:t>
      </w:r>
    </w:p>
    <w:p>
      <w:pPr>
        <w:pStyle w:val="Compact"/>
        <w:numPr>
          <w:ilvl w:val="0"/>
          <w:numId w:val="1013"/>
        </w:numPr>
      </w:pPr>
      <w:r>
        <w:rPr>
          <w:b/>
          <w:bCs/>
        </w:rPr>
        <w:t xml:space="preserve">Integrity Verification:</w:t>
      </w:r>
      <w:r>
        <w:t xml:space="preserve"> </w:t>
      </w:r>
      <w:r>
        <w:t xml:space="preserve">Verify that moved assets are intact and uncorrupted after the operation completes.</w:t>
      </w:r>
    </w:p>
    <w:p>
      <w:pPr>
        <w:pStyle w:val="Compact"/>
        <w:numPr>
          <w:ilvl w:val="0"/>
          <w:numId w:val="1013"/>
        </w:numPr>
      </w:pPr>
      <w:r>
        <w:rPr>
          <w:b/>
          <w:bCs/>
        </w:rPr>
        <w:t xml:space="preserve">Source Cleanup:</w:t>
      </w:r>
      <w:r>
        <w:t xml:space="preserve"> </w:t>
      </w:r>
      <w:r>
        <w:t xml:space="preserve">Define whether the source copy should be retained, deleted, or tombstoned after the Move.</w:t>
      </w:r>
    </w:p>
    <w:bookmarkEnd w:id="35"/>
    <w:bookmarkStart w:id="36" w:name="anti-patterns-to-avoid-1"/>
    <w:p>
      <w:pPr>
        <w:pStyle w:val="Heading2"/>
      </w:pPr>
      <w:r>
        <w:rPr>
          <w:b/>
          <w:bCs/>
        </w:rPr>
        <w:t xml:space="preserve">5.6 Anti-Patterns to Avoid</w:t>
      </w:r>
    </w:p>
    <w:p>
      <w:pPr>
        <w:pStyle w:val="Compact"/>
        <w:numPr>
          <w:ilvl w:val="0"/>
          <w:numId w:val="1014"/>
        </w:numPr>
      </w:pPr>
      <w:r>
        <w:rPr>
          <w:b/>
          <w:bCs/>
        </w:rPr>
        <w:t xml:space="preserve">Move-as-Exfiltration:</w:t>
      </w:r>
      <w:r>
        <w:t xml:space="preserve"> </w:t>
      </w:r>
      <w:r>
        <w:t xml:space="preserve">Moving data to less-secured locations as a method of bypassing access controls. Destination must meet source classification.</w:t>
      </w:r>
    </w:p>
    <w:p>
      <w:pPr>
        <w:pStyle w:val="Compact"/>
        <w:numPr>
          <w:ilvl w:val="0"/>
          <w:numId w:val="1014"/>
        </w:numPr>
      </w:pPr>
      <w:r>
        <w:rPr>
          <w:b/>
          <w:bCs/>
        </w:rPr>
        <w:t xml:space="preserve">Unrestricted Destination:</w:t>
      </w:r>
      <w:r>
        <w:t xml:space="preserve"> </w:t>
      </w:r>
      <w:r>
        <w:t xml:space="preserve">Allowing Move operations to any destination rather than pre-approved target locations.</w:t>
      </w:r>
    </w:p>
    <w:p>
      <w:pPr>
        <w:pStyle w:val="Compact"/>
        <w:numPr>
          <w:ilvl w:val="0"/>
          <w:numId w:val="1014"/>
        </w:numPr>
      </w:pPr>
      <w:r>
        <w:rPr>
          <w:b/>
          <w:bCs/>
        </w:rPr>
        <w:t xml:space="preserve">Missing Rollback:</w:t>
      </w:r>
      <w:r>
        <w:t xml:space="preserve"> </w:t>
      </w:r>
      <w:r>
        <w:t xml:space="preserve">Executing Move operations without maintaining the ability to reverse them.</w:t>
      </w:r>
    </w:p>
    <w:p>
      <w:pPr>
        <w:pStyle w:val="Compact"/>
        <w:numPr>
          <w:ilvl w:val="0"/>
          <w:numId w:val="1014"/>
        </w:numPr>
      </w:pPr>
      <w:r>
        <w:rPr>
          <w:b/>
          <w:bCs/>
        </w:rPr>
        <w:t xml:space="preserve">Classification Downgrade:</w:t>
      </w:r>
      <w:r>
        <w:t xml:space="preserve"> </w:t>
      </w:r>
      <w:r>
        <w:t xml:space="preserve">Moving data to locations with lower security controls without explicit reclassification approval.</w:t>
      </w:r>
    </w:p>
    <w:bookmarkEnd w:id="36"/>
    <w:bookmarkEnd w:id="37"/>
    <w:bookmarkStart w:id="44" w:name="add-operations-governed-creation"/>
    <w:p>
      <w:pPr>
        <w:pStyle w:val="Heading1"/>
      </w:pPr>
      <w:r>
        <w:rPr>
          <w:b/>
          <w:bCs/>
        </w:rPr>
        <w:t xml:space="preserve">6. Add Operations: Governed Creation</w:t>
      </w:r>
    </w:p>
    <w:bookmarkStart w:id="38" w:name="definition-and-scope-2"/>
    <w:p>
      <w:pPr>
        <w:pStyle w:val="Heading2"/>
      </w:pPr>
      <w:r>
        <w:rPr>
          <w:b/>
          <w:bCs/>
        </w:rPr>
        <w:t xml:space="preserve">6.1 Definition and Scope</w:t>
      </w:r>
    </w:p>
    <w:p>
      <w:pPr>
        <w:pStyle w:val="FirstParagraph"/>
      </w:pPr>
      <w:r>
        <w:t xml:space="preserve">Add operations encompass all agent activities that create new assets, provision new resources, deploy new configurations, or introduce new data into the environment. Add is a medium-risk tier that increases system state complexity and resource consumption.</w:t>
      </w:r>
    </w:p>
    <w:p>
      <w:pPr>
        <w:pStyle w:val="Compact"/>
        <w:numPr>
          <w:ilvl w:val="0"/>
          <w:numId w:val="1015"/>
        </w:numPr>
      </w:pPr>
      <w:r>
        <w:rPr>
          <w:b/>
          <w:bCs/>
        </w:rPr>
        <w:t xml:space="preserve">Core Add Capabilities:</w:t>
      </w:r>
      <w:r>
        <w:t xml:space="preserve"> </w:t>
      </w:r>
      <w:r>
        <w:t xml:space="preserve">Provision virtual machines or containers, create user accounts or service identities, deploy applications or services, generate new data records, establish new network configurations, create storage volumes, and instantiate new monitoring or alerting rules.</w:t>
      </w:r>
    </w:p>
    <w:p>
      <w:pPr>
        <w:pStyle w:val="Compact"/>
        <w:numPr>
          <w:ilvl w:val="0"/>
          <w:numId w:val="1015"/>
        </w:numPr>
      </w:pPr>
      <w:r>
        <w:rPr>
          <w:b/>
          <w:bCs/>
        </w:rPr>
        <w:t xml:space="preserve">Key Characteristic - Additive Impact:</w:t>
      </w:r>
      <w:r>
        <w:t xml:space="preserve"> </w:t>
      </w:r>
      <w:r>
        <w:t xml:space="preserve">Add operations increase system complexity and resource consumption. While they don’t modify or destroy existing state, they create new state that must be managed, secured, and eventually retired.</w:t>
      </w:r>
    </w:p>
    <w:bookmarkEnd w:id="38"/>
    <w:bookmarkStart w:id="39" w:name="risk-profile-1"/>
    <w:p>
      <w:pPr>
        <w:pStyle w:val="Heading2"/>
      </w:pPr>
      <w:r>
        <w:rPr>
          <w:b/>
          <w:bCs/>
        </w:rPr>
        <w:t xml:space="preserve">6.2 Risk Profile</w:t>
      </w:r>
    </w:p>
    <w:p>
      <w:pPr>
        <w:pStyle w:val="FirstParagraph"/>
      </w:pPr>
      <w:r>
        <w:t xml:space="preserve">Add operations carry a Medium risk profile with several considerations:</w:t>
      </w:r>
    </w:p>
    <w:p>
      <w:pPr>
        <w:pStyle w:val="Compact"/>
        <w:numPr>
          <w:ilvl w:val="0"/>
          <w:numId w:val="1016"/>
        </w:numPr>
      </w:pPr>
      <w:r>
        <w:rPr>
          <w:b/>
          <w:bCs/>
        </w:rPr>
        <w:t xml:space="preserve">Resource Consumption:</w:t>
      </w:r>
      <w:r>
        <w:t xml:space="preserve"> </w:t>
      </w:r>
      <w:r>
        <w:t xml:space="preserve">Uncontrolled Add operations can exhaust capacity, increase costs, and create sprawl that becomes difficult to manage.</w:t>
      </w:r>
    </w:p>
    <w:p>
      <w:pPr>
        <w:pStyle w:val="Compact"/>
        <w:numPr>
          <w:ilvl w:val="0"/>
          <w:numId w:val="1016"/>
        </w:numPr>
      </w:pPr>
      <w:r>
        <w:rPr>
          <w:b/>
          <w:bCs/>
        </w:rPr>
        <w:t xml:space="preserve">Attack Surface Expansion:</w:t>
      </w:r>
      <w:r>
        <w:t xml:space="preserve"> </w:t>
      </w:r>
      <w:r>
        <w:t xml:space="preserve">Each new resource, account, or service represents additional attack surface that must be secured and monitored.</w:t>
      </w:r>
    </w:p>
    <w:p>
      <w:pPr>
        <w:pStyle w:val="Compact"/>
        <w:numPr>
          <w:ilvl w:val="0"/>
          <w:numId w:val="1016"/>
        </w:numPr>
      </w:pPr>
      <w:r>
        <w:rPr>
          <w:b/>
          <w:bCs/>
        </w:rPr>
        <w:t xml:space="preserve">Configuration Drift:</w:t>
      </w:r>
      <w:r>
        <w:t xml:space="preserve"> </w:t>
      </w:r>
      <w:r>
        <w:t xml:space="preserve">Added resources may not conform to organizational standards, creating inconsistencies that complicate operations.</w:t>
      </w:r>
    </w:p>
    <w:p>
      <w:pPr>
        <w:pStyle w:val="Compact"/>
        <w:numPr>
          <w:ilvl w:val="0"/>
          <w:numId w:val="1016"/>
        </w:numPr>
      </w:pPr>
      <w:r>
        <w:rPr>
          <w:b/>
          <w:bCs/>
        </w:rPr>
        <w:t xml:space="preserve">Orphan Risk:</w:t>
      </w:r>
      <w:r>
        <w:t xml:space="preserve"> </w:t>
      </w:r>
      <w:r>
        <w:t xml:space="preserve">Added resources may become orphaned if not properly tracked, creating security and cost risks.</w:t>
      </w:r>
    </w:p>
    <w:p>
      <w:pPr>
        <w:pStyle w:val="FirstParagraph"/>
      </w:pPr>
      <w:r>
        <w:t xml:space="preserve">The data classification for Add operations relates to what data the new resource will handle or create, not just existing data sensitivity.</w:t>
      </w:r>
    </w:p>
    <w:bookmarkEnd w:id="39"/>
    <w:bookmarkStart w:id="40" w:name="X427987e45a24075c14bed2ffdb04e1973efaf37"/>
    <w:p>
      <w:pPr>
        <w:pStyle w:val="Heading2"/>
      </w:pPr>
      <w:r>
        <w:rPr>
          <w:b/>
          <w:bCs/>
        </w:rPr>
        <w:t xml:space="preserve">6.3 Add Operations Across Data Classifications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Autonomy</w:t>
            </w:r>
          </w:p>
        </w:tc>
        <w:tc>
          <w:tcPr/>
          <w:p>
            <w:pPr>
              <w:pStyle w:val="Compact"/>
            </w:pPr>
            <w:r>
              <w:t xml:space="preserve">Pre-Conditions</w:t>
            </w:r>
          </w:p>
        </w:tc>
        <w:tc>
          <w:tcPr/>
          <w:p>
            <w:pPr>
              <w:pStyle w:val="Compact"/>
            </w:pPr>
            <w:r>
              <w:t xml:space="preserve">Post-Conditions</w:t>
            </w:r>
          </w:p>
        </w:tc>
      </w:tr>
      <w:tr>
        <w:tc>
          <w:tcPr/>
          <w:p>
            <w:pPr>
              <w:pStyle w:val="Compact"/>
            </w:pPr>
            <w:r>
              <w:t xml:space="preserve">Public</w:t>
            </w:r>
          </w:p>
        </w:tc>
        <w:tc>
          <w:tcPr/>
          <w:p>
            <w:pPr>
              <w:pStyle w:val="Compact"/>
            </w:pPr>
            <w:r>
              <w:t xml:space="preserve">Notification</w:t>
            </w:r>
          </w:p>
        </w:tc>
        <w:tc>
          <w:tcPr/>
          <w:p>
            <w:pPr>
              <w:pStyle w:val="Compact"/>
            </w:pPr>
            <w:r>
              <w:t xml:space="preserve">Template compliance check</w:t>
            </w:r>
          </w:p>
        </w:tc>
        <w:tc>
          <w:tcPr/>
          <w:p>
            <w:pPr>
              <w:pStyle w:val="Compact"/>
            </w:pPr>
            <w:r>
              <w:t xml:space="preserve">Asset registration; owner assignment</w:t>
            </w:r>
          </w:p>
        </w:tc>
      </w:tr>
      <w:tr>
        <w:tc>
          <w:tcPr/>
          <w:p>
            <w:pPr>
              <w:pStyle w:val="Compact"/>
            </w:pPr>
            <w:r>
              <w:t xml:space="preserve">Internal</w:t>
            </w:r>
          </w:p>
        </w:tc>
        <w:tc>
          <w:tcPr/>
          <w:p>
            <w:pPr>
              <w:pStyle w:val="Compact"/>
            </w:pPr>
            <w:r>
              <w:t xml:space="preserve">Approval</w:t>
            </w:r>
          </w:p>
        </w:tc>
        <w:tc>
          <w:tcPr/>
          <w:p>
            <w:pPr>
              <w:pStyle w:val="Compact"/>
            </w:pPr>
            <w:r>
              <w:t xml:space="preserve">Budget verification; standard config</w:t>
            </w:r>
          </w:p>
        </w:tc>
        <w:tc>
          <w:tcPr/>
          <w:p>
            <w:pPr>
              <w:pStyle w:val="Compact"/>
            </w:pPr>
            <w:r>
              <w:t xml:space="preserve">CMDB update; monitoring enabled</w:t>
            </w:r>
          </w:p>
        </w:tc>
      </w:tr>
      <w:tr>
        <w:tc>
          <w:tcPr/>
          <w:p>
            <w:pPr>
              <w:pStyle w:val="Compact"/>
            </w:pPr>
            <w:r>
              <w:t xml:space="preserve">Confidential</w:t>
            </w:r>
          </w:p>
        </w:tc>
        <w:tc>
          <w:tcPr/>
          <w:p>
            <w:pPr>
              <w:pStyle w:val="Compact"/>
            </w:pPr>
            <w:r>
              <w:t xml:space="preserve">Elevated Approval</w:t>
            </w:r>
          </w:p>
        </w:tc>
        <w:tc>
          <w:tcPr/>
          <w:p>
            <w:pPr>
              <w:pStyle w:val="Compact"/>
            </w:pPr>
            <w:r>
              <w:t xml:space="preserve">Security review; hardened config</w:t>
            </w:r>
          </w:p>
        </w:tc>
        <w:tc>
          <w:tcPr/>
          <w:p>
            <w:pPr>
              <w:pStyle w:val="Compact"/>
            </w:pPr>
            <w:r>
              <w:t xml:space="preserve">Security scan; compliance attestation</w:t>
            </w:r>
          </w:p>
        </w:tc>
      </w:tr>
      <w:tr>
        <w:tc>
          <w:tcPr/>
          <w:p>
            <w:pPr>
              <w:pStyle w:val="Compact"/>
            </w:pPr>
            <w:r>
              <w:t xml:space="preserve">Restricted</w:t>
            </w:r>
          </w:p>
        </w:tc>
        <w:tc>
          <w:tcPr/>
          <w:p>
            <w:pPr>
              <w:pStyle w:val="Compact"/>
            </w:pPr>
            <w:r>
              <w:t xml:space="preserve">Elevated Approval</w:t>
            </w:r>
          </w:p>
        </w:tc>
        <w:tc>
          <w:tcPr/>
          <w:p>
            <w:pPr>
              <w:pStyle w:val="Compact"/>
            </w:pPr>
            <w:r>
              <w:t xml:space="preserve">CAB + Security + Legal review</w:t>
            </w:r>
          </w:p>
        </w:tc>
        <w:tc>
          <w:tcPr/>
          <w:p>
            <w:pPr>
              <w:pStyle w:val="Compact"/>
            </w:pPr>
            <w:r>
              <w:t xml:space="preserve">Penetration test; full audit trail</w:t>
            </w:r>
          </w:p>
        </w:tc>
      </w:tr>
    </w:tbl>
    <w:bookmarkEnd w:id="40"/>
    <w:bookmarkStart w:id="41" w:name="add-operation-agent-patterns"/>
    <w:p>
      <w:pPr>
        <w:pStyle w:val="Heading2"/>
      </w:pPr>
      <w:r>
        <w:rPr>
          <w:b/>
          <w:bCs/>
        </w:rPr>
        <w:t xml:space="preserve">6.4 Add Operation Agent Patterns</w:t>
      </w:r>
    </w:p>
    <w:p>
      <w:pPr>
        <w:pStyle w:val="Compact"/>
        <w:numPr>
          <w:ilvl w:val="0"/>
          <w:numId w:val="1017"/>
        </w:numPr>
      </w:pPr>
      <w:r>
        <w:rPr>
          <w:b/>
          <w:bCs/>
        </w:rPr>
        <w:t xml:space="preserve">Auto-Scaling Agents:</w:t>
      </w:r>
      <w:r>
        <w:t xml:space="preserve"> </w:t>
      </w:r>
      <w:r>
        <w:t xml:space="preserve">Provision additional compute resources in response to demand. Pre-approved templates with notification; budget guardrails prevent runaway scaling.</w:t>
      </w:r>
    </w:p>
    <w:p>
      <w:pPr>
        <w:pStyle w:val="Compact"/>
        <w:numPr>
          <w:ilvl w:val="0"/>
          <w:numId w:val="1017"/>
        </w:numPr>
      </w:pPr>
      <w:r>
        <w:rPr>
          <w:b/>
          <w:bCs/>
        </w:rPr>
        <w:t xml:space="preserve">Self-Service Provisioning:</w:t>
      </w:r>
      <w:r>
        <w:t xml:space="preserve"> </w:t>
      </w:r>
      <w:r>
        <w:t xml:space="preserve">Create development environments or test resources on demand. Approval required; automatic expiration dates to prevent orphaning.</w:t>
      </w:r>
    </w:p>
    <w:p>
      <w:pPr>
        <w:pStyle w:val="Compact"/>
        <w:numPr>
          <w:ilvl w:val="0"/>
          <w:numId w:val="1017"/>
        </w:numPr>
      </w:pPr>
      <w:r>
        <w:rPr>
          <w:b/>
          <w:bCs/>
        </w:rPr>
        <w:t xml:space="preserve">Onboarding Agents:</w:t>
      </w:r>
      <w:r>
        <w:t xml:space="preserve"> </w:t>
      </w:r>
      <w:r>
        <w:t xml:space="preserve">Provision new user accounts and standard resources for new employees. Elevated approval due to identity creation; must follow identity governance policies.</w:t>
      </w:r>
    </w:p>
    <w:p>
      <w:pPr>
        <w:pStyle w:val="Compact"/>
        <w:numPr>
          <w:ilvl w:val="0"/>
          <w:numId w:val="1017"/>
        </w:numPr>
      </w:pPr>
      <w:r>
        <w:rPr>
          <w:b/>
          <w:bCs/>
        </w:rPr>
        <w:t xml:space="preserve">Incident Response Agents:</w:t>
      </w:r>
      <w:r>
        <w:t xml:space="preserve"> </w:t>
      </w:r>
      <w:r>
        <w:t xml:space="preserve">Spin up forensic environments or additional monitoring during incidents. Pre-authorized Add for IR scenarios with post-incident cleanup requirements.</w:t>
      </w:r>
    </w:p>
    <w:bookmarkEnd w:id="41"/>
    <w:bookmarkStart w:id="42" w:name="add-operation-safeguards"/>
    <w:p>
      <w:pPr>
        <w:pStyle w:val="Heading2"/>
      </w:pPr>
      <w:r>
        <w:rPr>
          <w:b/>
          <w:bCs/>
        </w:rPr>
        <w:t xml:space="preserve">6.5 Add Operation Safeguards</w:t>
      </w:r>
    </w:p>
    <w:p>
      <w:pPr>
        <w:pStyle w:val="Compact"/>
        <w:numPr>
          <w:ilvl w:val="0"/>
          <w:numId w:val="1018"/>
        </w:numPr>
      </w:pPr>
      <w:r>
        <w:rPr>
          <w:b/>
          <w:bCs/>
        </w:rPr>
        <w:t xml:space="preserve">Template Enforcement:</w:t>
      </w:r>
      <w:r>
        <w:t xml:space="preserve"> </w:t>
      </w:r>
      <w:r>
        <w:t xml:space="preserve">All Add operations should use pre-approved templates that enforce security baselines and organizational standards.</w:t>
      </w:r>
    </w:p>
    <w:p>
      <w:pPr>
        <w:pStyle w:val="Compact"/>
        <w:numPr>
          <w:ilvl w:val="0"/>
          <w:numId w:val="1018"/>
        </w:numPr>
      </w:pPr>
      <w:r>
        <w:rPr>
          <w:b/>
          <w:bCs/>
        </w:rPr>
        <w:t xml:space="preserve">Budget Guardrails:</w:t>
      </w:r>
      <w:r>
        <w:t xml:space="preserve"> </w:t>
      </w:r>
      <w:r>
        <w:t xml:space="preserve">Implement cost limits that prevent agents from creating resources beyond approved budgets.</w:t>
      </w:r>
    </w:p>
    <w:p>
      <w:pPr>
        <w:pStyle w:val="Compact"/>
        <w:numPr>
          <w:ilvl w:val="0"/>
          <w:numId w:val="1018"/>
        </w:numPr>
      </w:pPr>
      <w:r>
        <w:rPr>
          <w:b/>
          <w:bCs/>
        </w:rPr>
        <w:t xml:space="preserve">Expiration Policies:</w:t>
      </w:r>
      <w:r>
        <w:t xml:space="preserve"> </w:t>
      </w:r>
      <w:r>
        <w:t xml:space="preserve">Added resources should have default expiration dates that require explicit renewal to prevent orphaning.</w:t>
      </w:r>
    </w:p>
    <w:p>
      <w:pPr>
        <w:pStyle w:val="Compact"/>
        <w:numPr>
          <w:ilvl w:val="0"/>
          <w:numId w:val="1018"/>
        </w:numPr>
      </w:pPr>
      <w:r>
        <w:rPr>
          <w:b/>
          <w:bCs/>
        </w:rPr>
        <w:t xml:space="preserve">Automatic Registration:</w:t>
      </w:r>
      <w:r>
        <w:t xml:space="preserve"> </w:t>
      </w:r>
      <w:r>
        <w:t xml:space="preserve">All added resources must be automatically registered in asset inventories (CMDB) with assigned owners.</w:t>
      </w:r>
    </w:p>
    <w:p>
      <w:pPr>
        <w:pStyle w:val="Compact"/>
        <w:numPr>
          <w:ilvl w:val="0"/>
          <w:numId w:val="1018"/>
        </w:numPr>
      </w:pPr>
      <w:r>
        <w:rPr>
          <w:b/>
          <w:bCs/>
        </w:rPr>
        <w:t xml:space="preserve">Security Baseline Verification:</w:t>
      </w:r>
      <w:r>
        <w:t xml:space="preserve"> </w:t>
      </w:r>
      <w:r>
        <w:t xml:space="preserve">Added resources must pass security configuration checks before becoming operational.</w:t>
      </w:r>
    </w:p>
    <w:bookmarkEnd w:id="42"/>
    <w:bookmarkStart w:id="43" w:name="anti-patterns-to-avoid-2"/>
    <w:p>
      <w:pPr>
        <w:pStyle w:val="Heading2"/>
      </w:pPr>
      <w:r>
        <w:rPr>
          <w:b/>
          <w:bCs/>
        </w:rPr>
        <w:t xml:space="preserve">6.6 Anti-Patterns to Avoid</w:t>
      </w:r>
    </w:p>
    <w:p>
      <w:pPr>
        <w:pStyle w:val="Compact"/>
        <w:numPr>
          <w:ilvl w:val="0"/>
          <w:numId w:val="1019"/>
        </w:numPr>
      </w:pPr>
      <w:r>
        <w:rPr>
          <w:b/>
          <w:bCs/>
        </w:rPr>
        <w:t xml:space="preserve">Unconstrained Creation:</w:t>
      </w:r>
      <w:r>
        <w:t xml:space="preserve"> </w:t>
      </w:r>
      <w:r>
        <w:t xml:space="preserve">Allowing unlimited Add operations without budget, quota, or approval constraints.</w:t>
      </w:r>
    </w:p>
    <w:p>
      <w:pPr>
        <w:pStyle w:val="Compact"/>
        <w:numPr>
          <w:ilvl w:val="0"/>
          <w:numId w:val="1019"/>
        </w:numPr>
      </w:pPr>
      <w:r>
        <w:rPr>
          <w:b/>
          <w:bCs/>
        </w:rPr>
        <w:t xml:space="preserve">Shadow Resources:</w:t>
      </w:r>
      <w:r>
        <w:t xml:space="preserve"> </w:t>
      </w:r>
      <w:r>
        <w:t xml:space="preserve">Adding resources that bypass inventory systems, creating untracked assets.</w:t>
      </w:r>
    </w:p>
    <w:p>
      <w:pPr>
        <w:pStyle w:val="Compact"/>
        <w:numPr>
          <w:ilvl w:val="0"/>
          <w:numId w:val="1019"/>
        </w:numPr>
      </w:pPr>
      <w:r>
        <w:rPr>
          <w:b/>
          <w:bCs/>
        </w:rPr>
        <w:t xml:space="preserve">Configuration Drift:</w:t>
      </w:r>
      <w:r>
        <w:t xml:space="preserve"> </w:t>
      </w:r>
      <w:r>
        <w:t xml:space="preserve">Adding resources with non-standard configurations that create security or operational inconsistencies.</w:t>
      </w:r>
    </w:p>
    <w:p>
      <w:pPr>
        <w:pStyle w:val="Compact"/>
        <w:numPr>
          <w:ilvl w:val="0"/>
          <w:numId w:val="1019"/>
        </w:numPr>
      </w:pPr>
      <w:r>
        <w:rPr>
          <w:b/>
          <w:bCs/>
        </w:rPr>
        <w:t xml:space="preserve">Privilege Accumulation:</w:t>
      </w:r>
      <w:r>
        <w:t xml:space="preserve"> </w:t>
      </w:r>
      <w:r>
        <w:t xml:space="preserve">Creating new service accounts or roles with excessive permissions as a way to escalate privileges.</w:t>
      </w:r>
    </w:p>
    <w:p>
      <w:pPr>
        <w:pStyle w:val="Compact"/>
        <w:numPr>
          <w:ilvl w:val="0"/>
          <w:numId w:val="1019"/>
        </w:numPr>
      </w:pPr>
      <w:r>
        <w:rPr>
          <w:b/>
          <w:bCs/>
        </w:rPr>
        <w:t xml:space="preserve">Orphan Creation:</w:t>
      </w:r>
      <w:r>
        <w:t xml:space="preserve"> </w:t>
      </w:r>
      <w:r>
        <w:t xml:space="preserve">Adding resources without clear ownership, making future lifecycle management impossible.</w:t>
      </w:r>
    </w:p>
    <w:bookmarkEnd w:id="43"/>
    <w:bookmarkEnd w:id="44"/>
    <w:bookmarkStart w:id="51" w:name="change-operations-managed-mutation"/>
    <w:p>
      <w:pPr>
        <w:pStyle w:val="Heading1"/>
      </w:pPr>
      <w:r>
        <w:rPr>
          <w:b/>
          <w:bCs/>
        </w:rPr>
        <w:t xml:space="preserve">7. Change Operations: Managed Mutation</w:t>
      </w:r>
    </w:p>
    <w:bookmarkStart w:id="45" w:name="definition-and-scope-3"/>
    <w:p>
      <w:pPr>
        <w:pStyle w:val="Heading2"/>
      </w:pPr>
      <w:r>
        <w:rPr>
          <w:b/>
          <w:bCs/>
        </w:rPr>
        <w:t xml:space="preserve">7.1 Definition and Scope</w:t>
      </w:r>
    </w:p>
    <w:p>
      <w:pPr>
        <w:pStyle w:val="FirstParagraph"/>
      </w:pPr>
      <w:r>
        <w:t xml:space="preserve">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Compact"/>
        <w:numPr>
          <w:ilvl w:val="0"/>
          <w:numId w:val="1020"/>
        </w:numPr>
      </w:pPr>
      <w:r>
        <w:rPr>
          <w:b/>
          <w:bCs/>
        </w:rPr>
        <w:t xml:space="preserve">Core Change Capabilities:</w:t>
      </w:r>
      <w:r>
        <w:t xml:space="preserve"> </w:t>
      </w:r>
      <w:r>
        <w:t xml:space="preserve">Modify configuration files and settings, update application code or deployments, alter database records, change network rules and policies, update user permissions and roles, patch operating systems and applications, and reconfigure service parameters.</w:t>
      </w:r>
    </w:p>
    <w:p>
      <w:pPr>
        <w:pStyle w:val="Compact"/>
        <w:numPr>
          <w:ilvl w:val="0"/>
          <w:numId w:val="1020"/>
        </w:numPr>
      </w:pPr>
      <w:r>
        <w:rPr>
          <w:b/>
          <w:bCs/>
        </w:rPr>
        <w:t xml:space="preserve">Key Characteristic - State Mutation:</w:t>
      </w:r>
      <w:r>
        <w:t xml:space="preserve"> </w:t>
      </w:r>
      <w:r>
        <w:t xml:space="preserve">Change operations modify existing state rather than creating or removing it. This makes them particularly sensitive because the original state may be lost or difficult to recover without explicit versioning and backup mechanisms.</w:t>
      </w:r>
    </w:p>
    <w:bookmarkEnd w:id="45"/>
    <w:bookmarkStart w:id="46" w:name="risk-profile-2"/>
    <w:p>
      <w:pPr>
        <w:pStyle w:val="Heading2"/>
      </w:pPr>
      <w:r>
        <w:rPr>
          <w:b/>
          <w:bCs/>
        </w:rPr>
        <w:t xml:space="preserve">7.2 Risk Profile</w:t>
      </w:r>
    </w:p>
    <w:p>
      <w:pPr>
        <w:pStyle w:val="FirstParagraph"/>
      </w:pPr>
      <w:r>
        <w:t xml:space="preserve">Change operations carry a High risk profile with critical considerations:</w:t>
      </w:r>
    </w:p>
    <w:p>
      <w:pPr>
        <w:pStyle w:val="Compact"/>
        <w:numPr>
          <w:ilvl w:val="0"/>
          <w:numId w:val="1021"/>
        </w:numPr>
      </w:pPr>
      <w:r>
        <w:rPr>
          <w:b/>
          <w:bCs/>
        </w:rPr>
        <w:t xml:space="preserve">Service Impact:</w:t>
      </w:r>
      <w:r>
        <w:t xml:space="preserve"> </w:t>
      </w:r>
      <w:r>
        <w:t xml:space="preserve">Changes to production systems can cause outages, performance degradation, or unexpected behavior affecting users and business operations.</w:t>
      </w:r>
    </w:p>
    <w:p>
      <w:pPr>
        <w:pStyle w:val="Compact"/>
        <w:numPr>
          <w:ilvl w:val="0"/>
          <w:numId w:val="1021"/>
        </w:numPr>
      </w:pPr>
      <w:r>
        <w:rPr>
          <w:b/>
          <w:bCs/>
        </w:rPr>
        <w:t xml:space="preserve">Security Impact:</w:t>
      </w:r>
      <w:r>
        <w:t xml:space="preserve"> </w:t>
      </w:r>
      <w:r>
        <w:t xml:space="preserve">Configuration changes can inadvertently create vulnerabilities, weaken access controls, or expose sensitive data.</w:t>
      </w:r>
    </w:p>
    <w:p>
      <w:pPr>
        <w:pStyle w:val="Compact"/>
        <w:numPr>
          <w:ilvl w:val="0"/>
          <w:numId w:val="1021"/>
        </w:numPr>
      </w:pPr>
      <w:r>
        <w:rPr>
          <w:b/>
          <w:bCs/>
        </w:rPr>
        <w:t xml:space="preserve">Cascade Effects:</w:t>
      </w:r>
      <w:r>
        <w:t xml:space="preserve"> </w:t>
      </w:r>
      <w:r>
        <w:t xml:space="preserve">Changes in interconnected systems can trigger unexpected cascading effects across dependent services.</w:t>
      </w:r>
    </w:p>
    <w:p>
      <w:pPr>
        <w:pStyle w:val="Compact"/>
        <w:numPr>
          <w:ilvl w:val="0"/>
          <w:numId w:val="1021"/>
        </w:numPr>
      </w:pPr>
      <w:r>
        <w:rPr>
          <w:b/>
          <w:bCs/>
        </w:rPr>
        <w:t xml:space="preserve">Recovery Complexity:</w:t>
      </w:r>
      <w:r>
        <w:t xml:space="preserve"> </w:t>
      </w:r>
      <w:r>
        <w:t xml:space="preserve">Unlike Add operations (which can be deleted) or Move operations (which can be reversed), Change operations may be difficult to undo without explicit rollback capabilities.</w:t>
      </w:r>
    </w:p>
    <w:bookmarkEnd w:id="46"/>
    <w:bookmarkStart w:id="47" w:name="Xbfe313ac7c2e726c6e19d258b4ed93e1cd755e3"/>
    <w:p>
      <w:pPr>
        <w:pStyle w:val="Heading2"/>
      </w:pPr>
      <w:r>
        <w:rPr>
          <w:b/>
          <w:bCs/>
        </w:rPr>
        <w:t xml:space="preserve">7.3 Change Operations Across Data Classifications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Autonomy</w:t>
            </w:r>
          </w:p>
        </w:tc>
        <w:tc>
          <w:tcPr/>
          <w:p>
            <w:pPr>
              <w:pStyle w:val="Compact"/>
            </w:pPr>
            <w:r>
              <w:t xml:space="preserve">Pre-Conditions</w:t>
            </w:r>
          </w:p>
        </w:tc>
        <w:tc>
          <w:tcPr/>
          <w:p>
            <w:pPr>
              <w:pStyle w:val="Compact"/>
            </w:pPr>
            <w:r>
              <w:t xml:space="preserve">Post-Conditions</w:t>
            </w:r>
          </w:p>
        </w:tc>
      </w:tr>
      <w:tr>
        <w:tc>
          <w:tcPr/>
          <w:p>
            <w:pPr>
              <w:pStyle w:val="Compact"/>
            </w:pPr>
            <w:r>
              <w:t xml:space="preserve">Public</w:t>
            </w:r>
          </w:p>
        </w:tc>
        <w:tc>
          <w:tcPr/>
          <w:p>
            <w:pPr>
              <w:pStyle w:val="Compact"/>
            </w:pPr>
            <w:r>
              <w:t xml:space="preserve">Approval</w:t>
            </w:r>
          </w:p>
        </w:tc>
        <w:tc>
          <w:tcPr/>
          <w:p>
            <w:pPr>
              <w:pStyle w:val="Compact"/>
            </w:pPr>
            <w:r>
              <w:t xml:space="preserve">Backup created; rollback tested</w:t>
            </w:r>
          </w:p>
        </w:tc>
        <w:tc>
          <w:tcPr/>
          <w:p>
            <w:pPr>
              <w:pStyle w:val="Compact"/>
            </w:pPr>
            <w:r>
              <w:t xml:space="preserve">Verification; smoke test; monitoring</w:t>
            </w:r>
          </w:p>
        </w:tc>
      </w:tr>
      <w:tr>
        <w:tc>
          <w:tcPr/>
          <w:p>
            <w:pPr>
              <w:pStyle w:val="Compact"/>
            </w:pPr>
            <w:r>
              <w:t xml:space="preserve">Internal</w:t>
            </w:r>
          </w:p>
        </w:tc>
        <w:tc>
          <w:tcPr/>
          <w:p>
            <w:pPr>
              <w:pStyle w:val="Compact"/>
            </w:pPr>
            <w:r>
              <w:t xml:space="preserve">Approval</w:t>
            </w:r>
          </w:p>
        </w:tc>
        <w:tc>
          <w:tcPr/>
          <w:p>
            <w:pPr>
              <w:pStyle w:val="Compact"/>
            </w:pPr>
            <w:r>
              <w:t xml:space="preserve">Impact assessment; change window</w:t>
            </w:r>
          </w:p>
        </w:tc>
        <w:tc>
          <w:tcPr/>
          <w:p>
            <w:pPr>
              <w:pStyle w:val="Compact"/>
            </w:pPr>
            <w:r>
              <w:t xml:space="preserve">PIR scheduled; rollback window defined</w:t>
            </w:r>
          </w:p>
        </w:tc>
      </w:tr>
      <w:tr>
        <w:tc>
          <w:tcPr/>
          <w:p>
            <w:pPr>
              <w:pStyle w:val="Compact"/>
            </w:pPr>
            <w:r>
              <w:t xml:space="preserve">Confidential</w:t>
            </w:r>
          </w:p>
        </w:tc>
        <w:tc>
          <w:tcPr/>
          <w:p>
            <w:pPr>
              <w:pStyle w:val="Compact"/>
            </w:pPr>
            <w:r>
              <w:t xml:space="preserve">Elevated Approval</w:t>
            </w:r>
          </w:p>
        </w:tc>
        <w:tc>
          <w:tcPr/>
          <w:p>
            <w:pPr>
              <w:pStyle w:val="Compact"/>
            </w:pPr>
            <w:r>
              <w:t xml:space="preserve">CAB review; security assessment</w:t>
            </w:r>
          </w:p>
        </w:tc>
        <w:tc>
          <w:tcPr/>
          <w:p>
            <w:pPr>
              <w:pStyle w:val="Compact"/>
            </w:pPr>
            <w:r>
              <w:t xml:space="preserve">Security scan; compliance check; PIR</w:t>
            </w:r>
          </w:p>
        </w:tc>
      </w:tr>
      <w:tr>
        <w:tc>
          <w:tcPr/>
          <w:p>
            <w:pPr>
              <w:pStyle w:val="Compact"/>
            </w:pPr>
            <w:r>
              <w:t xml:space="preserve">Restricted</w:t>
            </w:r>
          </w:p>
        </w:tc>
        <w:tc>
          <w:tcPr/>
          <w:p>
            <w:pPr>
              <w:pStyle w:val="Compact"/>
            </w:pPr>
            <w:r>
              <w:t xml:space="preserve">PROHIBITED</w:t>
            </w:r>
          </w:p>
        </w:tc>
        <w:tc>
          <w:tcPr/>
          <w:p>
            <w:pPr>
              <w:pStyle w:val="Compact"/>
            </w:pPr>
            <w:r>
              <w:t xml:space="preserve">Human execution only</w:t>
            </w:r>
          </w:p>
        </w:tc>
        <w:tc>
          <w:tcPr/>
          <w:p>
            <w:pPr>
              <w:pStyle w:val="Compact"/>
            </w:pPr>
            <w:r>
              <w:t xml:space="preserve">Agent may recommend; human executes</w:t>
            </w:r>
          </w:p>
        </w:tc>
      </w:tr>
    </w:tbl>
    <w:p>
      <w:pPr>
        <w:pStyle w:val="BodyText"/>
      </w:pPr>
      <w:r>
        <w:t xml:space="preserve">Note: Change operations against Restricted data are Prohibited for autonomous agents. This represents a fundamental safety boundary: the combination of high-risk operations with highly sensitive data creates unacceptable risk for autonomous execution.</w:t>
      </w:r>
    </w:p>
    <w:bookmarkEnd w:id="47"/>
    <w:bookmarkStart w:id="48" w:name="change-operation-agent-patterns"/>
    <w:p>
      <w:pPr>
        <w:pStyle w:val="Heading2"/>
      </w:pPr>
      <w:r>
        <w:rPr>
          <w:b/>
          <w:bCs/>
        </w:rPr>
        <w:t xml:space="preserve">7.4 Change Operation Agent Patterns</w:t>
      </w:r>
    </w:p>
    <w:p>
      <w:pPr>
        <w:pStyle w:val="Compact"/>
        <w:numPr>
          <w:ilvl w:val="0"/>
          <w:numId w:val="1022"/>
        </w:numPr>
      </w:pPr>
      <w:r>
        <w:rPr>
          <w:b/>
          <w:bCs/>
        </w:rPr>
        <w:t xml:space="preserve">Configuration Management Agents:</w:t>
      </w:r>
      <w:r>
        <w:t xml:space="preserve"> </w:t>
      </w:r>
      <w:r>
        <w:t xml:space="preserve">Apply approved configuration baselines and remediate drift. Pre-approved standard changes; requires approval for non-standard modifications.</w:t>
      </w:r>
    </w:p>
    <w:p>
      <w:pPr>
        <w:pStyle w:val="Compact"/>
        <w:numPr>
          <w:ilvl w:val="0"/>
          <w:numId w:val="1022"/>
        </w:numPr>
      </w:pPr>
      <w:r>
        <w:rPr>
          <w:b/>
          <w:bCs/>
        </w:rPr>
        <w:t xml:space="preserve">Patch Management Agents:</w:t>
      </w:r>
      <w:r>
        <w:t xml:space="preserve"> </w:t>
      </w:r>
      <w:r>
        <w:t xml:space="preserve">Deploy security patches and updates. Approval required; must operate within defined change windows; automatic rollback on failure.</w:t>
      </w:r>
    </w:p>
    <w:p>
      <w:pPr>
        <w:pStyle w:val="Compact"/>
        <w:numPr>
          <w:ilvl w:val="0"/>
          <w:numId w:val="1022"/>
        </w:numPr>
      </w:pPr>
      <w:r>
        <w:rPr>
          <w:b/>
          <w:bCs/>
        </w:rPr>
        <w:t xml:space="preserve">Optimization Agents:</w:t>
      </w:r>
      <w:r>
        <w:t xml:space="preserve"> </w:t>
      </w:r>
      <w:r>
        <w:t xml:space="preserve">Tune performance parameters based on observed behavior. Approval required; changes must stay within defined parameter ranges.</w:t>
      </w:r>
    </w:p>
    <w:p>
      <w:pPr>
        <w:pStyle w:val="Compact"/>
        <w:numPr>
          <w:ilvl w:val="0"/>
          <w:numId w:val="1022"/>
        </w:numPr>
      </w:pPr>
      <w:r>
        <w:rPr>
          <w:b/>
          <w:bCs/>
        </w:rPr>
        <w:t xml:space="preserve">Self-Healing Agents:</w:t>
      </w:r>
      <w:r>
        <w:t xml:space="preserve"> </w:t>
      </w:r>
      <w:r>
        <w:t xml:space="preserve">Automatically remediate known issues by applying pre-approved fixes. Pre-authorized for specific, well-tested remediation patterns only.</w:t>
      </w:r>
    </w:p>
    <w:bookmarkEnd w:id="48"/>
    <w:bookmarkStart w:id="49" w:name="change-operation-safeguards"/>
    <w:p>
      <w:pPr>
        <w:pStyle w:val="Heading2"/>
      </w:pPr>
      <w:r>
        <w:rPr>
          <w:b/>
          <w:bCs/>
        </w:rPr>
        <w:t xml:space="preserve">7.5 Change Operation Safeguards</w:t>
      </w:r>
    </w:p>
    <w:p>
      <w:pPr>
        <w:pStyle w:val="Compact"/>
        <w:numPr>
          <w:ilvl w:val="0"/>
          <w:numId w:val="1023"/>
        </w:numPr>
      </w:pPr>
      <w:r>
        <w:rPr>
          <w:b/>
          <w:bCs/>
        </w:rPr>
        <w:t xml:space="preserve">Mandatory Backup:</w:t>
      </w:r>
      <w:r>
        <w:t xml:space="preserve"> </w:t>
      </w:r>
      <w:r>
        <w:t xml:space="preserve">Before any Change operation, create a backup or snapshot that enables rollback.</w:t>
      </w:r>
    </w:p>
    <w:p>
      <w:pPr>
        <w:pStyle w:val="Compact"/>
        <w:numPr>
          <w:ilvl w:val="0"/>
          <w:numId w:val="1023"/>
        </w:numPr>
      </w:pPr>
      <w:r>
        <w:rPr>
          <w:b/>
          <w:bCs/>
        </w:rPr>
        <w:t xml:space="preserve">Change Windows:</w:t>
      </w:r>
      <w:r>
        <w:t xml:space="preserve"> </w:t>
      </w:r>
      <w:r>
        <w:t xml:space="preserve">Restrict Change operations to defined maintenance windows for production systems.</w:t>
      </w:r>
    </w:p>
    <w:p>
      <w:pPr>
        <w:pStyle w:val="Compact"/>
        <w:numPr>
          <w:ilvl w:val="0"/>
          <w:numId w:val="1023"/>
        </w:numPr>
      </w:pPr>
      <w:r>
        <w:rPr>
          <w:b/>
          <w:bCs/>
        </w:rPr>
        <w:t xml:space="preserve">Canary Deployment:</w:t>
      </w:r>
      <w:r>
        <w:t xml:space="preserve"> </w:t>
      </w:r>
      <w:r>
        <w:t xml:space="preserve">For changes affecting multiple systems, implement staged rollout with monitoring between stages.</w:t>
      </w:r>
    </w:p>
    <w:p>
      <w:pPr>
        <w:pStyle w:val="Compact"/>
        <w:numPr>
          <w:ilvl w:val="0"/>
          <w:numId w:val="1023"/>
        </w:numPr>
      </w:pPr>
      <w:r>
        <w:rPr>
          <w:b/>
          <w:bCs/>
        </w:rPr>
        <w:t xml:space="preserve">Automatic Rollback:</w:t>
      </w:r>
      <w:r>
        <w:t xml:space="preserve"> </w:t>
      </w:r>
      <w:r>
        <w:t xml:space="preserve">Implement automatic rollback triggers based on health checks and error thresholds.</w:t>
      </w:r>
    </w:p>
    <w:p>
      <w:pPr>
        <w:pStyle w:val="Compact"/>
        <w:numPr>
          <w:ilvl w:val="0"/>
          <w:numId w:val="1023"/>
        </w:numPr>
      </w:pPr>
      <w:r>
        <w:rPr>
          <w:b/>
          <w:bCs/>
        </w:rPr>
        <w:t xml:space="preserve">Two-Phase Execution:</w:t>
      </w:r>
      <w:r>
        <w:t xml:space="preserve"> </w:t>
      </w:r>
      <w:r>
        <w:t xml:space="preserve">Implement propose-then-apply patterns where the agent proposes changes and awaits confirmation before execution.</w:t>
      </w:r>
    </w:p>
    <w:p>
      <w:pPr>
        <w:pStyle w:val="Compact"/>
        <w:numPr>
          <w:ilvl w:val="0"/>
          <w:numId w:val="1023"/>
        </w:numPr>
      </w:pPr>
      <w:r>
        <w:rPr>
          <w:b/>
          <w:bCs/>
        </w:rPr>
        <w:t xml:space="preserve">Blast Radius Limits:</w:t>
      </w:r>
      <w:r>
        <w:t xml:space="preserve"> </w:t>
      </w:r>
      <w:r>
        <w:t xml:space="preserve">Constrain the scope of any single Change operation to prevent widespread impact from errors.</w:t>
      </w:r>
    </w:p>
    <w:bookmarkEnd w:id="49"/>
    <w:bookmarkStart w:id="50" w:name="anti-patterns-to-avoid-3"/>
    <w:p>
      <w:pPr>
        <w:pStyle w:val="Heading2"/>
      </w:pPr>
      <w:r>
        <w:rPr>
          <w:b/>
          <w:bCs/>
        </w:rPr>
        <w:t xml:space="preserve">7.6 Anti-Patterns to Avoid</w:t>
      </w:r>
    </w:p>
    <w:p>
      <w:pPr>
        <w:pStyle w:val="Compact"/>
        <w:numPr>
          <w:ilvl w:val="0"/>
          <w:numId w:val="1024"/>
        </w:numPr>
      </w:pPr>
      <w:r>
        <w:rPr>
          <w:b/>
          <w:bCs/>
        </w:rPr>
        <w:t xml:space="preserve">Unapproved Production Changes:</w:t>
      </w:r>
      <w:r>
        <w:t xml:space="preserve"> </w:t>
      </w:r>
      <w:r>
        <w:t xml:space="preserve">Allowing Change operations against production without appropriate approval workflow.</w:t>
      </w:r>
    </w:p>
    <w:p>
      <w:pPr>
        <w:pStyle w:val="Compact"/>
        <w:numPr>
          <w:ilvl w:val="0"/>
          <w:numId w:val="1024"/>
        </w:numPr>
      </w:pPr>
      <w:r>
        <w:rPr>
          <w:b/>
          <w:bCs/>
        </w:rPr>
        <w:t xml:space="preserve">Missing Rollback:</w:t>
      </w:r>
      <w:r>
        <w:t xml:space="preserve"> </w:t>
      </w:r>
      <w:r>
        <w:t xml:space="preserve">Executing changes without maintaining the ability to restore previous state.</w:t>
      </w:r>
    </w:p>
    <w:p>
      <w:pPr>
        <w:pStyle w:val="Compact"/>
        <w:numPr>
          <w:ilvl w:val="0"/>
          <w:numId w:val="1024"/>
        </w:numPr>
      </w:pPr>
      <w:r>
        <w:rPr>
          <w:b/>
          <w:bCs/>
        </w:rPr>
        <w:t xml:space="preserve">Unlimited Scope:</w:t>
      </w:r>
      <w:r>
        <w:t xml:space="preserve"> </w:t>
      </w:r>
      <w:r>
        <w:t xml:space="preserve">Allowing agents to change any configuration parameter without boundaries on sensitive settings.</w:t>
      </w:r>
    </w:p>
    <w:p>
      <w:pPr>
        <w:pStyle w:val="Compact"/>
        <w:numPr>
          <w:ilvl w:val="0"/>
          <w:numId w:val="1024"/>
        </w:numPr>
      </w:pPr>
      <w:r>
        <w:rPr>
          <w:b/>
          <w:bCs/>
        </w:rPr>
        <w:t xml:space="preserve">Change-as-Bypass:</w:t>
      </w:r>
      <w:r>
        <w:t xml:space="preserve"> </w:t>
      </w:r>
      <w:r>
        <w:t xml:space="preserve">Using Change operations to modify access controls or security settings as a privilege escalation technique.</w:t>
      </w:r>
    </w:p>
    <w:p>
      <w:pPr>
        <w:pStyle w:val="Compact"/>
        <w:numPr>
          <w:ilvl w:val="0"/>
          <w:numId w:val="1024"/>
        </w:numPr>
      </w:pPr>
      <w:r>
        <w:rPr>
          <w:b/>
          <w:bCs/>
        </w:rPr>
        <w:t xml:space="preserve">Silent Failures:</w:t>
      </w:r>
      <w:r>
        <w:t xml:space="preserve"> </w:t>
      </w:r>
      <w:r>
        <w:t xml:space="preserve">Executing changes without verification and alerting on failures.</w:t>
      </w:r>
    </w:p>
    <w:bookmarkEnd w:id="50"/>
    <w:bookmarkEnd w:id="51"/>
    <w:bookmarkStart w:id="58" w:name="delete-operations-protected-destruction"/>
    <w:p>
      <w:pPr>
        <w:pStyle w:val="Heading1"/>
      </w:pPr>
      <w:r>
        <w:rPr>
          <w:b/>
          <w:bCs/>
        </w:rPr>
        <w:t xml:space="preserve">8. Delete Operations: Protected Destruction</w:t>
      </w:r>
    </w:p>
    <w:bookmarkStart w:id="52" w:name="definition-and-scope-4"/>
    <w:p>
      <w:pPr>
        <w:pStyle w:val="Heading2"/>
      </w:pPr>
      <w:r>
        <w:rPr>
          <w:b/>
          <w:bCs/>
        </w:rPr>
        <w:t xml:space="preserve">8.1 Definition and Scope</w:t>
      </w:r>
    </w:p>
    <w:p>
      <w:pPr>
        <w:pStyle w:val="FirstParagraph"/>
      </w:pPr>
      <w:r>
        <w:t xml:space="preserve">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Compact"/>
        <w:numPr>
          <w:ilvl w:val="0"/>
          <w:numId w:val="1025"/>
        </w:numPr>
      </w:pPr>
      <w:r>
        <w:rPr>
          <w:b/>
          <w:bCs/>
        </w:rPr>
        <w:t xml:space="preserve">Core Delete Capabilities:</w:t>
      </w:r>
      <w:r>
        <w:t xml:space="preserve"> </w:t>
      </w:r>
      <w:r>
        <w:t xml:space="preserve">Remove files and data records, decommission virtual machines and containers, delete user accounts and service identities, terminate services and applications, purge database tables, remove network configurations, and destroy storage volumes.</w:t>
      </w:r>
    </w:p>
    <w:p>
      <w:pPr>
        <w:pStyle w:val="Compact"/>
        <w:numPr>
          <w:ilvl w:val="0"/>
          <w:numId w:val="1025"/>
        </w:numPr>
      </w:pPr>
      <w:r>
        <w:rPr>
          <w:b/>
          <w:bCs/>
        </w:rPr>
        <w:t xml:space="preserve">Key Characteristic - Potential Irreversibility:</w:t>
      </w:r>
      <w:r>
        <w:t xml:space="preserve"> </w:t>
      </w:r>
      <w:r>
        <w:t xml:space="preserve">Delete operations may be irreversible, particularly for data destruction. Even with backups, recovery can be time-consuming, incomplete, or impossible depending on backup coverage and retention policies.</w:t>
      </w:r>
    </w:p>
    <w:bookmarkEnd w:id="52"/>
    <w:bookmarkStart w:id="53" w:name="risk-profile-3"/>
    <w:p>
      <w:pPr>
        <w:pStyle w:val="Heading2"/>
      </w:pPr>
      <w:r>
        <w:rPr>
          <w:b/>
          <w:bCs/>
        </w:rPr>
        <w:t xml:space="preserve">8.2 Risk Profile</w:t>
      </w:r>
    </w:p>
    <w:p>
      <w:pPr>
        <w:pStyle w:val="FirstParagraph"/>
      </w:pPr>
      <w:r>
        <w:t xml:space="preserve">Delete operations carry a Critical risk profile with severe considerations:</w:t>
      </w:r>
    </w:p>
    <w:p>
      <w:pPr>
        <w:pStyle w:val="Compact"/>
        <w:numPr>
          <w:ilvl w:val="0"/>
          <w:numId w:val="1026"/>
        </w:numPr>
      </w:pPr>
      <w:r>
        <w:rPr>
          <w:b/>
          <w:bCs/>
        </w:rPr>
        <w:t xml:space="preserve">Data Loss:</w:t>
      </w:r>
      <w:r>
        <w:t xml:space="preserve"> </w:t>
      </w:r>
      <w:r>
        <w:t xml:space="preserve">Deleted data may be permanently lost if backups are inadequate or non-existent, causing irreparable harm.</w:t>
      </w:r>
    </w:p>
    <w:p>
      <w:pPr>
        <w:pStyle w:val="Compact"/>
        <w:numPr>
          <w:ilvl w:val="0"/>
          <w:numId w:val="1026"/>
        </w:numPr>
      </w:pPr>
      <w:r>
        <w:rPr>
          <w:b/>
          <w:bCs/>
        </w:rPr>
        <w:t xml:space="preserve">Service Termination:</w:t>
      </w:r>
      <w:r>
        <w:t xml:space="preserve"> </w:t>
      </w:r>
      <w:r>
        <w:t xml:space="preserve">Deleting active resources can cause immediate service outages affecting users and business operations.</w:t>
      </w:r>
    </w:p>
    <w:p>
      <w:pPr>
        <w:pStyle w:val="Compact"/>
        <w:numPr>
          <w:ilvl w:val="0"/>
          <w:numId w:val="1026"/>
        </w:numPr>
      </w:pPr>
      <w:r>
        <w:rPr>
          <w:b/>
          <w:bCs/>
        </w:rPr>
        <w:t xml:space="preserve">Compliance Violations:</w:t>
      </w:r>
      <w:r>
        <w:t xml:space="preserve"> </w:t>
      </w:r>
      <w:r>
        <w:t xml:space="preserve">Premature deletion of regulated data can trigger legal penalties and compliance failures.</w:t>
      </w:r>
    </w:p>
    <w:p>
      <w:pPr>
        <w:pStyle w:val="Compact"/>
        <w:numPr>
          <w:ilvl w:val="0"/>
          <w:numId w:val="1026"/>
        </w:numPr>
      </w:pPr>
      <w:r>
        <w:rPr>
          <w:b/>
          <w:bCs/>
        </w:rPr>
        <w:t xml:space="preserve">Cascade Failures:</w:t>
      </w:r>
      <w:r>
        <w:t xml:space="preserve"> </w:t>
      </w:r>
      <w:r>
        <w:t xml:space="preserve">Deleting resources that other systems depend upon can cause widespread cascading failures.</w:t>
      </w:r>
    </w:p>
    <w:p>
      <w:pPr>
        <w:pStyle w:val="Compact"/>
        <w:numPr>
          <w:ilvl w:val="0"/>
          <w:numId w:val="1026"/>
        </w:numPr>
      </w:pPr>
      <w:r>
        <w:rPr>
          <w:b/>
          <w:bCs/>
        </w:rPr>
        <w:t xml:space="preserve">Malicious Exploitation:</w:t>
      </w:r>
      <w:r>
        <w:t xml:space="preserve"> </w:t>
      </w:r>
      <w:r>
        <w:t xml:space="preserve">Delete capabilities are high-value targets for attackers seeking to cause maximum damage.</w:t>
      </w:r>
    </w:p>
    <w:bookmarkEnd w:id="53"/>
    <w:bookmarkStart w:id="54" w:name="X7d6163a62f5a23740cf7adf4e9503c03af51476"/>
    <w:p>
      <w:pPr>
        <w:pStyle w:val="Heading2"/>
      </w:pPr>
      <w:r>
        <w:rPr>
          <w:b/>
          <w:bCs/>
        </w:rPr>
        <w:t xml:space="preserve">8.3 Delete Operations Across Data Classifications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Autonomy</w:t>
            </w:r>
          </w:p>
        </w:tc>
        <w:tc>
          <w:tcPr/>
          <w:p>
            <w:pPr>
              <w:pStyle w:val="Compact"/>
            </w:pPr>
            <w:r>
              <w:t xml:space="preserve">Pre-Conditions</w:t>
            </w:r>
          </w:p>
        </w:tc>
        <w:tc>
          <w:tcPr/>
          <w:p>
            <w:pPr>
              <w:pStyle w:val="Compact"/>
            </w:pPr>
            <w:r>
              <w:t xml:space="preserve">Post-Conditions</w:t>
            </w:r>
          </w:p>
        </w:tc>
      </w:tr>
      <w:tr>
        <w:tc>
          <w:tcPr/>
          <w:p>
            <w:pPr>
              <w:pStyle w:val="Compact"/>
            </w:pPr>
            <w:r>
              <w:t xml:space="preserve">Public</w:t>
            </w:r>
          </w:p>
        </w:tc>
        <w:tc>
          <w:tcPr/>
          <w:p>
            <w:pPr>
              <w:pStyle w:val="Compact"/>
            </w:pPr>
            <w:r>
              <w:t xml:space="preserve">Approval</w:t>
            </w:r>
          </w:p>
        </w:tc>
        <w:tc>
          <w:tcPr/>
          <w:p>
            <w:pPr>
              <w:pStyle w:val="Compact"/>
            </w:pPr>
            <w:r>
              <w:t xml:space="preserve">Dependency check; backup verified</w:t>
            </w:r>
          </w:p>
        </w:tc>
        <w:tc>
          <w:tcPr/>
          <w:p>
            <w:pPr>
              <w:pStyle w:val="Compact"/>
            </w:pPr>
            <w:r>
              <w:t xml:space="preserve">Inventory update; retention log</w:t>
            </w:r>
          </w:p>
        </w:tc>
      </w:tr>
      <w:tr>
        <w:tc>
          <w:tcPr/>
          <w:p>
            <w:pPr>
              <w:pStyle w:val="Compact"/>
            </w:pPr>
            <w:r>
              <w:t xml:space="preserve">Internal</w:t>
            </w:r>
          </w:p>
        </w:tc>
        <w:tc>
          <w:tcPr/>
          <w:p>
            <w:pPr>
              <w:pStyle w:val="Compact"/>
            </w:pPr>
            <w:r>
              <w:t xml:space="preserve">Elevated Approval</w:t>
            </w:r>
          </w:p>
        </w:tc>
        <w:tc>
          <w:tcPr/>
          <w:p>
            <w:pPr>
              <w:pStyle w:val="Compact"/>
            </w:pPr>
            <w:r>
              <w:t xml:space="preserve">Owner confirmation; retention check</w:t>
            </w:r>
          </w:p>
        </w:tc>
        <w:tc>
          <w:tcPr/>
          <w:p>
            <w:pPr>
              <w:pStyle w:val="Compact"/>
            </w:pPr>
            <w:r>
              <w:t xml:space="preserve">Deletion certificate; audit record</w:t>
            </w:r>
          </w:p>
        </w:tc>
      </w:tr>
      <w:tr>
        <w:tc>
          <w:tcPr/>
          <w:p>
            <w:pPr>
              <w:pStyle w:val="Compact"/>
            </w:pPr>
            <w:r>
              <w:t xml:space="preserve">Confidential</w:t>
            </w:r>
          </w:p>
        </w:tc>
        <w:tc>
          <w:tcPr/>
          <w:p>
            <w:pPr>
              <w:pStyle w:val="Compact"/>
            </w:pPr>
            <w:r>
              <w:t xml:space="preserve">Elevated Approval</w:t>
            </w:r>
          </w:p>
        </w:tc>
        <w:tc>
          <w:tcPr/>
          <w:p>
            <w:pPr>
              <w:pStyle w:val="Compact"/>
            </w:pPr>
            <w:r>
              <w:t xml:space="preserve">Legal/compliance review; hold check</w:t>
            </w:r>
          </w:p>
        </w:tc>
        <w:tc>
          <w:tcPr/>
          <w:p>
            <w:pPr>
              <w:pStyle w:val="Compact"/>
            </w:pPr>
            <w:r>
              <w:t xml:space="preserve">Secure destruction cert; compliance attestation</w:t>
            </w:r>
          </w:p>
        </w:tc>
      </w:tr>
      <w:tr>
        <w:tc>
          <w:tcPr/>
          <w:p>
            <w:pPr>
              <w:pStyle w:val="Compact"/>
            </w:pPr>
            <w:r>
              <w:t xml:space="preserve">Restricted</w:t>
            </w:r>
          </w:p>
        </w:tc>
        <w:tc>
          <w:tcPr/>
          <w:p>
            <w:pPr>
              <w:pStyle w:val="Compact"/>
            </w:pPr>
            <w:r>
              <w:t xml:space="preserve">PROHIBITED</w:t>
            </w:r>
          </w:p>
        </w:tc>
        <w:tc>
          <w:tcPr/>
          <w:p>
            <w:pPr>
              <w:pStyle w:val="Compact"/>
            </w:pPr>
            <w:r>
              <w:t xml:space="preserve">Human execution only</w:t>
            </w:r>
          </w:p>
        </w:tc>
        <w:tc>
          <w:tcPr/>
          <w:p>
            <w:pPr>
              <w:pStyle w:val="Compact"/>
            </w:pPr>
            <w:r>
              <w:t xml:space="preserve">Agent may identify; human executes</w:t>
            </w:r>
          </w:p>
        </w:tc>
      </w:tr>
    </w:tbl>
    <w:p>
      <w:pPr>
        <w:pStyle w:val="BodyText"/>
      </w:pPr>
      <w:r>
        <w:t xml:space="preserve">Note: Delete operations against Restricted data are Prohibited for autonomous agents. Additionally, Delete operations generally require the highest autonomy controls at every data classification level compared to other operations.</w:t>
      </w:r>
    </w:p>
    <w:bookmarkEnd w:id="54"/>
    <w:bookmarkStart w:id="55" w:name="delete-operation-agent-patterns"/>
    <w:p>
      <w:pPr>
        <w:pStyle w:val="Heading2"/>
      </w:pPr>
      <w:r>
        <w:rPr>
          <w:b/>
          <w:bCs/>
        </w:rPr>
        <w:t xml:space="preserve">8.4 Delete Operation Agent Patterns</w:t>
      </w:r>
    </w:p>
    <w:p>
      <w:pPr>
        <w:pStyle w:val="Compact"/>
        <w:numPr>
          <w:ilvl w:val="0"/>
          <w:numId w:val="1027"/>
        </w:numPr>
      </w:pPr>
      <w:r>
        <w:rPr>
          <w:b/>
          <w:bCs/>
        </w:rPr>
        <w:t xml:space="preserve">Retention Policy Agents:</w:t>
      </w:r>
      <w:r>
        <w:t xml:space="preserve"> </w:t>
      </w:r>
      <w:r>
        <w:t xml:space="preserve">Identify data eligible for deletion based on retention schedules. Agent identifies candidates; human approves batch deletion; agent executes approved deletions.</w:t>
      </w:r>
    </w:p>
    <w:p>
      <w:pPr>
        <w:pStyle w:val="Compact"/>
        <w:numPr>
          <w:ilvl w:val="0"/>
          <w:numId w:val="1027"/>
        </w:numPr>
      </w:pPr>
      <w:r>
        <w:rPr>
          <w:b/>
          <w:bCs/>
        </w:rPr>
        <w:t xml:space="preserve">Resource Cleanup Agents:</w:t>
      </w:r>
      <w:r>
        <w:t xml:space="preserve"> </w:t>
      </w:r>
      <w:r>
        <w:t xml:space="preserve">Remove orphaned or expired resources to control costs and reduce sprawl. Pre-approved for resources past expiration with no recent activity; notification to owners before deletion.</w:t>
      </w:r>
    </w:p>
    <w:p>
      <w:pPr>
        <w:pStyle w:val="Compact"/>
        <w:numPr>
          <w:ilvl w:val="0"/>
          <w:numId w:val="1027"/>
        </w:numPr>
      </w:pPr>
      <w:r>
        <w:rPr>
          <w:b/>
          <w:bCs/>
        </w:rPr>
        <w:t xml:space="preserve">Decommissioning Agents:</w:t>
      </w:r>
      <w:r>
        <w:t xml:space="preserve"> </w:t>
      </w:r>
      <w:r>
        <w:t xml:space="preserve">Coordinate the removal of systems being retired. Orchestrate the deletion workflow; require approval at each stage; maintain audit trail.</w:t>
      </w:r>
    </w:p>
    <w:p>
      <w:pPr>
        <w:pStyle w:val="Compact"/>
        <w:numPr>
          <w:ilvl w:val="0"/>
          <w:numId w:val="1027"/>
        </w:numPr>
      </w:pPr>
      <w:r>
        <w:rPr>
          <w:b/>
          <w:bCs/>
        </w:rPr>
        <w:t xml:space="preserve">Secure Disposal Agents:</w:t>
      </w:r>
      <w:r>
        <w:t xml:space="preserve"> </w:t>
      </w:r>
      <w:r>
        <w:t xml:space="preserve">Ensure data is securely destroyed according to compliance requirements. For Confidential data only; requires elevated approval; generates destruction certificates.</w:t>
      </w:r>
    </w:p>
    <w:bookmarkEnd w:id="55"/>
    <w:bookmarkStart w:id="56" w:name="delete-operation-safeguards"/>
    <w:p>
      <w:pPr>
        <w:pStyle w:val="Heading2"/>
      </w:pPr>
      <w:r>
        <w:rPr>
          <w:b/>
          <w:bCs/>
        </w:rPr>
        <w:t xml:space="preserve">8.5 Delete Operation Safeguards</w:t>
      </w:r>
    </w:p>
    <w:p>
      <w:pPr>
        <w:pStyle w:val="Compact"/>
        <w:numPr>
          <w:ilvl w:val="0"/>
          <w:numId w:val="1028"/>
        </w:numPr>
      </w:pPr>
      <w:r>
        <w:rPr>
          <w:b/>
          <w:bCs/>
        </w:rPr>
        <w:t xml:space="preserve">Soft Delete First:</w:t>
      </w:r>
      <w:r>
        <w:t xml:space="preserve"> </w:t>
      </w:r>
      <w:r>
        <w:t xml:space="preserve">Implement soft deletion (mark as deleted) before hard deletion, with a grace period for recovery.</w:t>
      </w:r>
    </w:p>
    <w:p>
      <w:pPr>
        <w:pStyle w:val="Compact"/>
        <w:numPr>
          <w:ilvl w:val="0"/>
          <w:numId w:val="1028"/>
        </w:numPr>
      </w:pPr>
      <w:r>
        <w:rPr>
          <w:b/>
          <w:bCs/>
        </w:rPr>
        <w:t xml:space="preserve">Dependency Analysis:</w:t>
      </w:r>
      <w:r>
        <w:t xml:space="preserve"> </w:t>
      </w:r>
      <w:r>
        <w:t xml:space="preserve">Before any deletion, analyze and report dependencies that would be affected.</w:t>
      </w:r>
    </w:p>
    <w:p>
      <w:pPr>
        <w:pStyle w:val="Compact"/>
        <w:numPr>
          <w:ilvl w:val="0"/>
          <w:numId w:val="1028"/>
        </w:numPr>
      </w:pPr>
      <w:r>
        <w:rPr>
          <w:b/>
          <w:bCs/>
        </w:rPr>
        <w:t xml:space="preserve">Legal Hold Check:</w:t>
      </w:r>
      <w:r>
        <w:t xml:space="preserve"> </w:t>
      </w:r>
      <w:r>
        <w:t xml:space="preserve">Verify that data is not subject to legal holds or litigation preservation requirements.</w:t>
      </w:r>
    </w:p>
    <w:p>
      <w:pPr>
        <w:pStyle w:val="Compact"/>
        <w:numPr>
          <w:ilvl w:val="0"/>
          <w:numId w:val="1028"/>
        </w:numPr>
      </w:pPr>
      <w:r>
        <w:rPr>
          <w:b/>
          <w:bCs/>
        </w:rPr>
        <w:t xml:space="preserve">Retention Compliance:</w:t>
      </w:r>
      <w:r>
        <w:t xml:space="preserve"> </w:t>
      </w:r>
      <w:r>
        <w:t xml:space="preserve">Confirm that minimum retention periods have been satisfied before deletion.</w:t>
      </w:r>
    </w:p>
    <w:p>
      <w:pPr>
        <w:pStyle w:val="Compact"/>
        <w:numPr>
          <w:ilvl w:val="0"/>
          <w:numId w:val="1028"/>
        </w:numPr>
      </w:pPr>
      <w:r>
        <w:rPr>
          <w:b/>
          <w:bCs/>
        </w:rPr>
        <w:t xml:space="preserve">Owner Notification:</w:t>
      </w:r>
      <w:r>
        <w:t xml:space="preserve"> </w:t>
      </w:r>
      <w:r>
        <w:t xml:space="preserve">Require explicit owner acknowledgment before deleting any resource with an assigned owner.</w:t>
      </w:r>
    </w:p>
    <w:p>
      <w:pPr>
        <w:pStyle w:val="Compact"/>
        <w:numPr>
          <w:ilvl w:val="0"/>
          <w:numId w:val="1028"/>
        </w:numPr>
      </w:pPr>
      <w:r>
        <w:rPr>
          <w:b/>
          <w:bCs/>
        </w:rPr>
        <w:t xml:space="preserve">Destruction Certification:</w:t>
      </w:r>
      <w:r>
        <w:t xml:space="preserve"> </w:t>
      </w:r>
      <w:r>
        <w:t xml:space="preserve">Generate auditable certificates of destruction for compliance-regulated data.</w:t>
      </w:r>
    </w:p>
    <w:p>
      <w:pPr>
        <w:pStyle w:val="Compact"/>
        <w:numPr>
          <w:ilvl w:val="0"/>
          <w:numId w:val="1028"/>
        </w:numPr>
      </w:pPr>
      <w:r>
        <w:rPr>
          <w:b/>
          <w:bCs/>
        </w:rPr>
        <w:t xml:space="preserve">Two-Person Rule:</w:t>
      </w:r>
      <w:r>
        <w:t xml:space="preserve"> </w:t>
      </w:r>
      <w:r>
        <w:t xml:space="preserve">For Confidential data deletion, require approval from two independent approvers.</w:t>
      </w:r>
    </w:p>
    <w:bookmarkEnd w:id="56"/>
    <w:bookmarkStart w:id="57" w:name="anti-patterns-to-avoid-4"/>
    <w:p>
      <w:pPr>
        <w:pStyle w:val="Heading2"/>
      </w:pPr>
      <w:r>
        <w:rPr>
          <w:b/>
          <w:bCs/>
        </w:rPr>
        <w:t xml:space="preserve">8.6 Anti-Patterns to Avoid</w:t>
      </w:r>
    </w:p>
    <w:p>
      <w:pPr>
        <w:pStyle w:val="Compact"/>
        <w:numPr>
          <w:ilvl w:val="0"/>
          <w:numId w:val="1029"/>
        </w:numPr>
      </w:pPr>
      <w:r>
        <w:rPr>
          <w:b/>
          <w:bCs/>
        </w:rPr>
        <w:t xml:space="preserve">Immediate Hard Delete:</w:t>
      </w:r>
      <w:r>
        <w:t xml:space="preserve"> </w:t>
      </w:r>
      <w:r>
        <w:t xml:space="preserve">Deleting data without a soft-delete grace period that allows recovery.</w:t>
      </w:r>
    </w:p>
    <w:p>
      <w:pPr>
        <w:pStyle w:val="Compact"/>
        <w:numPr>
          <w:ilvl w:val="0"/>
          <w:numId w:val="1029"/>
        </w:numPr>
      </w:pPr>
      <w:r>
        <w:rPr>
          <w:b/>
          <w:bCs/>
        </w:rPr>
        <w:t xml:space="preserve">Bypassing Retention:</w:t>
      </w:r>
      <w:r>
        <w:t xml:space="preserve"> </w:t>
      </w:r>
      <w:r>
        <w:t xml:space="preserve">Deleting data before retention requirements are satisfied, creating compliance violations.</w:t>
      </w:r>
    </w:p>
    <w:p>
      <w:pPr>
        <w:pStyle w:val="Compact"/>
        <w:numPr>
          <w:ilvl w:val="0"/>
          <w:numId w:val="1029"/>
        </w:numPr>
      </w:pPr>
      <w:r>
        <w:rPr>
          <w:b/>
          <w:bCs/>
        </w:rPr>
        <w:t xml:space="preserve">Ignoring Dependencies:</w:t>
      </w:r>
      <w:r>
        <w:t xml:space="preserve"> </w:t>
      </w:r>
      <w:r>
        <w:t xml:space="preserve">Deleting resources without checking for dependent systems or data.</w:t>
      </w:r>
    </w:p>
    <w:p>
      <w:pPr>
        <w:pStyle w:val="Compact"/>
        <w:numPr>
          <w:ilvl w:val="0"/>
          <w:numId w:val="1029"/>
        </w:numPr>
      </w:pPr>
      <w:r>
        <w:rPr>
          <w:b/>
          <w:bCs/>
        </w:rPr>
        <w:t xml:space="preserve">Silent Destruction:</w:t>
      </w:r>
      <w:r>
        <w:t xml:space="preserve"> </w:t>
      </w:r>
      <w:r>
        <w:t xml:space="preserve">Deleting resources without audit trails or owner notification.</w:t>
      </w:r>
    </w:p>
    <w:p>
      <w:pPr>
        <w:pStyle w:val="Compact"/>
        <w:numPr>
          <w:ilvl w:val="0"/>
          <w:numId w:val="1029"/>
        </w:numPr>
      </w:pPr>
      <w:r>
        <w:rPr>
          <w:b/>
          <w:bCs/>
        </w:rPr>
        <w:t xml:space="preserve">Delete-as-Attack:</w:t>
      </w:r>
      <w:r>
        <w:t xml:space="preserve"> </w:t>
      </w:r>
      <w:r>
        <w:t xml:space="preserve">Insufficient controls allowing compromised agents to execute mass deletion attacks.</w:t>
      </w:r>
    </w:p>
    <w:p>
      <w:pPr>
        <w:pStyle w:val="Compact"/>
        <w:numPr>
          <w:ilvl w:val="0"/>
          <w:numId w:val="1029"/>
        </w:numPr>
      </w:pPr>
      <w:r>
        <w:rPr>
          <w:b/>
          <w:bCs/>
        </w:rPr>
        <w:t xml:space="preserve">Orphan Creation:</w:t>
      </w:r>
      <w:r>
        <w:t xml:space="preserve"> </w:t>
      </w:r>
      <w:r>
        <w:t xml:space="preserve">Deleting parent resources while leaving dependent resources orphaned.</w:t>
      </w:r>
    </w:p>
    <w:bookmarkEnd w:id="57"/>
    <w:bookmarkEnd w:id="58"/>
    <w:bookmarkStart w:id="76" w:name="Xe8bfcbd6be65ecc1f9e4997a0b3d7ffb4552f64"/>
    <w:p>
      <w:pPr>
        <w:pStyle w:val="Heading1"/>
      </w:pPr>
      <w:r>
        <w:rPr>
          <w:b/>
          <w:bCs/>
        </w:rPr>
        <w:t xml:space="preserve">9. Implementation: Guardrails for Agentic Platforms</w:t>
      </w:r>
    </w:p>
    <w:bookmarkStart w:id="59" w:name="permission-profile-templates"/>
    <w:p>
      <w:pPr>
        <w:pStyle w:val="Heading2"/>
      </w:pPr>
      <w:r>
        <w:rPr>
          <w:b/>
          <w:bCs/>
        </w:rPr>
        <w:t xml:space="preserve">9.1 Permission Profile Templates</w:t>
      </w:r>
    </w:p>
    <w:p>
      <w:pPr>
        <w:pStyle w:val="FirstParagraph"/>
      </w:pPr>
      <w:r>
        <w:t xml:space="preserve">RMACD permissions can be expressed as profiles that define an agent’s operational boundaries across data classifications. The following templates provide starting points for common agent 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 Profile</w:t>
            </w:r>
          </w:p>
        </w:tc>
        <w:tc>
          <w:tcPr/>
          <w:p>
            <w:pPr>
              <w:pStyle w:val="Compact"/>
            </w:pPr>
            <w:r>
              <w:t xml:space="preserve">Public</w:t>
            </w:r>
          </w:p>
        </w:tc>
        <w:tc>
          <w:tcPr/>
          <w:p>
            <w:pPr>
              <w:pStyle w:val="Compact"/>
            </w:pPr>
            <w:r>
              <w:t xml:space="preserve">Internal</w:t>
            </w:r>
          </w:p>
        </w:tc>
        <w:tc>
          <w:tcPr/>
          <w:p>
            <w:pPr>
              <w:pStyle w:val="Compact"/>
            </w:pPr>
            <w:r>
              <w:t xml:space="preserve">Confidential</w:t>
            </w:r>
          </w:p>
        </w:tc>
        <w:tc>
          <w:tcPr/>
          <w:p>
            <w:pPr>
              <w:pStyle w:val="Compact"/>
            </w:pPr>
            <w:r>
              <w:t xml:space="preserve">Restricted</w:t>
            </w:r>
          </w:p>
        </w:tc>
      </w:tr>
      <w:tr>
        <w:tc>
          <w:tcPr/>
          <w:p>
            <w:pPr>
              <w:pStyle w:val="Compact"/>
            </w:pPr>
            <w:r>
              <w:t xml:space="preserve">Observer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 (notify)</w:t>
            </w:r>
          </w:p>
        </w:tc>
      </w:tr>
      <w:tr>
        <w:tc>
          <w:tcPr/>
          <w:p>
            <w:pPr>
              <w:pStyle w:val="Compact"/>
            </w:pPr>
            <w:r>
              <w:t xml:space="preserve">Logistics</w:t>
            </w:r>
          </w:p>
        </w:tc>
        <w:tc>
          <w:tcPr/>
          <w:p>
            <w:pPr>
              <w:pStyle w:val="Compact"/>
            </w:pPr>
            <w:r>
              <w:t xml:space="preserve">RM</w:t>
            </w:r>
          </w:p>
        </w:tc>
        <w:tc>
          <w:tcPr/>
          <w:p>
            <w:pPr>
              <w:pStyle w:val="Compact"/>
            </w:pPr>
            <w:r>
              <w:t xml:space="preserve">RM</w:t>
            </w:r>
          </w:p>
        </w:tc>
        <w:tc>
          <w:tcPr/>
          <w:p>
            <w:pPr>
              <w:pStyle w:val="Compact"/>
            </w:pPr>
            <w:r>
              <w:t xml:space="preserve">R</w:t>
            </w:r>
          </w:p>
        </w:tc>
        <w:tc>
          <w:tcPr/>
          <w:p>
            <w:pPr>
              <w:pStyle w:val="Compact"/>
            </w:pPr>
            <w:r>
              <w:t xml:space="preserve">—</w:t>
            </w:r>
          </w:p>
        </w:tc>
      </w:tr>
      <w:tr>
        <w:tc>
          <w:tcPr/>
          <w:p>
            <w:pPr>
              <w:pStyle w:val="Compact"/>
            </w:pPr>
            <w:r>
              <w:t xml:space="preserve">Provisioning</w:t>
            </w:r>
          </w:p>
        </w:tc>
        <w:tc>
          <w:tcPr/>
          <w:p>
            <w:pPr>
              <w:pStyle w:val="Compact"/>
            </w:pPr>
            <w:r>
              <w:t xml:space="preserve">RMA</w:t>
            </w:r>
          </w:p>
        </w:tc>
        <w:tc>
          <w:tcPr/>
          <w:p>
            <w:pPr>
              <w:pStyle w:val="Compact"/>
            </w:pPr>
            <w:r>
              <w:t xml:space="preserve">RMA</w:t>
            </w:r>
          </w:p>
        </w:tc>
        <w:tc>
          <w:tcPr/>
          <w:p>
            <w:pPr>
              <w:pStyle w:val="Compact"/>
            </w:pPr>
            <w:r>
              <w:t xml:space="preserve">RM</w:t>
            </w:r>
          </w:p>
        </w:tc>
        <w:tc>
          <w:tcPr/>
          <w:p>
            <w:pPr>
              <w:pStyle w:val="Compact"/>
            </w:pPr>
            <w:r>
              <w:t xml:space="preserve">R</w:t>
            </w:r>
          </w:p>
        </w:tc>
      </w:tr>
      <w:tr>
        <w:tc>
          <w:tcPr/>
          <w:p>
            <w:pPr>
              <w:pStyle w:val="Compact"/>
            </w:pPr>
            <w:r>
              <w:t xml:space="preserve">Operations</w:t>
            </w:r>
          </w:p>
        </w:tc>
        <w:tc>
          <w:tcPr/>
          <w:p>
            <w:pPr>
              <w:pStyle w:val="Compact"/>
            </w:pPr>
            <w:r>
              <w:t xml:space="preserve">RMAC</w:t>
            </w:r>
          </w:p>
        </w:tc>
        <w:tc>
          <w:tcPr/>
          <w:p>
            <w:pPr>
              <w:pStyle w:val="Compact"/>
            </w:pPr>
            <w:r>
              <w:t xml:space="preserve">RMAC</w:t>
            </w:r>
          </w:p>
        </w:tc>
        <w:tc>
          <w:tcPr/>
          <w:p>
            <w:pPr>
              <w:pStyle w:val="Compact"/>
            </w:pPr>
            <w:r>
              <w:t xml:space="preserve">RMA</w:t>
            </w:r>
          </w:p>
        </w:tc>
        <w:tc>
          <w:tcPr/>
          <w:p>
            <w:pPr>
              <w:pStyle w:val="Compact"/>
            </w:pPr>
            <w:r>
              <w:t xml:space="preserve">R</w:t>
            </w:r>
          </w:p>
        </w:tc>
      </w:tr>
      <w:tr>
        <w:tc>
          <w:tcPr/>
          <w:p>
            <w:pPr>
              <w:pStyle w:val="Compact"/>
            </w:pPr>
            <w:r>
              <w:t xml:space="preserve">Administrator</w:t>
            </w:r>
          </w:p>
        </w:tc>
        <w:tc>
          <w:tcPr/>
          <w:p>
            <w:pPr>
              <w:pStyle w:val="Compact"/>
            </w:pPr>
            <w:r>
              <w:t xml:space="preserve">RMACD</w:t>
            </w:r>
          </w:p>
        </w:tc>
        <w:tc>
          <w:tcPr/>
          <w:p>
            <w:pPr>
              <w:pStyle w:val="Compact"/>
            </w:pPr>
            <w:r>
              <w:t xml:space="preserve">RMACD</w:t>
            </w:r>
          </w:p>
        </w:tc>
        <w:tc>
          <w:tcPr/>
          <w:p>
            <w:pPr>
              <w:pStyle w:val="Compact"/>
            </w:pPr>
            <w:r>
              <w:t xml:space="preserve">RMAC</w:t>
            </w:r>
          </w:p>
        </w:tc>
        <w:tc>
          <w:tcPr/>
          <w:p>
            <w:pPr>
              <w:pStyle w:val="Compact"/>
            </w:pPr>
            <w:r>
              <w:t xml:space="preserve">RM</w:t>
            </w:r>
          </w:p>
        </w:tc>
      </w:tr>
    </w:tbl>
    <w:p>
      <w:pPr>
        <w:pStyle w:val="BodyText"/>
      </w:pPr>
      <w:r>
        <w:t xml:space="preserve">Note: Even Administrator agents do not receive full RMACD permissions on Restricted data. Change and Delete operations on Restricted data remain human-only in the default model.</w:t>
      </w:r>
    </w:p>
    <w:bookmarkEnd w:id="59"/>
    <w:bookmarkStart w:id="60" w:name="environment-based-differentiation"/>
    <w:p>
      <w:pPr>
        <w:pStyle w:val="Heading2"/>
      </w:pPr>
      <w:r>
        <w:rPr>
          <w:b/>
          <w:bCs/>
        </w:rPr>
        <w:t xml:space="preserve">9.2 Environment-Based Differentiation</w:t>
      </w:r>
    </w:p>
    <w:p>
      <w:pPr>
        <w:pStyle w:val="FirstParagraph"/>
      </w:pPr>
      <w:r>
        <w:t xml:space="preserve">The same agent should have different permission profiles across environments. Production environments warrant stricter controls than development or staging: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Environment</w:t>
            </w:r>
          </w:p>
        </w:tc>
        <w:tc>
          <w:tcPr/>
          <w:p>
            <w:pPr>
              <w:pStyle w:val="Compact"/>
            </w:pPr>
            <w:r>
              <w:t xml:space="preserve">DevOps Agent</w:t>
            </w:r>
          </w:p>
        </w:tc>
        <w:tc>
          <w:tcPr/>
          <w:p>
            <w:pPr>
              <w:pStyle w:val="Compact"/>
            </w:pPr>
            <w:r>
              <w:t xml:space="preserve">Security Agent</w:t>
            </w:r>
          </w:p>
        </w:tc>
        <w:tc>
          <w:tcPr/>
          <w:p>
            <w:pPr>
              <w:pStyle w:val="Compact"/>
            </w:pPr>
            <w:r>
              <w:t xml:space="preserve">Data Scope</w:t>
            </w:r>
          </w:p>
        </w:tc>
      </w:tr>
      <w:tr>
        <w:tc>
          <w:tcPr/>
          <w:p>
            <w:pPr>
              <w:pStyle w:val="Compact"/>
            </w:pPr>
            <w:r>
              <w:t xml:space="preserve">Development</w:t>
            </w:r>
          </w:p>
        </w:tc>
        <w:tc>
          <w:tcPr/>
          <w:p>
            <w:pPr>
              <w:pStyle w:val="Compact"/>
            </w:pPr>
            <w:r>
              <w:t xml:space="preserve">RMACD (all tiers)</w:t>
            </w:r>
          </w:p>
        </w:tc>
        <w:tc>
          <w:tcPr/>
          <w:p>
            <w:pPr>
              <w:pStyle w:val="Compact"/>
            </w:pPr>
            <w:r>
              <w:t xml:space="preserve">RMAC</w:t>
            </w:r>
          </w:p>
        </w:tc>
        <w:tc>
          <w:tcPr/>
          <w:p>
            <w:pPr>
              <w:pStyle w:val="Compact"/>
            </w:pPr>
            <w:r>
              <w:t xml:space="preserve">Synthetic only</w:t>
            </w:r>
          </w:p>
        </w:tc>
      </w:tr>
      <w:tr>
        <w:tc>
          <w:tcPr/>
          <w:p>
            <w:pPr>
              <w:pStyle w:val="Compact"/>
            </w:pPr>
            <w:r>
              <w:t xml:space="preserve">Staging</w:t>
            </w:r>
          </w:p>
        </w:tc>
        <w:tc>
          <w:tcPr/>
          <w:p>
            <w:pPr>
              <w:pStyle w:val="Compact"/>
            </w:pPr>
            <w:r>
              <w:t xml:space="preserve">RMAC (to Confid.)</w:t>
            </w:r>
          </w:p>
        </w:tc>
        <w:tc>
          <w:tcPr/>
          <w:p>
            <w:pPr>
              <w:pStyle w:val="Compact"/>
            </w:pPr>
            <w:r>
              <w:t xml:space="preserve">RMA</w:t>
            </w:r>
          </w:p>
        </w:tc>
        <w:tc>
          <w:tcPr/>
          <w:p>
            <w:pPr>
              <w:pStyle w:val="Compact"/>
            </w:pPr>
            <w:r>
              <w:t xml:space="preserve">Anonymized</w:t>
            </w:r>
          </w:p>
        </w:tc>
      </w:tr>
      <w:tr>
        <w:tc>
          <w:tcPr/>
          <w:p>
            <w:pPr>
              <w:pStyle w:val="Compact"/>
            </w:pPr>
            <w:r>
              <w:t xml:space="preserve">Production</w:t>
            </w:r>
          </w:p>
        </w:tc>
        <w:tc>
          <w:tcPr/>
          <w:p>
            <w:pPr>
              <w:pStyle w:val="Compact"/>
            </w:pPr>
            <w:r>
              <w:t xml:space="preserve">RM (to Internal)</w:t>
            </w:r>
          </w:p>
        </w:tc>
        <w:tc>
          <w:tcPr/>
          <w:p>
            <w:pPr>
              <w:pStyle w:val="Compact"/>
            </w:pPr>
            <w:r>
              <w:t xml:space="preserve">R only</w:t>
            </w:r>
          </w:p>
        </w:tc>
        <w:tc>
          <w:tcPr/>
          <w:p>
            <w:pPr>
              <w:pStyle w:val="Compact"/>
            </w:pPr>
            <w:r>
              <w:t xml:space="preserve">Full classification</w:t>
            </w:r>
          </w:p>
        </w:tc>
      </w:tr>
    </w:tbl>
    <w:bookmarkEnd w:id="60"/>
    <w:bookmarkStart w:id="61" w:name="integration-with-change-management"/>
    <w:p>
      <w:pPr>
        <w:pStyle w:val="Heading2"/>
      </w:pPr>
      <w:r>
        <w:rPr>
          <w:b/>
          <w:bCs/>
        </w:rPr>
        <w:t xml:space="preserve">9.3 Integration with Change Management</w:t>
      </w:r>
    </w:p>
    <w:p>
      <w:pPr>
        <w:pStyle w:val="FirstParagraph"/>
      </w:pPr>
      <w:r>
        <w:t xml:space="preserve">RMACD integrates naturally with existing ITIL change management processes. The combination of operation type and data classification determines the appropriate change category: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RMACD Operation</w:t>
            </w:r>
          </w:p>
        </w:tc>
        <w:tc>
          <w:tcPr/>
          <w:p>
            <w:pPr>
              <w:pStyle w:val="Compact"/>
            </w:pPr>
            <w:r>
              <w:t xml:space="preserve">Public/Internal</w:t>
            </w:r>
          </w:p>
        </w:tc>
        <w:tc>
          <w:tcPr/>
          <w:p>
            <w:pPr>
              <w:pStyle w:val="Compact"/>
            </w:pPr>
            <w:r>
              <w:t xml:space="preserve">Confidential</w:t>
            </w:r>
          </w:p>
        </w:tc>
        <w:tc>
          <w:tcPr/>
          <w:p>
            <w:pPr>
              <w:pStyle w:val="Compact"/>
            </w:pPr>
            <w:r>
              <w:t xml:space="preserve">Restricted</w:t>
            </w:r>
          </w:p>
        </w:tc>
      </w:tr>
      <w:tr>
        <w:tc>
          <w:tcPr/>
          <w:p>
            <w:pPr>
              <w:pStyle w:val="Compact"/>
            </w:pPr>
            <w:r>
              <w:t xml:space="preserve">Read</w:t>
            </w:r>
          </w:p>
        </w:tc>
        <w:tc>
          <w:tcPr/>
          <w:p>
            <w:pPr>
              <w:pStyle w:val="Compact"/>
            </w:pPr>
            <w:r>
              <w:t xml:space="preserve">No RFC required</w:t>
            </w:r>
          </w:p>
        </w:tc>
        <w:tc>
          <w:tcPr/>
          <w:p>
            <w:pPr>
              <w:pStyle w:val="Compact"/>
            </w:pPr>
            <w:r>
              <w:t xml:space="preserve">No RFC required</w:t>
            </w:r>
          </w:p>
        </w:tc>
        <w:tc>
          <w:tcPr/>
          <w:p>
            <w:pPr>
              <w:pStyle w:val="Compact"/>
            </w:pPr>
            <w:r>
              <w:t xml:space="preserve">Standard Change</w:t>
            </w:r>
          </w:p>
        </w:tc>
      </w:tr>
      <w:tr>
        <w:tc>
          <w:tcPr/>
          <w:p>
            <w:pPr>
              <w:pStyle w:val="Compact"/>
            </w:pPr>
            <w:r>
              <w:t xml:space="preserve">Move</w:t>
            </w:r>
          </w:p>
        </w:tc>
        <w:tc>
          <w:tcPr/>
          <w:p>
            <w:pPr>
              <w:pStyle w:val="Compact"/>
            </w:pPr>
            <w:r>
              <w:t xml:space="preserve">Standard Change</w:t>
            </w:r>
          </w:p>
        </w:tc>
        <w:tc>
          <w:tcPr/>
          <w:p>
            <w:pPr>
              <w:pStyle w:val="Compact"/>
            </w:pPr>
            <w:r>
              <w:t xml:space="preserve">Normal Change</w:t>
            </w:r>
          </w:p>
        </w:tc>
        <w:tc>
          <w:tcPr/>
          <w:p>
            <w:pPr>
              <w:pStyle w:val="Compact"/>
            </w:pPr>
            <w:r>
              <w:t xml:space="preserve">Major Change</w:t>
            </w:r>
          </w:p>
        </w:tc>
      </w:tr>
      <w:tr>
        <w:tc>
          <w:tcPr/>
          <w:p>
            <w:pPr>
              <w:pStyle w:val="Compact"/>
            </w:pPr>
            <w:r>
              <w:t xml:space="preserve">Add</w:t>
            </w:r>
          </w:p>
        </w:tc>
        <w:tc>
          <w:tcPr/>
          <w:p>
            <w:pPr>
              <w:pStyle w:val="Compact"/>
            </w:pPr>
            <w:r>
              <w:t xml:space="preserve">Standard Change</w:t>
            </w:r>
          </w:p>
        </w:tc>
        <w:tc>
          <w:tcPr/>
          <w:p>
            <w:pPr>
              <w:pStyle w:val="Compact"/>
            </w:pPr>
            <w:r>
              <w:t xml:space="preserve">Normal Change</w:t>
            </w:r>
          </w:p>
        </w:tc>
        <w:tc>
          <w:tcPr/>
          <w:p>
            <w:pPr>
              <w:pStyle w:val="Compact"/>
            </w:pPr>
            <w:r>
              <w:t xml:space="preserve">Major Change</w:t>
            </w:r>
          </w:p>
        </w:tc>
      </w:tr>
      <w:tr>
        <w:tc>
          <w:tcPr/>
          <w:p>
            <w:pPr>
              <w:pStyle w:val="Compact"/>
            </w:pPr>
            <w:r>
              <w:t xml:space="preserve">Change</w:t>
            </w:r>
          </w:p>
        </w:tc>
        <w:tc>
          <w:tcPr/>
          <w:p>
            <w:pPr>
              <w:pStyle w:val="Compact"/>
            </w:pPr>
            <w:r>
              <w:t xml:space="preserve">Normal Change</w:t>
            </w:r>
          </w:p>
        </w:tc>
        <w:tc>
          <w:tcPr/>
          <w:p>
            <w:pPr>
              <w:pStyle w:val="Compact"/>
            </w:pPr>
            <w:r>
              <w:t xml:space="preserve">Major Change</w:t>
            </w:r>
          </w:p>
        </w:tc>
        <w:tc>
          <w:tcPr/>
          <w:p>
            <w:pPr>
              <w:pStyle w:val="Compact"/>
            </w:pPr>
            <w:r>
              <w:t xml:space="preserve">Human Only</w:t>
            </w:r>
          </w:p>
        </w:tc>
      </w:tr>
      <w:tr>
        <w:tc>
          <w:tcPr/>
          <w:p>
            <w:pPr>
              <w:pStyle w:val="Compact"/>
            </w:pPr>
            <w:r>
              <w:t xml:space="preserve">Delete</w:t>
            </w:r>
          </w:p>
        </w:tc>
        <w:tc>
          <w:tcPr/>
          <w:p>
            <w:pPr>
              <w:pStyle w:val="Compact"/>
            </w:pPr>
            <w:r>
              <w:t xml:space="preserve">Normal Change</w:t>
            </w:r>
          </w:p>
        </w:tc>
        <w:tc>
          <w:tcPr/>
          <w:p>
            <w:pPr>
              <w:pStyle w:val="Compact"/>
            </w:pPr>
            <w:r>
              <w:t xml:space="preserve">Major Change</w:t>
            </w:r>
          </w:p>
        </w:tc>
        <w:tc>
          <w:tcPr/>
          <w:p>
            <w:pPr>
              <w:pStyle w:val="Compact"/>
            </w:pPr>
            <w:r>
              <w:t xml:space="preserve">Human Only</w:t>
            </w:r>
          </w:p>
        </w:tc>
      </w:tr>
    </w:tbl>
    <w:bookmarkEnd w:id="61"/>
    <w:bookmarkStart w:id="70" w:name="python-tools-registry"/>
    <w:p>
      <w:pPr>
        <w:pStyle w:val="Heading2"/>
      </w:pPr>
      <w:r>
        <w:rPr>
          <w:b/>
          <w:bCs/>
        </w:rPr>
        <w:t xml:space="preserve">9.4 Python Tools Registry</w:t>
      </w:r>
    </w:p>
    <w:p>
      <w:pPr>
        <w:pStyle w:val="FirstParagraph"/>
      </w:pPr>
      <w:r>
        <w:t xml:space="preserve">The Tools Registry is a Python catalog format for declaring tools with their RMACD classification (operation verb, data tier, HITL requirement) and computing aggregate risk for multi-tool workflows. It shipped in framework v1.2.0 as the first reference implementation and is the right component to use when the task is</w:t>
      </w:r>
      <w:r>
        <w:t xml:space="preserve"> </w:t>
      </w:r>
      <w:r>
        <w:rPr>
          <w:b/>
          <w:bCs/>
        </w:rPr>
        <w:t xml:space="preserve">describing tools</w:t>
      </w:r>
      <w:r>
        <w:t xml:space="preserve"> </w:t>
      </w:r>
      <w:r>
        <w:t xml:space="preserve">— registering them, validating profile coverage against a static tool list, computing workflow-level risk scores, or auto-classifying MCP servers.</w:t>
      </w:r>
    </w:p>
    <w:p>
      <w:pPr>
        <w:pStyle w:val="BodyText"/>
      </w:pPr>
      <w:r>
        <w:t xml:space="preserve">For runtime</w:t>
      </w:r>
      <w:r>
        <w:t xml:space="preserve"> </w:t>
      </w:r>
      <w:r>
        <w:rPr>
          <w:b/>
          <w:bCs/>
        </w:rPr>
        <w:t xml:space="preserve">enforcement</w:t>
      </w:r>
      <w:r>
        <w:t xml:space="preserve"> </w:t>
      </w:r>
      <w:r>
        <w:t xml:space="preserve">— gating an individual tool call at the moment it fires, routing approvals through a human, emitting audit records, and raising typed exceptions on denial — use the SDK enforcement layer described in §9.5 (</w:t>
      </w:r>
      <w:r>
        <w:rPr>
          <w:rStyle w:val="VerbatimChar"/>
        </w:rPr>
        <w:t xml:space="preserve">PolicyEnforcer</w:t>
      </w:r>
      <w:r>
        <w:t xml:space="preserve">). The two are complementary: a deployment can use the Tools Registry to declare its tool catalog, then bind that catalog to a</w:t>
      </w:r>
      <w:r>
        <w:t xml:space="preserve"> </w:t>
      </w:r>
      <w:r>
        <w:rPr>
          <w:rStyle w:val="VerbatimChar"/>
        </w:rPr>
        <w:t xml:space="preserve">PolicyEnforcer</w:t>
      </w:r>
      <w:r>
        <w:t xml:space="preserve"> </w:t>
      </w:r>
      <w:r>
        <w:t xml:space="preserve">for per-call enforcement.</w:t>
      </w:r>
    </w:p>
    <w:p>
      <w:pPr>
        <w:pStyle w:val="BodyText"/>
      </w:pPr>
      <w:r>
        <w:t xml:space="preserve">The registry is available as</w:t>
      </w:r>
      <w:r>
        <w:t xml:space="preserve"> </w:t>
      </w:r>
      <w:r>
        <w:rPr>
          <w:rStyle w:val="VerbatimChar"/>
        </w:rPr>
        <w:t xml:space="preserve">rmacd.registry.ToolsRegistry</w:t>
      </w:r>
      <w:r>
        <w:t xml:space="preserve"> </w:t>
      </w:r>
      <w:r>
        <w:t xml:space="preserve">in the SDK (preferred) and also as the standalone</w:t>
      </w:r>
      <w:r>
        <w:t xml:space="preserve"> </w:t>
      </w:r>
      <w:r>
        <w:rPr>
          <w:rStyle w:val="VerbatimChar"/>
        </w:rPr>
        <w:t xml:space="preserve">tools-registry/</w:t>
      </w:r>
      <w:r>
        <w:t xml:space="preserve"> </w:t>
      </w:r>
      <w:r>
        <w:t xml:space="preserve">directory in the repository for environments that need the catalog without the rest of the SDK.</w:t>
      </w:r>
    </w:p>
    <w:bookmarkStart w:id="62" w:name="core-capabilities"/>
    <w:p>
      <w:pPr>
        <w:pStyle w:val="Heading3"/>
      </w:pPr>
      <w:r>
        <w:t xml:space="preserve">Core Capabilities</w:t>
      </w:r>
    </w:p>
    <w:p>
      <w:pPr>
        <w:pStyle w:val="FirstParagraph"/>
      </w:pPr>
      <w:r>
        <w:t xml:space="preserve">The Tools Registry provides:</w:t>
      </w:r>
    </w:p>
    <w:p>
      <w:pPr>
        <w:pStyle w:val="Compact"/>
        <w:numPr>
          <w:ilvl w:val="0"/>
          <w:numId w:val="1030"/>
        </w:numPr>
      </w:pPr>
      <w:r>
        <w:rPr>
          <w:b/>
          <w:bCs/>
        </w:rPr>
        <w:t xml:space="preserve">Tool Registration and Classification</w:t>
      </w:r>
      <w:r>
        <w:t xml:space="preserve"> </w:t>
      </w:r>
      <w:r>
        <w:t xml:space="preserve">— Register tools with their RMACD level, data classification requirements, and HITL controls</w:t>
      </w:r>
    </w:p>
    <w:p>
      <w:pPr>
        <w:pStyle w:val="Compact"/>
        <w:numPr>
          <w:ilvl w:val="0"/>
          <w:numId w:val="1030"/>
        </w:numPr>
      </w:pPr>
      <w:r>
        <w:rPr>
          <w:b/>
          <w:bCs/>
        </w:rPr>
        <w:t xml:space="preserve">Permission Validation</w:t>
      </w:r>
      <w:r>
        <w:t xml:space="preserve"> </w:t>
      </w:r>
      <w:r>
        <w:t xml:space="preserve">— Validate tool access against agent permission profiles before execution</w:t>
      </w:r>
    </w:p>
    <w:p>
      <w:pPr>
        <w:pStyle w:val="Compact"/>
        <w:numPr>
          <w:ilvl w:val="0"/>
          <w:numId w:val="1030"/>
        </w:numPr>
      </w:pPr>
      <w:r>
        <w:rPr>
          <w:b/>
          <w:bCs/>
        </w:rPr>
        <w:t xml:space="preserve">Risk Scoring</w:t>
      </w:r>
      <w:r>
        <w:t xml:space="preserve"> </w:t>
      </w:r>
      <w:r>
        <w:t xml:space="preserve">— Automatically calculate risk scores for individual tools and multi-tool workflows</w:t>
      </w:r>
    </w:p>
    <w:p>
      <w:pPr>
        <w:pStyle w:val="Compact"/>
        <w:numPr>
          <w:ilvl w:val="0"/>
          <w:numId w:val="1030"/>
        </w:numPr>
      </w:pPr>
      <w:r>
        <w:rPr>
          <w:b/>
          <w:bCs/>
        </w:rPr>
        <w:t xml:space="preserve">Audit Logging</w:t>
      </w:r>
      <w:r>
        <w:t xml:space="preserve"> </w:t>
      </w:r>
      <w:r>
        <w:t xml:space="preserve">— Track all tool registrations, access validations, and policy decisions</w:t>
      </w:r>
    </w:p>
    <w:p>
      <w:pPr>
        <w:pStyle w:val="Compact"/>
        <w:numPr>
          <w:ilvl w:val="0"/>
          <w:numId w:val="1030"/>
        </w:numPr>
      </w:pPr>
      <w:r>
        <w:rPr>
          <w:b/>
          <w:bCs/>
        </w:rPr>
        <w:t xml:space="preserve">MCP Integration</w:t>
      </w:r>
      <w:r>
        <w:t xml:space="preserve"> </w:t>
      </w:r>
      <w:r>
        <w:t xml:space="preserve">— Auto-classify Model Context Protocol (MCP) tools based on their operations</w:t>
      </w:r>
    </w:p>
    <w:bookmarkEnd w:id="62"/>
    <w:bookmarkStart w:id="63" w:name="risk-scoring-algorithm"/>
    <w:p>
      <w:pPr>
        <w:pStyle w:val="Heading3"/>
      </w:pPr>
      <w:r>
        <w:t xml:space="preserve">Risk Scoring Algorithm</w:t>
      </w:r>
    </w:p>
    <w:p>
      <w:pPr>
        <w:pStyle w:val="FirstParagraph"/>
      </w:pPr>
      <w:r>
        <w:t xml:space="preserve">The registry calculates risk scores using a weighted formula that combines all three RMACD dimensions:</w:t>
      </w:r>
    </w:p>
    <w:p>
      <w:pPr>
        <w:pStyle w:val="SourceCode"/>
      </w:pPr>
      <w:r>
        <w:rPr>
          <w:rStyle w:val="VerbatimChar"/>
        </w:rPr>
        <w:t xml:space="preserve">risk_score = (rmacd_risk × 0.6 + data_risk × 0.4) × hitl_modifier × 10</w:t>
      </w:r>
      <w:r>
        <w:br/>
      </w:r>
      <w:r>
        <w:br/>
      </w:r>
      <w:r>
        <w:rPr>
          <w:rStyle w:val="VerbatimChar"/>
        </w:rPr>
        <w:t xml:space="preserve">Where:</w:t>
      </w:r>
      <w:r>
        <w:br/>
      </w:r>
      <w:r>
        <w:rPr>
          <w:rStyle w:val="VerbatimChar"/>
        </w:rPr>
        <w:t xml:space="preserve">  - rmacd_risk: 0.0 (Read) to 1.0 (Delete)</w:t>
      </w:r>
      <w:r>
        <w:br/>
      </w:r>
      <w:r>
        <w:rPr>
          <w:rStyle w:val="VerbatimChar"/>
        </w:rPr>
        <w:t xml:space="preserve">  - data_risk: 0.0 (Public) to 1.0 (Restricted)</w:t>
      </w:r>
      <w:r>
        <w:br/>
      </w:r>
      <w:r>
        <w:rPr>
          <w:rStyle w:val="VerbatimChar"/>
        </w:rPr>
        <w:t xml:space="preserve">  - hitl_modifier: 0.0 (Prohibited) to 1.0 (Autonomous)</w:t>
      </w:r>
    </w:p>
    <w:p>
      <w:pPr>
        <w:pStyle w:val="FirstParagraph"/>
      </w:pPr>
      <w:r>
        <w:t xml:space="preserve">This produces a 0-10 scale where higher scores indicate greater operational risk.</w:t>
      </w:r>
    </w:p>
    <w:bookmarkEnd w:id="63"/>
    <w:bookmarkStart w:id="64" w:name="basic-usage"/>
    <w:p>
      <w:pPr>
        <w:pStyle w:val="Heading3"/>
      </w:pPr>
      <w:r>
        <w:t xml:space="preserve">Basic Usage</w:t>
      </w:r>
    </w:p>
    <w:p>
      <w:pPr>
        <w:pStyle w:val="SourceCode"/>
      </w:pPr>
      <w:r>
        <w:rPr>
          <w:rStyle w:val="ImportTok"/>
        </w:rPr>
        <w:t xml:space="preserve">from</w:t>
      </w:r>
      <w:r>
        <w:rPr>
          <w:rStyle w:val="NormalTok"/>
        </w:rPr>
        <w:t xml:space="preserve"> rmacd_tools_registry </w:t>
      </w:r>
      <w:r>
        <w:rPr>
          <w:rStyle w:val="ImportTok"/>
        </w:rPr>
        <w:t xml:space="preserve">import</w:t>
      </w:r>
      <w:r>
        <w:rPr>
          <w:rStyle w:val="NormalTok"/>
        </w:rPr>
        <w:t xml:space="preserve"> ToolsRegistry, quick_register</w:t>
      </w:r>
      <w:r>
        <w:br/>
      </w:r>
      <w:r>
        <w:br/>
      </w:r>
      <w:r>
        <w:rPr>
          <w:rStyle w:val="CommentTok"/>
        </w:rPr>
        <w:t xml:space="preserve"># Create a registry for your organization</w:t>
      </w:r>
      <w:r>
        <w:br/>
      </w:r>
      <w:r>
        <w:rPr>
          <w:rStyle w:val="NormalTok"/>
        </w:rPr>
        <w:t xml:space="preserve">registry </w:t>
      </w:r>
      <w:r>
        <w:rPr>
          <w:rStyle w:val="OperatorTok"/>
        </w:rPr>
        <w:t xml:space="preserve">=</w:t>
      </w:r>
      <w:r>
        <w:rPr>
          <w:rStyle w:val="NormalTok"/>
        </w:rPr>
        <w:t xml:space="preserve"> ToolsRegistry(</w:t>
      </w:r>
      <w:r>
        <w:rPr>
          <w:rStyle w:val="StringTok"/>
        </w:rPr>
        <w:t xml:space="preserve">"my-organization"</w:t>
      </w:r>
      <w:r>
        <w:rPr>
          <w:rStyle w:val="NormalTok"/>
        </w:rPr>
        <w:t xml:space="preserve">)</w:t>
      </w:r>
      <w:r>
        <w:br/>
      </w:r>
      <w:r>
        <w:br/>
      </w:r>
      <w:r>
        <w:rPr>
          <w:rStyle w:val="CommentTok"/>
        </w:rPr>
        <w:t xml:space="preserve"># Register a tool with RMACD classification</w:t>
      </w:r>
      <w:r>
        <w:br/>
      </w:r>
      <w:r>
        <w:rPr>
          <w:rStyle w:val="NormalTok"/>
        </w:rPr>
        <w:t xml:space="preserve">quick_register(</w:t>
      </w:r>
      <w:r>
        <w:br/>
      </w:r>
      <w:r>
        <w:rPr>
          <w:rStyle w:val="NormalTok"/>
        </w:rPr>
        <w:t xml:space="preserve">    registry,</w:t>
      </w:r>
      <w:r>
        <w:br/>
      </w:r>
      <w:r>
        <w:rPr>
          <w:rStyle w:val="NormalTok"/>
        </w:rPr>
        <w:t xml:space="preserve">    tool_id</w:t>
      </w:r>
      <w:r>
        <w:rPr>
          <w:rStyle w:val="OperatorTok"/>
        </w:rPr>
        <w:t xml:space="preserve">=</w:t>
      </w:r>
      <w:r>
        <w:rPr>
          <w:rStyle w:val="StringTok"/>
        </w:rPr>
        <w:t xml:space="preserve">"database_query"</w:t>
      </w:r>
      <w:r>
        <w:rPr>
          <w:rStyle w:val="NormalTok"/>
        </w:rPr>
        <w:t xml:space="preserve">,</w:t>
      </w:r>
      <w:r>
        <w:br/>
      </w:r>
      <w:r>
        <w:rPr>
          <w:rStyle w:val="NormalTok"/>
        </w:rPr>
        <w:t xml:space="preserve">    tool_name</w:t>
      </w:r>
      <w:r>
        <w:rPr>
          <w:rStyle w:val="OperatorTok"/>
        </w:rPr>
        <w:t xml:space="preserve">=</w:t>
      </w:r>
      <w:r>
        <w:rPr>
          <w:rStyle w:val="StringTok"/>
        </w:rPr>
        <w:t xml:space="preserve">"Database Query"</w:t>
      </w:r>
      <w:r>
        <w:rPr>
          <w:rStyle w:val="NormalTok"/>
        </w:rPr>
        <w:t xml:space="preserve">,</w:t>
      </w:r>
      <w:r>
        <w:br/>
      </w:r>
      <w:r>
        <w:rPr>
          <w:rStyle w:val="NormalTok"/>
        </w:rPr>
        <w:t xml:space="preserve">    rmacd_level</w:t>
      </w:r>
      <w:r>
        <w:rPr>
          <w:rStyle w:val="OperatorTok"/>
        </w:rPr>
        <w:t xml:space="preserve">=</w:t>
      </w:r>
      <w:r>
        <w:rPr>
          <w:rStyle w:val="StringTok"/>
        </w:rPr>
        <w:t xml:space="preserve">"R"</w:t>
      </w:r>
      <w:r>
        <w:rPr>
          <w:rStyle w:val="NormalTok"/>
        </w:rPr>
        <w:t xml:space="preserve">,</w:t>
      </w:r>
      <w:r>
        <w:br/>
      </w:r>
      <w:r>
        <w:rPr>
          <w:rStyle w:val="NormalTok"/>
        </w:rPr>
        <w:t xml:space="preserve">    description</w:t>
      </w:r>
      <w:r>
        <w:rPr>
          <w:rStyle w:val="OperatorTok"/>
        </w:rPr>
        <w:t xml:space="preserve">=</w:t>
      </w:r>
      <w:r>
        <w:rPr>
          <w:rStyle w:val="StringTok"/>
        </w:rPr>
        <w:t xml:space="preserve">"Execute read-only database queries"</w:t>
      </w:r>
      <w:r>
        <w:rPr>
          <w:rStyle w:val="NormalTok"/>
        </w:rPr>
        <w:t xml:space="preserve">,</w:t>
      </w:r>
      <w:r>
        <w:br/>
      </w:r>
      <w:r>
        <w:rPr>
          <w:rStyle w:val="NormalTok"/>
        </w:rPr>
        <w:t xml:space="preserve">    data_access</w:t>
      </w:r>
      <w:r>
        <w:rPr>
          <w:rStyle w:val="OperatorTok"/>
        </w:rPr>
        <w:t xml:space="preserve">=</w:t>
      </w:r>
      <w:r>
        <w:rPr>
          <w:rStyle w:val="StringTok"/>
        </w:rPr>
        <w:t xml:space="preserve">"confidential"</w:t>
      </w:r>
      <w:r>
        <w:rPr>
          <w:rStyle w:val="NormalTok"/>
        </w:rPr>
        <w:t xml:space="preserve">,</w:t>
      </w:r>
      <w:r>
        <w:br/>
      </w:r>
      <w:r>
        <w:rPr>
          <w:rStyle w:val="NormalTok"/>
        </w:rPr>
        <w:t xml:space="preserve">    required_hitl</w:t>
      </w:r>
      <w:r>
        <w:rPr>
          <w:rStyle w:val="OperatorTok"/>
        </w:rPr>
        <w:t xml:space="preserve">=</w:t>
      </w:r>
      <w:r>
        <w:rPr>
          <w:rStyle w:val="StringTok"/>
        </w:rPr>
        <w:t xml:space="preserve">"logged"</w:t>
      </w:r>
      <w:r>
        <w:br/>
      </w:r>
      <w:r>
        <w:rPr>
          <w:rStyle w:val="NormalTok"/>
        </w:rPr>
        <w:t xml:space="preserve">)</w:t>
      </w:r>
      <w:r>
        <w:br/>
      </w:r>
      <w:r>
        <w:br/>
      </w:r>
      <w:r>
        <w:rPr>
          <w:rStyle w:val="CommentTok"/>
        </w:rPr>
        <w:t xml:space="preserve"># Validate agent access before execution</w:t>
      </w:r>
      <w:r>
        <w:br/>
      </w:r>
      <w:r>
        <w:rPr>
          <w:rStyle w:val="NormalTok"/>
        </w:rPr>
        <w:t xml:space="preserve">is_allowed, reason </w:t>
      </w:r>
      <w:r>
        <w:rPr>
          <w:rStyle w:val="OperatorTok"/>
        </w:rPr>
        <w:t xml:space="preserve">=</w:t>
      </w:r>
      <w:r>
        <w:rPr>
          <w:rStyle w:val="NormalTok"/>
        </w:rPr>
        <w:t xml:space="preserve"> registry.validate_tool_access(</w:t>
      </w:r>
      <w:r>
        <w:br/>
      </w:r>
      <w:r>
        <w:rPr>
          <w:rStyle w:val="NormalTok"/>
        </w:rPr>
        <w:t xml:space="preserve">    tool_id</w:t>
      </w:r>
      <w:r>
        <w:rPr>
          <w:rStyle w:val="OperatorTok"/>
        </w:rPr>
        <w:t xml:space="preserve">=</w:t>
      </w:r>
      <w:r>
        <w:rPr>
          <w:rStyle w:val="StringTok"/>
        </w:rPr>
        <w:t xml:space="preserve">"database_query"</w:t>
      </w:r>
      <w:r>
        <w:rPr>
          <w:rStyle w:val="NormalTok"/>
        </w:rPr>
        <w:t xml:space="preserve">,</w:t>
      </w:r>
      <w:r>
        <w:br/>
      </w:r>
      <w:r>
        <w:rPr>
          <w:rStyle w:val="NormalTok"/>
        </w:rPr>
        <w:t xml:space="preserve">    allowed_levels</w:t>
      </w:r>
      <w:r>
        <w:rPr>
          <w:rStyle w:val="OperatorTok"/>
        </w:rPr>
        <w:t xml:space="preserve">=</w:t>
      </w:r>
      <w:r>
        <w:rPr>
          <w:rStyle w:val="NormalTok"/>
        </w:rPr>
        <w:t xml:space="preserve">[</w:t>
      </w:r>
      <w:r>
        <w:rPr>
          <w:rStyle w:val="StringTok"/>
        </w:rPr>
        <w:t xml:space="preserve">"R"</w:t>
      </w:r>
      <w:r>
        <w:rPr>
          <w:rStyle w:val="NormalTok"/>
        </w:rPr>
        <w:t xml:space="preserve">, </w:t>
      </w:r>
      <w:r>
        <w:rPr>
          <w:rStyle w:val="StringTok"/>
        </w:rPr>
        <w:t xml:space="preserve">"M"</w:t>
      </w:r>
      <w:r>
        <w:rPr>
          <w:rStyle w:val="NormalTok"/>
        </w:rPr>
        <w:t xml:space="preserve">],      </w:t>
      </w:r>
      <w:r>
        <w:rPr>
          <w:rStyle w:val="CommentTok"/>
        </w:rPr>
        <w:t xml:space="preserve"># Agent's RMACD permissions</w:t>
      </w:r>
      <w:r>
        <w:br/>
      </w:r>
      <w:r>
        <w:rPr>
          <w:rStyle w:val="NormalTok"/>
        </w:rPr>
        <w:t xml:space="preserve">    data_tier</w:t>
      </w:r>
      <w:r>
        <w:rPr>
          <w:rStyle w:val="OperatorTok"/>
        </w:rPr>
        <w:t xml:space="preserve">=</w:t>
      </w:r>
      <w:r>
        <w:rPr>
          <w:rStyle w:val="StringTok"/>
        </w:rPr>
        <w:t xml:space="preserve">"confidential"</w:t>
      </w:r>
      <w:r>
        <w:rPr>
          <w:rStyle w:val="NormalTok"/>
        </w:rPr>
        <w:t xml:space="preserve">         </w:t>
      </w:r>
      <w:r>
        <w:rPr>
          <w:rStyle w:val="CommentTok"/>
        </w:rPr>
        <w:t xml:space="preserve"># Agent's data access tier</w:t>
      </w:r>
      <w:r>
        <w:br/>
      </w:r>
      <w:r>
        <w:rPr>
          <w:rStyle w:val="NormalTok"/>
        </w:rPr>
        <w:t xml:space="preserve">)</w:t>
      </w:r>
      <w:r>
        <w:br/>
      </w:r>
      <w:r>
        <w:br/>
      </w:r>
      <w:r>
        <w:rPr>
          <w:rStyle w:val="ControlFlowTok"/>
        </w:rPr>
        <w:t xml:space="preserve">if</w:t>
      </w:r>
      <w:r>
        <w:rPr>
          <w:rStyle w:val="NormalTok"/>
        </w:rPr>
        <w:t xml:space="preserve"> is_allowed:</w:t>
      </w:r>
      <w:r>
        <w:br/>
      </w:r>
      <w:r>
        <w:rPr>
          <w:rStyle w:val="NormalTok"/>
        </w:rPr>
        <w:t xml:space="preserve">    </w:t>
      </w:r>
      <w:r>
        <w:rPr>
          <w:rStyle w:val="CommentTok"/>
        </w:rPr>
        <w:t xml:space="preserve"># Execute the tool</w:t>
      </w:r>
      <w:r>
        <w:br/>
      </w:r>
      <w:r>
        <w:rPr>
          <w:rStyle w:val="NormalTok"/>
        </w:rPr>
        <w:t xml:space="preserve">    </w:t>
      </w:r>
      <w:r>
        <w:rPr>
          <w:rStyle w:val="ControlFlowTok"/>
        </w:rPr>
        <w:t xml:space="preserve">pass</w:t>
      </w:r>
      <w:r>
        <w:br/>
      </w:r>
      <w:r>
        <w:rPr>
          <w:rStyle w:val="ControlFlowTok"/>
        </w:rPr>
        <w:t xml:space="preserve">else</w:t>
      </w:r>
      <w:r>
        <w:rPr>
          <w:rStyle w:val="NormalTok"/>
        </w:rPr>
        <w:t xml:space="preserve">:</w:t>
      </w:r>
      <w:r>
        <w:br/>
      </w:r>
      <w:r>
        <w:rPr>
          <w:rStyle w:val="NormalTok"/>
        </w:rPr>
        <w:t xml:space="preserve">    </w:t>
      </w:r>
      <w:r>
        <w:rPr>
          <w:rStyle w:val="CommentTok"/>
        </w:rPr>
        <w:t xml:space="preserve"># Deny access, log violation</w:t>
      </w:r>
      <w:r>
        <w:br/>
      </w:r>
      <w:r>
        <w:rPr>
          <w:rStyle w:val="NormalTok"/>
        </w:rPr>
        <w:t xml:space="preserve">    </w:t>
      </w:r>
      <w:r>
        <w:rPr>
          <w:rStyle w:val="BuiltInTok"/>
        </w:rPr>
        <w:t xml:space="preserve">print</w:t>
      </w:r>
      <w:r>
        <w:rPr>
          <w:rStyle w:val="NormalTok"/>
        </w:rPr>
        <w:t xml:space="preserve">(</w:t>
      </w:r>
      <w:r>
        <w:rPr>
          <w:rStyle w:val="SpecialStringTok"/>
        </w:rPr>
        <w:t xml:space="preserve">f"Access denied: </w:t>
      </w:r>
      <w:r>
        <w:rPr>
          <w:rStyle w:val="SpecialCharTok"/>
        </w:rPr>
        <w:t xml:space="preserve">{</w:t>
      </w:r>
      <w:r>
        <w:rPr>
          <w:rStyle w:val="NormalTok"/>
        </w:rPr>
        <w:t xml:space="preserve">reason</w:t>
      </w:r>
      <w:r>
        <w:rPr>
          <w:rStyle w:val="SpecialCharTok"/>
        </w:rPr>
        <w:t xml:space="preserve">}</w:t>
      </w:r>
      <w:r>
        <w:rPr>
          <w:rStyle w:val="SpecialStringTok"/>
        </w:rPr>
        <w:t xml:space="preserve">"</w:t>
      </w:r>
      <w:r>
        <w:rPr>
          <w:rStyle w:val="NormalTok"/>
        </w:rPr>
        <w:t xml:space="preserve">)</w:t>
      </w:r>
    </w:p>
    <w:bookmarkEnd w:id="64"/>
    <w:bookmarkStart w:id="65" w:name="workflow-risk-assessment"/>
    <w:p>
      <w:pPr>
        <w:pStyle w:val="Heading3"/>
      </w:pPr>
      <w:r>
        <w:t xml:space="preserve">Workflow Risk Assessment</w:t>
      </w:r>
    </w:p>
    <w:p>
      <w:pPr>
        <w:pStyle w:val="FirstParagraph"/>
      </w:pPr>
      <w:r>
        <w:t xml:space="preserve">The registry can analyze multi-tool workflows to identify risk concentrations:</w:t>
      </w:r>
    </w:p>
    <w:p>
      <w:pPr>
        <w:pStyle w:val="SourceCode"/>
      </w:pPr>
      <w:r>
        <w:rPr>
          <w:rStyle w:val="CommentTok"/>
        </w:rPr>
        <w:t xml:space="preserve"># Define a deployment workflow</w:t>
      </w:r>
      <w:r>
        <w:br/>
      </w:r>
      <w:r>
        <w:rPr>
          <w:rStyle w:val="NormalTok"/>
        </w:rPr>
        <w:t xml:space="preserve">workflow_tools </w:t>
      </w:r>
      <w:r>
        <w:rPr>
          <w:rStyle w:val="OperatorTok"/>
        </w:rPr>
        <w:t xml:space="preserve">=</w:t>
      </w:r>
      <w:r>
        <w:rPr>
          <w:rStyle w:val="NormalTok"/>
        </w:rPr>
        <w:t xml:space="preserve"> [</w:t>
      </w:r>
      <w:r>
        <w:rPr>
          <w:rStyle w:val="StringTok"/>
        </w:rPr>
        <w:t xml:space="preserve">"github_commit"</w:t>
      </w:r>
      <w:r>
        <w:rPr>
          <w:rStyle w:val="NormalTok"/>
        </w:rPr>
        <w:t xml:space="preserve">, </w:t>
      </w:r>
      <w:r>
        <w:rPr>
          <w:rStyle w:val="StringTok"/>
        </w:rPr>
        <w:t xml:space="preserve">"kubernetes_deploy"</w:t>
      </w:r>
      <w:r>
        <w:rPr>
          <w:rStyle w:val="NormalTok"/>
        </w:rPr>
        <w:t xml:space="preserve">, </w:t>
      </w:r>
      <w:r>
        <w:rPr>
          <w:rStyle w:val="StringTok"/>
        </w:rPr>
        <w:t xml:space="preserve">"slack_notify"</w:t>
      </w:r>
      <w:r>
        <w:rPr>
          <w:rStyle w:val="NormalTok"/>
        </w:rPr>
        <w:t xml:space="preserve">]</w:t>
      </w:r>
      <w:r>
        <w:br/>
      </w:r>
      <w:r>
        <w:br/>
      </w:r>
      <w:r>
        <w:rPr>
          <w:rStyle w:val="CommentTok"/>
        </w:rPr>
        <w:t xml:space="preserve"># Calculate aggregate risk</w:t>
      </w:r>
      <w:r>
        <w:br/>
      </w:r>
      <w:r>
        <w:rPr>
          <w:rStyle w:val="NormalTok"/>
        </w:rPr>
        <w:t xml:space="preserve">risk_analysis </w:t>
      </w:r>
      <w:r>
        <w:rPr>
          <w:rStyle w:val="OperatorTok"/>
        </w:rPr>
        <w:t xml:space="preserve">=</w:t>
      </w:r>
      <w:r>
        <w:rPr>
          <w:rStyle w:val="NormalTok"/>
        </w:rPr>
        <w:t xml:space="preserve"> registry.calculate_workflow_risk(workflow_tools)</w:t>
      </w:r>
      <w:r>
        <w:br/>
      </w:r>
      <w:r>
        <w:br/>
      </w:r>
      <w:r>
        <w:rPr>
          <w:rStyle w:val="BuiltInTok"/>
        </w:rPr>
        <w:t xml:space="preserve">print</w:t>
      </w:r>
      <w:r>
        <w:rPr>
          <w:rStyle w:val="NormalTok"/>
        </w:rPr>
        <w:t xml:space="preserve">(</w:t>
      </w:r>
      <w:r>
        <w:rPr>
          <w:rStyle w:val="SpecialStringTok"/>
        </w:rPr>
        <w:t xml:space="preserve">f"Total Risk: </w:t>
      </w:r>
      <w:r>
        <w:rPr>
          <w:rStyle w:val="SpecialCharTok"/>
        </w:rPr>
        <w:t xml:space="preserve">{</w:t>
      </w:r>
      <w:r>
        <w:rPr>
          <w:rStyle w:val="NormalTok"/>
        </w:rPr>
        <w:t xml:space="preserve">risk_analysis[</w:t>
      </w:r>
      <w:r>
        <w:rPr>
          <w:rStyle w:val="StringTok"/>
        </w:rPr>
        <w:t xml:space="preserve">'total_risk'</w:t>
      </w:r>
      <w:r>
        <w:rPr>
          <w:rStyle w:val="NormalTok"/>
        </w:rPr>
        <w:t xml:space="preserve">]</w:t>
      </w:r>
      <w:r>
        <w:rPr>
          <w:rStyle w:val="SpecialCharTok"/>
        </w:rPr>
        <w:t xml:space="preserve">}</w:t>
      </w:r>
      <w:r>
        <w:rPr>
          <w:rStyle w:val="SpecialString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f"Highest RMACD Level: </w:t>
      </w:r>
      <w:r>
        <w:rPr>
          <w:rStyle w:val="SpecialCharTok"/>
        </w:rPr>
        <w:t xml:space="preserve">{</w:t>
      </w:r>
      <w:r>
        <w:rPr>
          <w:rStyle w:val="NormalTok"/>
        </w:rPr>
        <w:t xml:space="preserve">risk_analysis[</w:t>
      </w:r>
      <w:r>
        <w:rPr>
          <w:rStyle w:val="StringTok"/>
        </w:rPr>
        <w:t xml:space="preserve">'highest_rmacd'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f"Highest Risk Tool: </w:t>
      </w:r>
      <w:r>
        <w:rPr>
          <w:rStyle w:val="SpecialCharTok"/>
        </w:rPr>
        <w:t xml:space="preserve">{</w:t>
      </w:r>
      <w:r>
        <w:rPr>
          <w:rStyle w:val="NormalTok"/>
        </w:rPr>
        <w:t xml:space="preserve">risk_analysis[</w:t>
      </w:r>
      <w:r>
        <w:rPr>
          <w:rStyle w:val="StringTok"/>
        </w:rPr>
        <w:t xml:space="preserve">'highest_risk_tool'</w:t>
      </w:r>
      <w:r>
        <w:rPr>
          <w:rStyle w:val="NormalTok"/>
        </w:rPr>
        <w:t xml:space="preserve">]</w:t>
      </w:r>
      <w:r>
        <w:rPr>
          <w:rStyle w:val="SpecialCharTok"/>
        </w:rPr>
        <w:t xml:space="preserve">}</w:t>
      </w:r>
      <w:r>
        <w:rPr>
          <w:rStyle w:val="SpecialStringTok"/>
        </w:rPr>
        <w:t xml:space="preserve">"</w:t>
      </w:r>
      <w:r>
        <w:rPr>
          <w:rStyle w:val="NormalTok"/>
        </w:rPr>
        <w:t xml:space="preserve">)</w:t>
      </w:r>
    </w:p>
    <w:bookmarkEnd w:id="65"/>
    <w:bookmarkStart w:id="66" w:name="pre-configured-tool-catalog"/>
    <w:p>
      <w:pPr>
        <w:pStyle w:val="Heading3"/>
      </w:pPr>
      <w:r>
        <w:t xml:space="preserve">Pre-Configured Tool Catalog</w:t>
      </w:r>
    </w:p>
    <w:p>
      <w:pPr>
        <w:pStyle w:val="FirstParagraph"/>
      </w:pPr>
      <w:r>
        <w:t xml:space="preserve">The implementation includes 27 pre-configured tools across all RMACD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RMACD Level</w:t>
            </w:r>
          </w:p>
        </w:tc>
        <w:tc>
          <w:tcPr/>
          <w:p>
            <w:pPr>
              <w:pStyle w:val="Compact"/>
            </w:pPr>
            <w:r>
              <w:t xml:space="preserve">Example Tools</w:t>
            </w:r>
          </w:p>
        </w:tc>
        <w:tc>
          <w:tcPr/>
          <w:p>
            <w:pPr>
              <w:pStyle w:val="Compact"/>
            </w:pPr>
            <w:r>
              <w:t xml:space="preserve">Count</w:t>
            </w:r>
          </w:p>
        </w:tc>
      </w:tr>
      <w:tr>
        <w:tc>
          <w:tcPr/>
          <w:p>
            <w:pPr>
              <w:pStyle w:val="Compact"/>
            </w:pPr>
            <w:r>
              <w:t xml:space="preserve">Read</w:t>
            </w:r>
          </w:p>
        </w:tc>
        <w:tc>
          <w:tcPr/>
          <w:p>
            <w:pPr>
              <w:pStyle w:val="Compact"/>
            </w:pPr>
            <w:r>
              <w:t xml:space="preserve">web_search, database_query, metrics_monitor</w:t>
            </w:r>
          </w:p>
        </w:tc>
        <w:tc>
          <w:tcPr/>
          <w:p>
            <w:pPr>
              <w:pStyle w:val="Compact"/>
            </w:pPr>
            <w:r>
              <w:t xml:space="preserve">5</w:t>
            </w:r>
          </w:p>
        </w:tc>
      </w:tr>
      <w:tr>
        <w:tc>
          <w:tcPr/>
          <w:p>
            <w:pPr>
              <w:pStyle w:val="Compact"/>
            </w:pPr>
            <w:r>
              <w:t xml:space="preserve">Move</w:t>
            </w:r>
          </w:p>
        </w:tc>
        <w:tc>
          <w:tcPr/>
          <w:p>
            <w:pPr>
              <w:pStyle w:val="Compact"/>
            </w:pPr>
            <w:r>
              <w:t xml:space="preserve">file_move, github_transfer, container_relocate</w:t>
            </w:r>
          </w:p>
        </w:tc>
        <w:tc>
          <w:tcPr/>
          <w:p>
            <w:pPr>
              <w:pStyle w:val="Compact"/>
            </w:pPr>
            <w:r>
              <w:t xml:space="preserve">4</w:t>
            </w:r>
          </w:p>
        </w:tc>
      </w:tr>
      <w:tr>
        <w:tc>
          <w:tcPr/>
          <w:p>
            <w:pPr>
              <w:pStyle w:val="Compact"/>
            </w:pPr>
            <w:r>
              <w:t xml:space="preserve">Add</w:t>
            </w:r>
          </w:p>
        </w:tc>
        <w:tc>
          <w:tcPr/>
          <w:p>
            <w:pPr>
              <w:pStyle w:val="Compact"/>
            </w:pPr>
            <w:r>
              <w:t xml:space="preserve">file_create, kubernetes_deploy, slack_post</w:t>
            </w:r>
          </w:p>
        </w:tc>
        <w:tc>
          <w:tcPr/>
          <w:p>
            <w:pPr>
              <w:pStyle w:val="Compact"/>
            </w:pPr>
            <w:r>
              <w:t xml:space="preserve">6</w:t>
            </w:r>
          </w:p>
        </w:tc>
      </w:tr>
      <w:tr>
        <w:tc>
          <w:tcPr/>
          <w:p>
            <w:pPr>
              <w:pStyle w:val="Compact"/>
            </w:pPr>
            <w:r>
              <w:t xml:space="preserve">Change</w:t>
            </w:r>
          </w:p>
        </w:tc>
        <w:tc>
          <w:tcPr/>
          <w:p>
            <w:pPr>
              <w:pStyle w:val="Compact"/>
            </w:pPr>
            <w:r>
              <w:t xml:space="preserve">file_edit, github_commit, config_update</w:t>
            </w:r>
          </w:p>
        </w:tc>
        <w:tc>
          <w:tcPr/>
          <w:p>
            <w:pPr>
              <w:pStyle w:val="Compact"/>
            </w:pPr>
            <w:r>
              <w:t xml:space="preserve">6</w:t>
            </w:r>
          </w:p>
        </w:tc>
      </w:tr>
      <w:tr>
        <w:tc>
          <w:tcPr/>
          <w:p>
            <w:pPr>
              <w:pStyle w:val="Compact"/>
            </w:pPr>
            <w:r>
              <w:t xml:space="preserve">Delete</w:t>
            </w:r>
          </w:p>
        </w:tc>
        <w:tc>
          <w:tcPr/>
          <w:p>
            <w:pPr>
              <w:pStyle w:val="Compact"/>
            </w:pPr>
            <w:r>
              <w:t xml:space="preserve">file_delete, database_delete, s3_bucket_delete</w:t>
            </w:r>
          </w:p>
        </w:tc>
        <w:tc>
          <w:tcPr/>
          <w:p>
            <w:pPr>
              <w:pStyle w:val="Compact"/>
            </w:pPr>
            <w:r>
              <w:t xml:space="preserve">6</w:t>
            </w:r>
          </w:p>
        </w:tc>
      </w:tr>
    </w:tbl>
    <w:bookmarkEnd w:id="66"/>
    <w:bookmarkStart w:id="67" w:name="standard-permission-profiles"/>
    <w:p>
      <w:pPr>
        <w:pStyle w:val="Heading3"/>
      </w:pPr>
      <w:r>
        <w:t xml:space="preserve">Standard Permission Profiles</w:t>
      </w:r>
    </w:p>
    <w:p>
      <w:pPr>
        <w:pStyle w:val="FirstParagraph"/>
      </w:pPr>
      <w:r>
        <w:t xml:space="preserve">Five standard permission profiles map to common agent roles: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Permissions</w:t>
            </w:r>
          </w:p>
        </w:tc>
        <w:tc>
          <w:tcPr/>
          <w:p>
            <w:pPr>
              <w:pStyle w:val="Compact"/>
            </w:pPr>
            <w:r>
              <w:t xml:space="preserve">Use Cases</w:t>
            </w:r>
          </w:p>
        </w:tc>
      </w:tr>
      <w:tr>
        <w:tc>
          <w:tcPr/>
          <w:p>
            <w:pPr>
              <w:pStyle w:val="Compact"/>
            </w:pPr>
            <w:r>
              <w:t xml:space="preserve">Observer</w:t>
            </w:r>
          </w:p>
        </w:tc>
        <w:tc>
          <w:tcPr/>
          <w:p>
            <w:pPr>
              <w:pStyle w:val="Compact"/>
            </w:pPr>
            <w:r>
              <w:t xml:space="preserve">R</w:t>
            </w:r>
          </w:p>
        </w:tc>
        <w:tc>
          <w:tcPr/>
          <w:p>
            <w:pPr>
              <w:pStyle w:val="Compact"/>
            </w:pPr>
            <w:r>
              <w:t xml:space="preserve">Monitoring, reporting, analytics</w:t>
            </w:r>
          </w:p>
        </w:tc>
      </w:tr>
      <w:tr>
        <w:tc>
          <w:tcPr/>
          <w:p>
            <w:pPr>
              <w:pStyle w:val="Compact"/>
            </w:pPr>
            <w:r>
              <w:t xml:space="preserve">Coordinator</w:t>
            </w:r>
          </w:p>
        </w:tc>
        <w:tc>
          <w:tcPr/>
          <w:p>
            <w:pPr>
              <w:pStyle w:val="Compact"/>
            </w:pPr>
            <w:r>
              <w:t xml:space="preserve">R, M</w:t>
            </w:r>
          </w:p>
        </w:tc>
        <w:tc>
          <w:tcPr/>
          <w:p>
            <w:pPr>
              <w:pStyle w:val="Compact"/>
            </w:pPr>
            <w:r>
              <w:t xml:space="preserve">File organization, data migration</w:t>
            </w:r>
          </w:p>
        </w:tc>
      </w:tr>
      <w:tr>
        <w:tc>
          <w:tcPr/>
          <w:p>
            <w:pPr>
              <w:pStyle w:val="Compact"/>
            </w:pPr>
            <w:r>
              <w:t xml:space="preserve">Contributor</w:t>
            </w:r>
          </w:p>
        </w:tc>
        <w:tc>
          <w:tcPr/>
          <w:p>
            <w:pPr>
              <w:pStyle w:val="Compact"/>
            </w:pPr>
            <w:r>
              <w:t xml:space="preserve">R, M, A</w:t>
            </w:r>
          </w:p>
        </w:tc>
        <w:tc>
          <w:tcPr/>
          <w:p>
            <w:pPr>
              <w:pStyle w:val="Compact"/>
            </w:pPr>
            <w:r>
              <w:t xml:space="preserve">Content creation, resource provisioning</w:t>
            </w:r>
          </w:p>
        </w:tc>
      </w:tr>
      <w:tr>
        <w:tc>
          <w:tcPr/>
          <w:p>
            <w:pPr>
              <w:pStyle w:val="Compact"/>
            </w:pPr>
            <w:r>
              <w:t xml:space="preserve">Developer</w:t>
            </w:r>
          </w:p>
        </w:tc>
        <w:tc>
          <w:tcPr/>
          <w:p>
            <w:pPr>
              <w:pStyle w:val="Compact"/>
            </w:pPr>
            <w:r>
              <w:t xml:space="preserve">R, M, A, C</w:t>
            </w:r>
          </w:p>
        </w:tc>
        <w:tc>
          <w:tcPr/>
          <w:p>
            <w:pPr>
              <w:pStyle w:val="Compact"/>
            </w:pPr>
            <w:r>
              <w:t xml:space="preserve">Development, configuration management</w:t>
            </w:r>
          </w:p>
        </w:tc>
      </w:tr>
      <w:tr>
        <w:tc>
          <w:tcPr/>
          <w:p>
            <w:pPr>
              <w:pStyle w:val="Compact"/>
            </w:pPr>
            <w:r>
              <w:t xml:space="preserve">Administrator</w:t>
            </w:r>
          </w:p>
        </w:tc>
        <w:tc>
          <w:tcPr/>
          <w:p>
            <w:pPr>
              <w:pStyle w:val="Compact"/>
            </w:pPr>
            <w:r>
              <w:t xml:space="preserve">R, M, A, C, D</w:t>
            </w:r>
          </w:p>
        </w:tc>
        <w:tc>
          <w:tcPr/>
          <w:p>
            <w:pPr>
              <w:pStyle w:val="Compact"/>
            </w:pPr>
            <w:r>
              <w:t xml:space="preserve">System administration, data cleanup</w:t>
            </w:r>
          </w:p>
        </w:tc>
      </w:tr>
    </w:tbl>
    <w:bookmarkEnd w:id="67"/>
    <w:bookmarkStart w:id="68" w:name="integration-points"/>
    <w:p>
      <w:pPr>
        <w:pStyle w:val="Heading3"/>
      </w:pPr>
      <w:r>
        <w:t xml:space="preserve">Integration Points</w:t>
      </w:r>
    </w:p>
    <w:p>
      <w:pPr>
        <w:pStyle w:val="FirstParagraph"/>
      </w:pPr>
      <w:r>
        <w:t xml:space="preserve">The Tools Registry integrates with agent platforms through:</w:t>
      </w:r>
    </w:p>
    <w:p>
      <w:pPr>
        <w:pStyle w:val="Compact"/>
        <w:numPr>
          <w:ilvl w:val="0"/>
          <w:numId w:val="1031"/>
        </w:numPr>
      </w:pPr>
      <w:r>
        <w:rPr>
          <w:b/>
          <w:bCs/>
        </w:rPr>
        <w:t xml:space="preserve">Direct API Calls</w:t>
      </w:r>
      <w:r>
        <w:t xml:space="preserve"> </w:t>
      </w:r>
      <w:r>
        <w:t xml:space="preserve">— Import the registry module and call validation functions</w:t>
      </w:r>
    </w:p>
    <w:p>
      <w:pPr>
        <w:pStyle w:val="Compact"/>
        <w:numPr>
          <w:ilvl w:val="0"/>
          <w:numId w:val="1031"/>
        </w:numPr>
      </w:pPr>
      <w:r>
        <w:rPr>
          <w:b/>
          <w:bCs/>
        </w:rPr>
        <w:t xml:space="preserve">JSON Export/Import</w:t>
      </w:r>
      <w:r>
        <w:t xml:space="preserve"> </w:t>
      </w:r>
      <w:r>
        <w:t xml:space="preserve">— Exchange tool catalogs between systems</w:t>
      </w:r>
    </w:p>
    <w:p>
      <w:pPr>
        <w:pStyle w:val="Compact"/>
        <w:numPr>
          <w:ilvl w:val="0"/>
          <w:numId w:val="1031"/>
        </w:numPr>
      </w:pPr>
      <w:r>
        <w:rPr>
          <w:b/>
          <w:bCs/>
        </w:rPr>
        <w:t xml:space="preserve">MCP Bridge</w:t>
      </w:r>
      <w:r>
        <w:t xml:space="preserve"> </w:t>
      </w:r>
      <w:r>
        <w:t xml:space="preserve">— Auto-classify MCP tools and manage agent permissions</w:t>
      </w:r>
    </w:p>
    <w:bookmarkEnd w:id="68"/>
    <w:bookmarkStart w:id="69" w:name="file-location"/>
    <w:p>
      <w:pPr>
        <w:pStyle w:val="Heading3"/>
      </w:pPr>
      <w:r>
        <w:t xml:space="preserve">File Location</w:t>
      </w:r>
    </w:p>
    <w:p>
      <w:pPr>
        <w:pStyle w:val="FirstParagraph"/>
      </w:pPr>
      <w:r>
        <w:t xml:space="preserve">The complete implementation is available in the repository:</w:t>
      </w:r>
    </w:p>
    <w:p>
      <w:pPr>
        <w:pStyle w:val="SourceCode"/>
      </w:pPr>
      <w:r>
        <w:rPr>
          <w:rStyle w:val="VerbatimChar"/>
        </w:rPr>
        <w:t xml:space="preserve">tools-registry/</w:t>
      </w:r>
      <w:r>
        <w:br/>
      </w:r>
      <w:r>
        <w:rPr>
          <w:rStyle w:val="VerbatimChar"/>
        </w:rPr>
        <w:t xml:space="preserve">├── rmacd_tools_registry.py       # Core implementation</w:t>
      </w:r>
      <w:r>
        <w:br/>
      </w:r>
      <w:r>
        <w:rPr>
          <w:rStyle w:val="VerbatimChar"/>
        </w:rPr>
        <w:t xml:space="preserve">├── example_usage.py              # Usage examples</w:t>
      </w:r>
      <w:r>
        <w:br/>
      </w:r>
      <w:r>
        <w:rPr>
          <w:rStyle w:val="VerbatimChar"/>
        </w:rPr>
        <w:t xml:space="preserve">├── test_registry.py              # Test suite (43 tests)</w:t>
      </w:r>
      <w:r>
        <w:br/>
      </w:r>
      <w:r>
        <w:rPr>
          <w:rStyle w:val="VerbatimChar"/>
        </w:rPr>
        <w:t xml:space="preserve">├── mcp_integration.py            # MCP auto-classification</w:t>
      </w:r>
      <w:r>
        <w:br/>
      </w:r>
      <w:r>
        <w:rPr>
          <w:rStyle w:val="VerbatimChar"/>
        </w:rPr>
        <w:t xml:space="preserve">├── rmacd_tools_catalog.json      # Pre-configured tools</w:t>
      </w:r>
      <w:r>
        <w:br/>
      </w:r>
      <w:r>
        <w:rPr>
          <w:rStyle w:val="VerbatimChar"/>
        </w:rPr>
        <w:t xml:space="preserve">├── rmacd_permission_profiles.json # Standard profiles</w:t>
      </w:r>
      <w:r>
        <w:br/>
      </w:r>
      <w:r>
        <w:rPr>
          <w:rStyle w:val="VerbatimChar"/>
        </w:rPr>
        <w:t xml:space="preserve">└── README.md                     # Documentation</w:t>
      </w:r>
    </w:p>
    <w:bookmarkEnd w:id="69"/>
    <w:bookmarkEnd w:id="70"/>
    <w:bookmarkStart w:id="75" w:name="python-sdk-enforcement-layer"/>
    <w:p>
      <w:pPr>
        <w:pStyle w:val="Heading2"/>
      </w:pPr>
      <w:r>
        <w:rPr>
          <w:b/>
          <w:bCs/>
        </w:rPr>
        <w:t xml:space="preserve">9.5 Python SDK Enforcement Layer</w:t>
      </w:r>
    </w:p>
    <w:p>
      <w:pPr>
        <w:pStyle w:val="FirstParagraph"/>
      </w:pPr>
      <w:r>
        <w:t xml:space="preserve">The</w:t>
      </w:r>
      <w:r>
        <w:t xml:space="preserve"> </w:t>
      </w:r>
      <w:r>
        <w:rPr>
          <w:rStyle w:val="VerbatimChar"/>
        </w:rPr>
        <w:t xml:space="preserve">rmacd-framework</w:t>
      </w:r>
      <w:r>
        <w:t xml:space="preserve"> </w:t>
      </w:r>
      <w:r>
        <w:t xml:space="preserve">Python package on PyPI ships the enforcement</w:t>
      </w:r>
      <w:r>
        <w:t xml:space="preserve"> </w:t>
      </w:r>
      <w:r>
        <w:t xml:space="preserve">plumbing that turns a profile decision into an action: approval routing,</w:t>
      </w:r>
      <w:r>
        <w:t xml:space="preserve"> </w:t>
      </w:r>
      <w:r>
        <w:t xml:space="preserve">audit emission, exception classification, and the DC2D data-flow</w:t>
      </w:r>
      <w:r>
        <w:t xml:space="preserve"> </w:t>
      </w:r>
      <w:r>
        <w:t xml:space="preserve">controls. The package is the integration point every agent runtime</w:t>
      </w:r>
      <w:r>
        <w:t xml:space="preserve"> </w:t>
      </w:r>
      <w:r>
        <w:t xml:space="preserve">(Claude Agent SDK, raw Anthropic SDK, LangChain, AutoGen, CrewAI) hits</w:t>
      </w:r>
      <w:r>
        <w:t xml:space="preserve"> </w:t>
      </w:r>
      <w:r>
        <w:t xml:space="preserve">when wiring RMACD into a tool-call site.</w:t>
      </w:r>
    </w:p>
    <w:bookmarkStart w:id="71" w:name="core-components"/>
    <w:p>
      <w:pPr>
        <w:pStyle w:val="Heading3"/>
      </w:pPr>
      <w:r>
        <w:t xml:space="preserve">Core components</w:t>
      </w:r>
    </w:p>
    <w:p>
      <w:pPr>
        <w:pStyle w:val="Compact"/>
        <w:numPr>
          <w:ilvl w:val="0"/>
          <w:numId w:val="1032"/>
        </w:numPr>
      </w:pPr>
      <w:r>
        <w:rPr>
          <w:rStyle w:val="VerbatimChar"/>
          <w:b/>
          <w:bCs/>
        </w:rPr>
        <w:t xml:space="preserve">PolicyEvaluator</w:t>
      </w:r>
      <w:r>
        <w:t xml:space="preserve"> </w:t>
      </w:r>
      <w:r>
        <w:t xml:space="preserve">— pure decision function. Given a profile and an</w:t>
      </w:r>
      <w:r>
        <w:t xml:space="preserve"> </w:t>
      </w:r>
      <w:r>
        <w:t xml:space="preserve">(operation, classification), returns a</w:t>
      </w:r>
      <w:r>
        <w:t xml:space="preserve"> </w:t>
      </w:r>
      <w:r>
        <w:rPr>
          <w:rStyle w:val="VerbatimChar"/>
        </w:rPr>
        <w:t xml:space="preserve">PolicyDecision</w:t>
      </w:r>
      <w:r>
        <w:t xml:space="preserve">. No side</w:t>
      </w:r>
      <w:r>
        <w:t xml:space="preserve"> </w:t>
      </w:r>
      <w:r>
        <w:t xml:space="preserve">effects. Suitable for offline analysis, profile linters, and dry-run</w:t>
      </w:r>
      <w:r>
        <w:t xml:space="preserve"> </w:t>
      </w:r>
      <w:r>
        <w:t xml:space="preserve">UX.</w:t>
      </w:r>
    </w:p>
    <w:p>
      <w:pPr>
        <w:pStyle w:val="Compact"/>
        <w:numPr>
          <w:ilvl w:val="0"/>
          <w:numId w:val="1032"/>
        </w:numPr>
      </w:pPr>
      <w:r>
        <w:rPr>
          <w:rStyle w:val="VerbatimChar"/>
          <w:b/>
          <w:bCs/>
        </w:rPr>
        <w:t xml:space="preserve">PolicyEnforcer</w:t>
      </w:r>
      <w:r>
        <w:t xml:space="preserve"> </w:t>
      </w:r>
      <w:r>
        <w:t xml:space="preserve">— decision + side effects on top of</w:t>
      </w:r>
      <w:r>
        <w:t xml:space="preserve"> </w:t>
      </w:r>
      <w:r>
        <w:rPr>
          <w:rStyle w:val="VerbatimChar"/>
        </w:rPr>
        <w:t xml:space="preserve">PolicyEvaluator</w:t>
      </w:r>
      <w:r>
        <w:t xml:space="preserve">. Routes approval-gated operations through an</w:t>
      </w:r>
      <w:r>
        <w:t xml:space="preserve"> </w:t>
      </w:r>
      <w:r>
        <w:rPr>
          <w:rStyle w:val="VerbatimChar"/>
        </w:rPr>
        <w:t xml:space="preserve">ApprovalGateway</w:t>
      </w:r>
      <w:r>
        <w:t xml:space="preserve">, emits</w:t>
      </w:r>
      <w:r>
        <w:t xml:space="preserve"> </w:t>
      </w:r>
      <w:r>
        <w:rPr>
          <w:rStyle w:val="VerbatimChar"/>
        </w:rPr>
        <w:t xml:space="preserve">AuditRecord</w:t>
      </w:r>
      <w:r>
        <w:t xml:space="preserve">s through an</w:t>
      </w:r>
      <w:r>
        <w:t xml:space="preserve"> </w:t>
      </w:r>
      <w:r>
        <w:rPr>
          <w:rStyle w:val="VerbatimChar"/>
        </w:rPr>
        <w:t xml:space="preserve">AuditLogger</w:t>
      </w:r>
      <w:r>
        <w:t xml:space="preserve">, and</w:t>
      </w:r>
      <w:r>
        <w:t xml:space="preserve"> </w:t>
      </w:r>
      <w:r>
        <w:t xml:space="preserve">raises a typed subclass of</w:t>
      </w:r>
      <w:r>
        <w:t xml:space="preserve"> </w:t>
      </w:r>
      <w:r>
        <w:rPr>
          <w:rStyle w:val="VerbatimChar"/>
        </w:rPr>
        <w:t xml:space="preserve">RMACDPolicyError</w:t>
      </w:r>
      <w:r>
        <w:t xml:space="preserve"> </w:t>
      </w:r>
      <w:r>
        <w:t xml:space="preserve">on any non-allow path.</w:t>
      </w:r>
      <w:r>
        <w:t xml:space="preserve"> </w:t>
      </w:r>
      <w:r>
        <w:t xml:space="preserve">Also exposes</w:t>
      </w:r>
      <w:r>
        <w:t xml:space="preserve"> </w:t>
      </w:r>
      <w:r>
        <w:rPr>
          <w:rStyle w:val="VerbatimChar"/>
        </w:rPr>
        <w:t xml:space="preserve">apply_redaction()</w:t>
      </w:r>
      <w:r>
        <w:t xml:space="preserve"> </w:t>
      </w:r>
      <w:r>
        <w:t xml:space="preserve">and</w:t>
      </w:r>
      <w:r>
        <w:t xml:space="preserve"> </w:t>
      </w:r>
      <w:r>
        <w:rPr>
          <w:rStyle w:val="VerbatimChar"/>
        </w:rPr>
        <w:t xml:space="preserve">check_egress()</w:t>
      </w:r>
      <w:r>
        <w:t xml:space="preserve"> </w:t>
      </w:r>
      <w:r>
        <w:t xml:space="preserve">for DC2D</w:t>
      </w:r>
      <w:r>
        <w:t xml:space="preserve"> </w:t>
      </w:r>
      <w:r>
        <w:t xml:space="preserve">profiles.</w:t>
      </w:r>
      <w:r>
        <w:t xml:space="preserve"> </w:t>
      </w:r>
      <w:r>
        <w:rPr>
          <w:rStyle w:val="VerbatimChar"/>
        </w:rPr>
        <w:t xml:space="preserve">from_env()</w:t>
      </w:r>
      <w:r>
        <w:t xml:space="preserve"> </w:t>
      </w:r>
      <w:r>
        <w:t xml:space="preserve">constructs the enforcer from</w:t>
      </w:r>
      <w:r>
        <w:t xml:space="preserve"> </w:t>
      </w:r>
      <w:r>
        <w:rPr>
          <w:rStyle w:val="VerbatimChar"/>
        </w:rPr>
        <w:t xml:space="preserve">RMACD_PROFILE_PATH</w:t>
      </w:r>
      <w:r>
        <w:t xml:space="preserve"> </w:t>
      </w:r>
      <w:r>
        <w:t xml:space="preserve">and</w:t>
      </w:r>
      <w:r>
        <w:t xml:space="preserve"> </w:t>
      </w:r>
      <w:r>
        <w:rPr>
          <w:rStyle w:val="VerbatimChar"/>
        </w:rPr>
        <w:t xml:space="preserve">RMACD_AGENT_ID</w:t>
      </w:r>
      <w:r>
        <w:t xml:space="preserve"> </w:t>
      </w:r>
      <w:r>
        <w:t xml:space="preserve">for 12-factor deployments.</w:t>
      </w:r>
    </w:p>
    <w:p>
      <w:pPr>
        <w:pStyle w:val="Compact"/>
        <w:numPr>
          <w:ilvl w:val="0"/>
          <w:numId w:val="1032"/>
        </w:numPr>
      </w:pPr>
      <w:r>
        <w:rPr>
          <w:rStyle w:val="VerbatimChar"/>
          <w:b/>
          <w:bCs/>
        </w:rPr>
        <w:t xml:space="preserve">ApprovalGateway</w:t>
      </w:r>
      <w:r>
        <w:rPr>
          <w:b/>
          <w:bCs/>
        </w:rPr>
        <w:t xml:space="preserve"> </w:t>
      </w:r>
      <w:r>
        <w:rPr>
          <w:b/>
          <w:bCs/>
        </w:rPr>
        <w:t xml:space="preserve">Protocol</w:t>
      </w:r>
      <w:r>
        <w:t xml:space="preserve"> </w:t>
      </w:r>
      <w:r>
        <w:t xml:space="preserve">— pluggable approval surface returning</w:t>
      </w:r>
      <w:r>
        <w:t xml:space="preserve"> </w:t>
      </w:r>
      <w:r>
        <w:rPr>
          <w:rStyle w:val="VerbatimChar"/>
        </w:rPr>
        <w:t xml:space="preserve">APPROVED</w:t>
      </w:r>
      <w:r>
        <w:t xml:space="preserve">,</w:t>
      </w:r>
      <w:r>
        <w:t xml:space="preserve"> </w:t>
      </w:r>
      <w:r>
        <w:rPr>
          <w:rStyle w:val="VerbatimChar"/>
        </w:rPr>
        <w:t xml:space="preserve">DENIED</w:t>
      </w:r>
      <w:r>
        <w:t xml:space="preserve">, or</w:t>
      </w:r>
      <w:r>
        <w:t xml:space="preserve"> </w:t>
      </w:r>
      <w:r>
        <w:rPr>
          <w:rStyle w:val="VerbatimChar"/>
        </w:rPr>
        <w:t xml:space="preserve">TIMEOUT</w:t>
      </w:r>
      <w:r>
        <w:t xml:space="preserve">. Ships</w:t>
      </w:r>
      <w:r>
        <w:t xml:space="preserve"> </w:t>
      </w:r>
      <w:r>
        <w:rPr>
          <w:rStyle w:val="VerbatimChar"/>
        </w:rPr>
        <w:t xml:space="preserve">RejectAllApprovalGateway</w:t>
      </w:r>
      <w:r>
        <w:t xml:space="preserve"> </w:t>
      </w:r>
      <w:r>
        <w:t xml:space="preserve">(fail-closed default) and</w:t>
      </w:r>
      <w:r>
        <w:t xml:space="preserve"> </w:t>
      </w:r>
      <w:r>
        <w:rPr>
          <w:rStyle w:val="VerbatimChar"/>
        </w:rPr>
        <w:t xml:space="preserve">AutoApproveGateway</w:t>
      </w:r>
      <w:r>
        <w:t xml:space="preserve"> </w:t>
      </w:r>
      <w:r>
        <w:t xml:space="preserve">(deterministic</w:t>
      </w:r>
      <w:r>
        <w:t xml:space="preserve"> </w:t>
      </w:r>
      <w:r>
        <w:t xml:space="preserve">scripted use). Production integrations implement against ServiceNow,</w:t>
      </w:r>
      <w:r>
        <w:t xml:space="preserve"> </w:t>
      </w:r>
      <w:r>
        <w:t xml:space="preserve">Jira, Slack, PagerDuty, or webhooks.</w:t>
      </w:r>
    </w:p>
    <w:p>
      <w:pPr>
        <w:pStyle w:val="Compact"/>
        <w:numPr>
          <w:ilvl w:val="0"/>
          <w:numId w:val="1032"/>
        </w:numPr>
      </w:pPr>
      <w:r>
        <w:rPr>
          <w:rStyle w:val="VerbatimChar"/>
          <w:b/>
          <w:bCs/>
        </w:rPr>
        <w:t xml:space="preserve">AuditLogger</w:t>
      </w:r>
      <w:r>
        <w:rPr>
          <w:b/>
          <w:bCs/>
        </w:rPr>
        <w:t xml:space="preserve"> </w:t>
      </w:r>
      <w:r>
        <w:rPr>
          <w:b/>
          <w:bCs/>
        </w:rPr>
        <w:t xml:space="preserve">Protocol</w:t>
      </w:r>
      <w:r>
        <w:t xml:space="preserve"> </w:t>
      </w:r>
      <w:r>
        <w:t xml:space="preserve">— pluggable audit sink. Ships</w:t>
      </w:r>
      <w:r>
        <w:t xml:space="preserve"> </w:t>
      </w:r>
      <w:r>
        <w:rPr>
          <w:rStyle w:val="VerbatimChar"/>
        </w:rPr>
        <w:t xml:space="preserve">JSONLAuditLogger</w:t>
      </w:r>
      <w:r>
        <w:t xml:space="preserve"> </w:t>
      </w:r>
      <w:r>
        <w:t xml:space="preserve">(file or stream) and</w:t>
      </w:r>
      <w:r>
        <w:t xml:space="preserve"> </w:t>
      </w:r>
      <w:r>
        <w:rPr>
          <w:rStyle w:val="VerbatimChar"/>
        </w:rPr>
        <w:t xml:space="preserve">NullAuditLogger</w:t>
      </w:r>
      <w:r>
        <w:t xml:space="preserve"> </w:t>
      </w:r>
      <w:r>
        <w:t xml:space="preserve">(default).</w:t>
      </w:r>
      <w:r>
        <w:t xml:space="preserve"> </w:t>
      </w:r>
      <w:r>
        <w:rPr>
          <w:rStyle w:val="VerbatimChar"/>
        </w:rPr>
        <w:t xml:space="preserve">AuditRecord</w:t>
      </w:r>
      <w:r>
        <w:t xml:space="preserve"> </w:t>
      </w:r>
      <w:r>
        <w:t xml:space="preserve">shape matches Appendix C.6.</w:t>
      </w:r>
    </w:p>
    <w:p>
      <w:pPr>
        <w:pStyle w:val="Compact"/>
        <w:numPr>
          <w:ilvl w:val="0"/>
          <w:numId w:val="1032"/>
        </w:numPr>
      </w:pPr>
      <w:r>
        <w:rPr>
          <w:rStyle w:val="VerbatimChar"/>
          <w:b/>
          <w:bCs/>
        </w:rPr>
        <w:t xml:space="preserve">Redactor</w:t>
      </w:r>
      <w:r>
        <w:rPr>
          <w:b/>
          <w:bCs/>
        </w:rPr>
        <w:t xml:space="preserve"> </w:t>
      </w:r>
      <w:r>
        <w:rPr>
          <w:b/>
          <w:bCs/>
        </w:rPr>
        <w:t xml:space="preserve">Protocol</w:t>
      </w:r>
      <w:r>
        <w:t xml:space="preserve"> </w:t>
      </w:r>
      <w:r>
        <w:t xml:space="preserve">(DC2D) — output redaction for tiers in the</w:t>
      </w:r>
      <w:r>
        <w:t xml:space="preserve"> </w:t>
      </w:r>
      <w:r>
        <w:t xml:space="preserve">profile’s</w:t>
      </w:r>
      <w:r>
        <w:t xml:space="preserve"> </w:t>
      </w:r>
      <w:r>
        <w:rPr>
          <w:rStyle w:val="VerbatimChar"/>
        </w:rPr>
        <w:t xml:space="preserve">redact_tiers</w:t>
      </w:r>
      <w:r>
        <w:t xml:space="preserve">. Ships</w:t>
      </w:r>
      <w:r>
        <w:t xml:space="preserve"> </w:t>
      </w:r>
      <w:r>
        <w:rPr>
          <w:rStyle w:val="VerbatimChar"/>
        </w:rPr>
        <w:t xml:space="preserve">NullRedactor</w:t>
      </w:r>
      <w:r>
        <w:t xml:space="preserve"> </w:t>
      </w:r>
      <w:r>
        <w:t xml:space="preserve">and</w:t>
      </w:r>
      <w:r>
        <w:t xml:space="preserve"> </w:t>
      </w:r>
      <w:r>
        <w:rPr>
          <w:rStyle w:val="VerbatimChar"/>
        </w:rPr>
        <w:t xml:space="preserve">RegexRedactor</w:t>
      </w:r>
      <w:r>
        <w:t xml:space="preserve"> </w:t>
      </w:r>
      <w:r>
        <w:t xml:space="preserve">(email, SSN, credit-card, US phone, IPv4; stable tokenization).</w:t>
      </w:r>
    </w:p>
    <w:p>
      <w:pPr>
        <w:pStyle w:val="Compact"/>
        <w:numPr>
          <w:ilvl w:val="0"/>
          <w:numId w:val="1032"/>
        </w:numPr>
      </w:pPr>
      <w:r>
        <w:rPr>
          <w:rStyle w:val="VerbatimChar"/>
          <w:b/>
          <w:bCs/>
        </w:rPr>
        <w:t xml:space="preserve">EgressGate</w:t>
      </w:r>
      <w:r>
        <w:rPr>
          <w:b/>
          <w:bCs/>
        </w:rPr>
        <w:t xml:space="preserve"> </w:t>
      </w:r>
      <w:r>
        <w:rPr>
          <w:b/>
          <w:bCs/>
        </w:rPr>
        <w:t xml:space="preserve">Protocol</w:t>
      </w:r>
      <w:r>
        <w:t xml:space="preserve"> </w:t>
      </w:r>
      <w:r>
        <w:t xml:space="preserve">(DC2D) — destination check applied before</w:t>
      </w:r>
      <w:r>
        <w:t xml:space="preserve"> </w:t>
      </w:r>
      <w:r>
        <w:t xml:space="preserve">classified data leaves the agent. Ships</w:t>
      </w:r>
      <w:r>
        <w:t xml:space="preserve"> </w:t>
      </w:r>
      <w:r>
        <w:rPr>
          <w:rStyle w:val="VerbatimChar"/>
        </w:rPr>
        <w:t xml:space="preserve">PolicyDrivenEgressGate</w:t>
      </w:r>
      <w:r>
        <w:t xml:space="preserve"> </w:t>
      </w:r>
      <w:r>
        <w:t xml:space="preserve">(allowlist +</w:t>
      </w:r>
      <w:r>
        <w:t xml:space="preserve"> </w:t>
      </w:r>
      <w:r>
        <w:rPr>
          <w:rStyle w:val="VerbatimChar"/>
        </w:rPr>
        <w:t xml:space="preserve">block_external_models</w:t>
      </w:r>
      <w:r>
        <w:t xml:space="preserve"> </w:t>
      </w:r>
      <w:r>
        <w:t xml:space="preserve">rules).</w:t>
      </w:r>
    </w:p>
    <w:p>
      <w:pPr>
        <w:pStyle w:val="Compact"/>
        <w:numPr>
          <w:ilvl w:val="0"/>
          <w:numId w:val="1032"/>
        </w:numPr>
      </w:pPr>
      <w:r>
        <w:rPr>
          <w:rStyle w:val="VerbatimChar"/>
          <w:b/>
          <w:bCs/>
        </w:rPr>
        <w:t xml:space="preserve">RMACDError</w:t>
      </w:r>
      <w:r>
        <w:rPr>
          <w:b/>
          <w:bCs/>
        </w:rPr>
        <w:t xml:space="preserve"> </w:t>
      </w:r>
      <w:r>
        <w:rPr>
          <w:b/>
          <w:bCs/>
        </w:rPr>
        <w:t xml:space="preserve">hierarchy</w:t>
      </w:r>
      <w:r>
        <w:t xml:space="preserve"> </w:t>
      </w:r>
      <w:r>
        <w:t xml:space="preserve">— typed exceptions for each non-allow</w:t>
      </w:r>
      <w:r>
        <w:t xml:space="preserve"> </w:t>
      </w:r>
      <w:r>
        <w:t xml:space="preserve">outcome:</w:t>
      </w:r>
      <w:r>
        <w:t xml:space="preserve"> </w:t>
      </w:r>
      <w:r>
        <w:rPr>
          <w:rStyle w:val="VerbatimChar"/>
        </w:rPr>
        <w:t xml:space="preserve">RMACDPermissionDeniedError</w:t>
      </w:r>
      <w:r>
        <w:t xml:space="preserve">,</w:t>
      </w:r>
      <w:r>
        <w:t xml:space="preserve"> </w:t>
      </w:r>
      <w:r>
        <w:rPr>
          <w:rStyle w:val="VerbatimChar"/>
        </w:rPr>
        <w:t xml:space="preserve">RMACDProhibitedError</w:t>
      </w:r>
      <w:r>
        <w:t xml:space="preserve">,</w:t>
      </w:r>
      <w:r>
        <w:t xml:space="preserve"> </w:t>
      </w:r>
      <w:r>
        <w:rPr>
          <w:rStyle w:val="VerbatimChar"/>
        </w:rPr>
        <w:t xml:space="preserve">RMACDConstraintError</w:t>
      </w:r>
      <w:r>
        <w:t xml:space="preserve">,</w:t>
      </w:r>
      <w:r>
        <w:t xml:space="preserve"> </w:t>
      </w:r>
      <w:r>
        <w:rPr>
          <w:rStyle w:val="VerbatimChar"/>
        </w:rPr>
        <w:t xml:space="preserve">RMACDApprovalRequiredError</w:t>
      </w:r>
      <w:r>
        <w:t xml:space="preserve">,</w:t>
      </w:r>
      <w:r>
        <w:t xml:space="preserve"> </w:t>
      </w:r>
      <w:r>
        <w:rPr>
          <w:rStyle w:val="VerbatimChar"/>
        </w:rPr>
        <w:t xml:space="preserve">RMACDApprovalDeniedError</w:t>
      </w:r>
      <w:r>
        <w:t xml:space="preserve">,</w:t>
      </w:r>
      <w:r>
        <w:t xml:space="preserve"> </w:t>
      </w:r>
      <w:r>
        <w:rPr>
          <w:rStyle w:val="VerbatimChar"/>
        </w:rPr>
        <w:t xml:space="preserve">RMACDApprovalTimeoutError</w:t>
      </w:r>
      <w:r>
        <w:t xml:space="preserve">,</w:t>
      </w:r>
      <w:r>
        <w:t xml:space="preserve"> </w:t>
      </w:r>
      <w:r>
        <w:rPr>
          <w:rStyle w:val="VerbatimChar"/>
        </w:rPr>
        <w:t xml:space="preserve">RMACDEgressBlockedError</w:t>
      </w:r>
      <w:r>
        <w:t xml:space="preserve">.</w:t>
      </w:r>
    </w:p>
    <w:bookmarkEnd w:id="71"/>
    <w:bookmarkStart w:id="72" w:name="reference-integrations"/>
    <w:p>
      <w:pPr>
        <w:pStyle w:val="Heading3"/>
      </w:pPr>
      <w:r>
        <w:t xml:space="preserve">Reference integrations</w:t>
      </w:r>
    </w:p>
    <w:p>
      <w:pPr>
        <w:pStyle w:val="FirstParagraph"/>
      </w:pPr>
      <w:r>
        <w:t xml:space="preserve">Runnable end-to-end examples live in</w:t>
      </w:r>
      <w:r>
        <w:t xml:space="preserve"> </w:t>
      </w:r>
      <w:r>
        <w:rPr>
          <w:rStyle w:val="VerbatimChar"/>
        </w:rPr>
        <w:t xml:space="preserve">spec/examples/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What it shows</w:t>
            </w:r>
          </w:p>
        </w:tc>
      </w:tr>
      <w:tr>
        <w:tc>
          <w:tcPr/>
          <w:p>
            <w:pPr>
              <w:pStyle w:val="Compact"/>
            </w:pPr>
            <w:r>
              <w:rPr>
                <w:rStyle w:val="VerbatimChar"/>
              </w:rPr>
              <w:t xml:space="preserve">agent-integration-claude-sdk/</w:t>
            </w:r>
          </w:p>
        </w:tc>
        <w:tc>
          <w:tcPr/>
          <w:p>
            <w:pPr>
              <w:pStyle w:val="Compact"/>
            </w:pPr>
            <w:r>
              <w:t xml:space="preserve">Claude Agent SDK with</w:t>
            </w:r>
            <w:r>
              <w:t xml:space="preserve"> </w:t>
            </w:r>
            <w:r>
              <w:rPr>
                <w:rStyle w:val="VerbatimChar"/>
              </w:rPr>
              <w:t xml:space="preserve">PreToolUse</w:t>
            </w:r>
            <w:r>
              <w:t xml:space="preserve"> </w:t>
            </w:r>
            <w:r>
              <w:t xml:space="preserve">hook →</w:t>
            </w:r>
            <w:r>
              <w:t xml:space="preserve"> </w:t>
            </w:r>
            <w:r>
              <w:rPr>
                <w:rStyle w:val="VerbatimChar"/>
              </w:rPr>
              <w:t xml:space="preserve">PolicyEnforcer.enforce</w:t>
            </w:r>
            <w:r>
              <w:t xml:space="preserve">. Seven DevOps tools exercising all five RMACD verbs across all four data tiers.</w:t>
            </w:r>
          </w:p>
        </w:tc>
      </w:tr>
      <w:tr>
        <w:tc>
          <w:tcPr/>
          <w:p>
            <w:pPr>
              <w:pStyle w:val="Compact"/>
            </w:pPr>
            <w:r>
              <w:rPr>
                <w:rStyle w:val="VerbatimChar"/>
              </w:rPr>
              <w:t xml:space="preserve">agent-integration-anthropic-sdk/</w:t>
            </w:r>
          </w:p>
        </w:tc>
        <w:tc>
          <w:tcPr/>
          <w:p>
            <w:pPr>
              <w:pStyle w:val="Compact"/>
            </w:pPr>
            <w:r>
              <w:t xml:space="preserve">Raw Anthropic SDK manual tool-use loop with prompt caching;</w:t>
            </w:r>
            <w:r>
              <w:t xml:space="preserve"> </w:t>
            </w:r>
            <w:r>
              <w:rPr>
                <w:rStyle w:val="VerbatimChar"/>
              </w:rPr>
              <w:t xml:space="preserve">dispatch_tool()</w:t>
            </w:r>
            <w:r>
              <w:t xml:space="preserve"> </w:t>
            </w:r>
            <w:r>
              <w:t xml:space="preserve">is the single integration site that any framework adapts.</w:t>
            </w:r>
          </w:p>
        </w:tc>
      </w:tr>
      <w:tr>
        <w:tc>
          <w:tcPr/>
          <w:p>
            <w:pPr>
              <w:pStyle w:val="Compact"/>
            </w:pPr>
            <w:r>
              <w:rPr>
                <w:rStyle w:val="VerbatimChar"/>
              </w:rPr>
              <w:t xml:space="preserve">dc2d-customer-support/</w:t>
            </w:r>
          </w:p>
        </w:tc>
        <w:tc>
          <w:tcPr/>
          <w:p>
            <w:pPr>
              <w:pStyle w:val="Compact"/>
            </w:pPr>
            <w:r>
              <w:t xml:space="preserve">Self-contained DC2D demo (no LLM) showing redaction and egress controls on customer records across all four tiers.</w:t>
            </w:r>
          </w:p>
        </w:tc>
      </w:tr>
    </w:tbl>
    <w:bookmarkEnd w:id="72"/>
    <w:bookmarkStart w:id="73" w:name="companion-documentation"/>
    <w:p>
      <w:pPr>
        <w:pStyle w:val="Heading3"/>
      </w:pPr>
      <w:r>
        <w:t xml:space="preserve">Companion documentation</w:t>
      </w:r>
    </w:p>
    <w:p>
      <w:pPr>
        <w:pStyle w:val="Compact"/>
        <w:numPr>
          <w:ilvl w:val="0"/>
          <w:numId w:val="1033"/>
        </w:numPr>
      </w:pPr>
      <w:r>
        <w:rPr>
          <w:rStyle w:val="VerbatimChar"/>
          <w:b/>
          <w:bCs/>
        </w:rPr>
        <w:t xml:space="preserve">docs/runtime-patterns.md</w:t>
      </w:r>
      <w:r>
        <w:t xml:space="preserve"> </w:t>
      </w:r>
      <w:r>
        <w:t xml:space="preserve">— profile binding, resource</w:t>
      </w:r>
      <w:r>
        <w:t xml:space="preserve"> </w:t>
      </w:r>
      <w:r>
        <w:t xml:space="preserve">classification lookup, dynamic operation classification, approval-wait</w:t>
      </w:r>
      <w:r>
        <w:t xml:space="preserve"> </w:t>
      </w:r>
      <w:r>
        <w:t xml:space="preserve">semantics, SDK error contract, agent self-restriction prompt, DC2D</w:t>
      </w:r>
      <w:r>
        <w:t xml:space="preserve"> </w:t>
      </w:r>
      <w:r>
        <w:t xml:space="preserve">runtime, and an end-to-end integration checklist with the</w:t>
      </w:r>
      <w:r>
        <w:t xml:space="preserve"> </w:t>
      </w:r>
      <w:r>
        <w:t xml:space="preserve">SDK-provides-vs-integrator-provides boundary.</w:t>
      </w:r>
    </w:p>
    <w:p>
      <w:pPr>
        <w:pStyle w:val="Compact"/>
        <w:numPr>
          <w:ilvl w:val="0"/>
          <w:numId w:val="1033"/>
        </w:numPr>
      </w:pPr>
      <w:r>
        <w:rPr>
          <w:rStyle w:val="VerbatimChar"/>
          <w:b/>
          <w:bCs/>
        </w:rPr>
        <w:t xml:space="preserve">docs/framework-adapters.md</w:t>
      </w:r>
      <w:r>
        <w:t xml:space="preserve"> </w:t>
      </w:r>
      <w:r>
        <w:t xml:space="preserve">— copy-pasteable integration code</w:t>
      </w:r>
      <w:r>
        <w:t xml:space="preserve"> </w:t>
      </w:r>
      <w:r>
        <w:t xml:space="preserve">for LangChain (callback handler + per-tool decorator), AutoGen v0.4+</w:t>
      </w:r>
      <w:r>
        <w:t xml:space="preserve"> </w:t>
      </w:r>
      <w:r>
        <w:t xml:space="preserve">(function-tool wrapper), CrewAI (</w:t>
      </w:r>
      <w:r>
        <w:rPr>
          <w:rStyle w:val="VerbatimChar"/>
        </w:rPr>
        <w:t xml:space="preserve">BaseTool</w:t>
      </w:r>
      <w:r>
        <w:t xml:space="preserve"> </w:t>
      </w:r>
      <w:r>
        <w:t xml:space="preserve">mixin), plus a generic</w:t>
      </w:r>
      <w:r>
        <w:t xml:space="preserve"> </w:t>
      </w:r>
      <w:r>
        <w:t xml:space="preserve">dispatch-site pattern.</w:t>
      </w:r>
    </w:p>
    <w:bookmarkEnd w:id="73"/>
    <w:bookmarkStart w:id="74" w:name="X583905ba73e99209d55bb19f4659ae0dc28af93"/>
    <w:p>
      <w:pPr>
        <w:pStyle w:val="Heading3"/>
      </w:pPr>
      <w:r>
        <w:t xml:space="preserve">Relationship to the legacy Tools Registry</w:t>
      </w:r>
    </w:p>
    <w:p>
      <w:pPr>
        <w:pStyle w:val="FirstParagraph"/>
      </w:pPr>
      <w:r>
        <w:t xml:space="preserve">Section 9.4 above describes the standalone Tools Registry shipped in</w:t>
      </w:r>
      <w:r>
        <w:t xml:space="preserve"> </w:t>
      </w:r>
      <w:r>
        <w:t xml:space="preserve">v1.2.0. It remains in the repository at</w:t>
      </w:r>
      <w:r>
        <w:t xml:space="preserve"> </w:t>
      </w:r>
      <w:r>
        <w:rPr>
          <w:rStyle w:val="VerbatimChar"/>
        </w:rPr>
        <w:t xml:space="preserve">tools-registry/</w:t>
      </w:r>
      <w:r>
        <w:t xml:space="preserve"> </w:t>
      </w:r>
      <w:r>
        <w:t xml:space="preserve">for backward</w:t>
      </w:r>
      <w:r>
        <w:t xml:space="preserve"> </w:t>
      </w:r>
      <w:r>
        <w:t xml:space="preserve">compatibility, and its content is also available via</w:t>
      </w:r>
      <w:r>
        <w:t xml:space="preserve"> </w:t>
      </w:r>
      <w:r>
        <w:rPr>
          <w:rStyle w:val="VerbatimChar"/>
        </w:rPr>
        <w:t xml:space="preserve">from rmacd.registry import ToolsRegistry</w:t>
      </w:r>
      <w:r>
        <w:t xml:space="preserve">. New integrations should use</w:t>
      </w:r>
      <w:r>
        <w:t xml:space="preserve"> </w:t>
      </w:r>
      <w:r>
        <w:rPr>
          <w:rStyle w:val="VerbatimChar"/>
        </w:rPr>
        <w:t xml:space="preserve">PolicyEnforcer</w:t>
      </w:r>
      <w:r>
        <w:t xml:space="preserve"> </w:t>
      </w:r>
      <w:r>
        <w:t xml:space="preserve">for runtime enforcement; the Tools Registry is now</w:t>
      </w:r>
      <w:r>
        <w:t xml:space="preserve"> </w:t>
      </w:r>
      <w:r>
        <w:t xml:space="preserve">most useful as a tool-catalog format and as the auto-classification</w:t>
      </w:r>
      <w:r>
        <w:t xml:space="preserve"> </w:t>
      </w:r>
      <w:r>
        <w:t xml:space="preserve">bridge for MCP tools.</w:t>
      </w:r>
    </w:p>
    <w:bookmarkEnd w:id="74"/>
    <w:bookmarkEnd w:id="75"/>
    <w:bookmarkEnd w:id="76"/>
    <w:bookmarkStart w:id="84" w:name="regulatory-compliance-mapping"/>
    <w:p>
      <w:pPr>
        <w:pStyle w:val="Heading1"/>
      </w:pPr>
      <w:r>
        <w:rPr>
          <w:b/>
          <w:bCs/>
        </w:rPr>
        <w:t xml:space="preserve">10. Regulatory Compliance Mapping</w:t>
      </w:r>
    </w:p>
    <w:bookmarkStart w:id="77" w:name="framework-alignment"/>
    <w:p>
      <w:pPr>
        <w:pStyle w:val="Heading2"/>
      </w:pPr>
      <w:r>
        <w:rPr>
          <w:b/>
          <w:bCs/>
        </w:rPr>
        <w:t xml:space="preserve">10.1 Framework Alignment</w:t>
      </w:r>
    </w:p>
    <w:p>
      <w:pPr>
        <w:pStyle w:val="FirstParagraph"/>
      </w:pPr>
      <w:r>
        <w:t xml:space="preserve">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Compact"/>
        <w:numPr>
          <w:ilvl w:val="0"/>
          <w:numId w:val="1034"/>
        </w:numPr>
      </w:pPr>
      <w:r>
        <w:rPr>
          <w:b/>
          <w:bCs/>
        </w:rPr>
        <w:t xml:space="preserve">GDPR (General Data Protection Regulation):</w:t>
      </w:r>
      <w:r>
        <w:t xml:space="preserve"> </w:t>
      </w:r>
      <w:r>
        <w:t xml:space="preserve">Personal data maps to Confidential tier; special categories (Article 9) map to Restricted. Read operations enable data subject access rights; Change enables rectification; Delete enables erasure (</w:t>
      </w:r>
      <w:r>
        <w:t xml:space="preserve">‘right to be forgotten’</w:t>
      </w:r>
      <w:r>
        <w:t xml:space="preserve">). Consent workflows map to HITL approval requirements.</w:t>
      </w:r>
    </w:p>
    <w:p>
      <w:pPr>
        <w:pStyle w:val="Compact"/>
        <w:numPr>
          <w:ilvl w:val="0"/>
          <w:numId w:val="1034"/>
        </w:numPr>
      </w:pPr>
      <w:r>
        <w:rPr>
          <w:b/>
          <w:bCs/>
        </w:rPr>
        <w:t xml:space="preserve">HIPAA (Health Insurance Portability and Accountability Act):</w:t>
      </w:r>
      <w:r>
        <w:t xml:space="preserve"> </w:t>
      </w:r>
      <w:r>
        <w:t xml:space="preserve">Protected Health Information (PHI) maps to Restricted tier. The RMACD model enforces minimum necessary access (R-only default), audit logging requirements, and approval controls for any mutative operation.</w:t>
      </w:r>
    </w:p>
    <w:p>
      <w:pPr>
        <w:pStyle w:val="Compact"/>
        <w:numPr>
          <w:ilvl w:val="0"/>
          <w:numId w:val="1034"/>
        </w:numPr>
      </w:pPr>
      <w:r>
        <w:rPr>
          <w:b/>
          <w:bCs/>
        </w:rPr>
        <w:t xml:space="preserve">PCI-DSS (Payment Card Industry Data Security Standard):</w:t>
      </w:r>
      <w:r>
        <w:t xml:space="preserve"> </w:t>
      </w:r>
      <w:r>
        <w:t xml:space="preserve">Cardholder data maps to Restricted tier. RMACD’s prohibition on autonomous Change/Delete operations aligns with PCI requirements for privileged access management and change control.</w:t>
      </w:r>
    </w:p>
    <w:p>
      <w:pPr>
        <w:pStyle w:val="Compact"/>
        <w:numPr>
          <w:ilvl w:val="0"/>
          <w:numId w:val="1034"/>
        </w:numPr>
      </w:pPr>
      <w:r>
        <w:rPr>
          <w:b/>
          <w:bCs/>
        </w:rPr>
        <w:t xml:space="preserve">SOX (Sarbanes-Oxley Act):</w:t>
      </w:r>
      <w:r>
        <w:t xml:space="preserve"> </w:t>
      </w:r>
      <w:r>
        <w:t xml:space="preserve">Financial data maps to Confidential tier. Separation of duties is enforced through differentiated agent profiles; audit requirements are addressed through the logging framework.</w:t>
      </w:r>
    </w:p>
    <w:bookmarkEnd w:id="77"/>
    <w:bookmarkStart w:id="78" w:name="compliance-matrix"/>
    <w:p>
      <w:pPr>
        <w:pStyle w:val="Heading2"/>
      </w:pPr>
      <w:r>
        <w:rPr>
          <w:b/>
          <w:bCs/>
        </w:rPr>
        <w:t xml:space="preserve">10.2 Compliance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Regulation</w:t>
            </w:r>
          </w:p>
        </w:tc>
        <w:tc>
          <w:tcPr/>
          <w:p>
            <w:pPr>
              <w:pStyle w:val="Compact"/>
            </w:pPr>
            <w:r>
              <w:t xml:space="preserve">Data Classification</w:t>
            </w:r>
          </w:p>
        </w:tc>
        <w:tc>
          <w:tcPr/>
          <w:p>
            <w:pPr>
              <w:pStyle w:val="Compact"/>
            </w:pPr>
            <w:r>
              <w:t xml:space="preserve">Key RMACD Control</w:t>
            </w:r>
          </w:p>
        </w:tc>
        <w:tc>
          <w:tcPr/>
          <w:p>
            <w:pPr>
              <w:pStyle w:val="Compact"/>
            </w:pPr>
            <w:r>
              <w:t xml:space="preserve">Audit Requirement</w:t>
            </w:r>
          </w:p>
        </w:tc>
      </w:tr>
      <w:tr>
        <w:tc>
          <w:tcPr/>
          <w:p>
            <w:pPr>
              <w:pStyle w:val="Compact"/>
            </w:pPr>
            <w:r>
              <w:t xml:space="preserve">GDPR</w:t>
            </w:r>
          </w:p>
        </w:tc>
        <w:tc>
          <w:tcPr/>
          <w:p>
            <w:pPr>
              <w:pStyle w:val="Compact"/>
            </w:pPr>
            <w:r>
              <w:t xml:space="preserve">Confidential/Restricted</w:t>
            </w:r>
          </w:p>
        </w:tc>
        <w:tc>
          <w:tcPr/>
          <w:p>
            <w:pPr>
              <w:pStyle w:val="Compact"/>
            </w:pPr>
            <w:r>
              <w:t xml:space="preserve">HITL for C/D operations</w:t>
            </w:r>
          </w:p>
        </w:tc>
        <w:tc>
          <w:tcPr/>
          <w:p>
            <w:pPr>
              <w:pStyle w:val="Compact"/>
            </w:pPr>
            <w:r>
              <w:t xml:space="preserve">Processing activity logs</w:t>
            </w:r>
          </w:p>
        </w:tc>
      </w:tr>
      <w:tr>
        <w:tc>
          <w:tcPr/>
          <w:p>
            <w:pPr>
              <w:pStyle w:val="Compact"/>
            </w:pPr>
            <w:r>
              <w:t xml:space="preserve">HIPAA</w:t>
            </w:r>
          </w:p>
        </w:tc>
        <w:tc>
          <w:tcPr/>
          <w:p>
            <w:pPr>
              <w:pStyle w:val="Compact"/>
            </w:pPr>
            <w:r>
              <w:t xml:space="preserve">Restricted</w:t>
            </w:r>
          </w:p>
        </w:tc>
        <w:tc>
          <w:tcPr/>
          <w:p>
            <w:pPr>
              <w:pStyle w:val="Compact"/>
            </w:pPr>
            <w:r>
              <w:t xml:space="preserve">R-only default; prohibit C/D</w:t>
            </w:r>
          </w:p>
        </w:tc>
        <w:tc>
          <w:tcPr/>
          <w:p>
            <w:pPr>
              <w:pStyle w:val="Compact"/>
            </w:pPr>
            <w:r>
              <w:t xml:space="preserve">6-year retention</w:t>
            </w:r>
          </w:p>
        </w:tc>
      </w:tr>
      <w:tr>
        <w:tc>
          <w:tcPr/>
          <w:p>
            <w:pPr>
              <w:pStyle w:val="Compact"/>
            </w:pPr>
            <w:r>
              <w:t xml:space="preserve">PCI-DSS</w:t>
            </w:r>
          </w:p>
        </w:tc>
        <w:tc>
          <w:tcPr/>
          <w:p>
            <w:pPr>
              <w:pStyle w:val="Compact"/>
            </w:pPr>
            <w:r>
              <w:t xml:space="preserve">Restricted</w:t>
            </w:r>
          </w:p>
        </w:tc>
        <w:tc>
          <w:tcPr/>
          <w:p>
            <w:pPr>
              <w:pStyle w:val="Compact"/>
            </w:pPr>
            <w:r>
              <w:t xml:space="preserve">Prohibit autonomous C/D</w:t>
            </w:r>
          </w:p>
        </w:tc>
        <w:tc>
          <w:tcPr/>
          <w:p>
            <w:pPr>
              <w:pStyle w:val="Compact"/>
            </w:pPr>
            <w:r>
              <w:t xml:space="preserve">1-year online, archive</w:t>
            </w:r>
          </w:p>
        </w:tc>
      </w:tr>
      <w:tr>
        <w:tc>
          <w:tcPr/>
          <w:p>
            <w:pPr>
              <w:pStyle w:val="Compact"/>
            </w:pPr>
            <w:r>
              <w:t xml:space="preserve">SOX</w:t>
            </w:r>
          </w:p>
        </w:tc>
        <w:tc>
          <w:tcPr/>
          <w:p>
            <w:pPr>
              <w:pStyle w:val="Compact"/>
            </w:pPr>
            <w:r>
              <w:t xml:space="preserve">Confidential</w:t>
            </w:r>
          </w:p>
        </w:tc>
        <w:tc>
          <w:tcPr/>
          <w:p>
            <w:pPr>
              <w:pStyle w:val="Compact"/>
            </w:pPr>
            <w:r>
              <w:t xml:space="preserve">Elevated approval for C</w:t>
            </w:r>
          </w:p>
        </w:tc>
        <w:tc>
          <w:tcPr/>
          <w:p>
            <w:pPr>
              <w:pStyle w:val="Compact"/>
            </w:pPr>
            <w:r>
              <w:t xml:space="preserve">7-year retention</w:t>
            </w:r>
          </w:p>
        </w:tc>
      </w:tr>
      <w:tr>
        <w:tc>
          <w:tcPr/>
          <w:p>
            <w:pPr>
              <w:pStyle w:val="Compact"/>
            </w:pPr>
            <w:r>
              <w:t xml:space="preserve">ISO 27001</w:t>
            </w:r>
          </w:p>
        </w:tc>
        <w:tc>
          <w:tcPr/>
          <w:p>
            <w:pPr>
              <w:pStyle w:val="Compact"/>
            </w:pPr>
            <w:r>
              <w:t xml:space="preserve">All tiers</w:t>
            </w:r>
          </w:p>
        </w:tc>
        <w:tc>
          <w:tcPr/>
          <w:p>
            <w:pPr>
              <w:pStyle w:val="Compact"/>
            </w:pPr>
            <w:r>
              <w:t xml:space="preserve">Classification-based controls</w:t>
            </w:r>
          </w:p>
        </w:tc>
        <w:tc>
          <w:tcPr/>
          <w:p>
            <w:pPr>
              <w:pStyle w:val="Compact"/>
            </w:pPr>
            <w:r>
              <w:t xml:space="preserve">As per risk assessment</w:t>
            </w:r>
          </w:p>
        </w:tc>
      </w:tr>
    </w:tbl>
    <w:bookmarkEnd w:id="78"/>
    <w:bookmarkStart w:id="82" w:name="additional-regulatory-frameworks"/>
    <w:p>
      <w:pPr>
        <w:pStyle w:val="Heading2"/>
      </w:pPr>
      <w:r>
        <w:rPr>
          <w:b/>
          <w:bCs/>
        </w:rPr>
        <w:t xml:space="preserve">10.3 Additional Regulatory Frameworks</w:t>
      </w:r>
    </w:p>
    <w:bookmarkStart w:id="79" w:name="Xa5270eb0030d903d1454f2497a4a2030f90e7a0"/>
    <w:p>
      <w:pPr>
        <w:pStyle w:val="Heading3"/>
      </w:pPr>
      <w:r>
        <w:rPr>
          <w:b/>
          <w:bCs/>
        </w:rPr>
        <w:t xml:space="preserve">CCPA/CPRA (California Consumer Privacy Act / California Privacy Rights Act)</w:t>
      </w:r>
    </w:p>
    <w:p>
      <w:pPr>
        <w:pStyle w:val="FirstParagraph"/>
      </w:pPr>
      <w:r>
        <w:t xml:space="preserve">The California Consumer Privacy Act, as amended by the California Privacy Rights Act, establishes consumer rights over personal information for California residents.</w:t>
      </w:r>
    </w:p>
    <w:p>
      <w:pPr>
        <w:pStyle w:val="BodyText"/>
      </w:pPr>
      <w:r>
        <w:rPr>
          <w:b/>
          <w:bCs/>
        </w:rPr>
        <w:t xml:space="preserve">RMACD Mapping:</w:t>
      </w:r>
    </w:p>
    <w:tbl>
      <w:tblPr>
        <w:tblStyle w:val="Table"/>
        <w:tblW w:type="pct" w:w="5000"/>
        <w:tblLayout w:type="fixed"/>
        <w:tblLook w:firstRow="1" w:lastRow="0" w:firstColumn="0" w:lastColumn="0" w:noHBand="0" w:noVBand="0" w:val="0020"/>
      </w:tblPr>
      <w:tblGrid>
        <w:gridCol w:w="4052"/>
        <w:gridCol w:w="3867"/>
      </w:tblGrid>
      <w:tr>
        <w:trPr>
          <w:tblHeader w:val="on"/>
        </w:trPr>
        <w:tc>
          <w:tcPr/>
          <w:p>
            <w:pPr>
              <w:pStyle w:val="Compact"/>
            </w:pPr>
            <w:r>
              <w:t xml:space="preserve">CCPA/CPRA Requirement</w:t>
            </w:r>
          </w:p>
        </w:tc>
        <w:tc>
          <w:tcPr/>
          <w:p>
            <w:pPr>
              <w:pStyle w:val="Compact"/>
            </w:pPr>
            <w:r>
              <w:t xml:space="preserve">RMACD Implementation</w:t>
            </w:r>
          </w:p>
        </w:tc>
      </w:tr>
      <w:tr>
        <w:tc>
          <w:tcPr/>
          <w:p>
            <w:pPr>
              <w:pStyle w:val="Compact"/>
            </w:pPr>
            <w:r>
              <w:rPr>
                <w:b/>
                <w:bCs/>
              </w:rPr>
              <w:t xml:space="preserve">Right to Know</w:t>
            </w:r>
          </w:p>
        </w:tc>
        <w:tc>
          <w:tcPr/>
          <w:p>
            <w:pPr>
              <w:pStyle w:val="Compact"/>
            </w:pPr>
            <w:r>
              <w:t xml:space="preserve">Read operations on Confidential data with</w:t>
            </w:r>
            <w:r>
              <w:t xml:space="preserve"> </w:t>
            </w:r>
            <w:r>
              <w:rPr>
                <w:rStyle w:val="VerbatimChar"/>
              </w:rPr>
              <w:t xml:space="preserve">logged</w:t>
            </w:r>
            <w:r>
              <w:t xml:space="preserve"> </w:t>
            </w:r>
            <w:r>
              <w:t xml:space="preserve">autonomy; audit trails demonstrate what data was accessed</w:t>
            </w:r>
          </w:p>
        </w:tc>
      </w:tr>
      <w:tr>
        <w:tc>
          <w:tcPr/>
          <w:p>
            <w:pPr>
              <w:pStyle w:val="Compact"/>
            </w:pPr>
            <w:r>
              <w:rPr>
                <w:b/>
                <w:bCs/>
              </w:rPr>
              <w:t xml:space="preserve">Right to Delete</w:t>
            </w:r>
          </w:p>
        </w:tc>
        <w:tc>
          <w:tcPr/>
          <w:p>
            <w:pPr>
              <w:pStyle w:val="Compact"/>
            </w:pPr>
            <w:r>
              <w:t xml:space="preserve">Delete operations require</w:t>
            </w:r>
            <w:r>
              <w:t xml:space="preserve"> </w:t>
            </w:r>
            <w:r>
              <w:rPr>
                <w:rStyle w:val="VerbatimChar"/>
              </w:rPr>
              <w:t xml:space="preserve">approval</w:t>
            </w:r>
            <w:r>
              <w:t xml:space="preserve"> </w:t>
            </w:r>
            <w:r>
              <w:t xml:space="preserve">or</w:t>
            </w:r>
            <w:r>
              <w:t xml:space="preserve"> </w:t>
            </w:r>
            <w:r>
              <w:rPr>
                <w:rStyle w:val="VerbatimChar"/>
              </w:rPr>
              <w:t xml:space="preserve">elevated_approval</w:t>
            </w:r>
            <w:r>
              <w:t xml:space="preserve">; soft-delete grace periods enable request fulfillment</w:t>
            </w:r>
          </w:p>
        </w:tc>
      </w:tr>
      <w:tr>
        <w:tc>
          <w:tcPr/>
          <w:p>
            <w:pPr>
              <w:pStyle w:val="Compact"/>
            </w:pPr>
            <w:r>
              <w:rPr>
                <w:b/>
                <w:bCs/>
              </w:rPr>
              <w:t xml:space="preserve">Right to Correct</w:t>
            </w:r>
          </w:p>
        </w:tc>
        <w:tc>
          <w:tcPr/>
          <w:p>
            <w:pPr>
              <w:pStyle w:val="Compact"/>
            </w:pPr>
            <w:r>
              <w:t xml:space="preserve">Change operations on personal data require</w:t>
            </w:r>
            <w:r>
              <w:t xml:space="preserve"> </w:t>
            </w:r>
            <w:r>
              <w:rPr>
                <w:rStyle w:val="VerbatimChar"/>
              </w:rPr>
              <w:t xml:space="preserve">approval</w:t>
            </w:r>
            <w:r>
              <w:t xml:space="preserve"> </w:t>
            </w:r>
            <w:r>
              <w:t xml:space="preserve">with documented justification</w:t>
            </w:r>
          </w:p>
        </w:tc>
      </w:tr>
      <w:tr>
        <w:tc>
          <w:tcPr/>
          <w:p>
            <w:pPr>
              <w:pStyle w:val="Compact"/>
            </w:pPr>
            <w:r>
              <w:rPr>
                <w:b/>
                <w:bCs/>
              </w:rPr>
              <w:t xml:space="preserve">Right to Opt-Out (Sale/Sharing)</w:t>
            </w:r>
          </w:p>
        </w:tc>
        <w:tc>
          <w:tcPr/>
          <w:p>
            <w:pPr>
              <w:pStyle w:val="Compact"/>
            </w:pPr>
            <w:r>
              <w:t xml:space="preserve">Move operations involving data transfer require</w:t>
            </w:r>
            <w:r>
              <w:t xml:space="preserve"> </w:t>
            </w:r>
            <w:r>
              <w:rPr>
                <w:rStyle w:val="VerbatimChar"/>
              </w:rPr>
              <w:t xml:space="preserve">approval</w:t>
            </w:r>
            <w:r>
              <w:t xml:space="preserve">; prohibited destinations prevent unauthorized sharing</w:t>
            </w:r>
          </w:p>
        </w:tc>
      </w:tr>
      <w:tr>
        <w:tc>
          <w:tcPr/>
          <w:p>
            <w:pPr>
              <w:pStyle w:val="Compact"/>
            </w:pPr>
            <w:r>
              <w:rPr>
                <w:b/>
                <w:bCs/>
              </w:rPr>
              <w:t xml:space="preserve">Data Minimization</w:t>
            </w:r>
          </w:p>
        </w:tc>
        <w:tc>
          <w:tcPr/>
          <w:p>
            <w:pPr>
              <w:pStyle w:val="Compact"/>
            </w:pPr>
            <w:r>
              <w:t xml:space="preserve">Permission profiles enforce minimum necessary access; Read-only profiles for agents that don’t need mutation</w:t>
            </w:r>
          </w:p>
        </w:tc>
      </w:tr>
      <w:tr>
        <w:tc>
          <w:tcPr/>
          <w:p>
            <w:pPr>
              <w:pStyle w:val="Compact"/>
            </w:pPr>
            <w:r>
              <w:rPr>
                <w:b/>
                <w:bCs/>
              </w:rPr>
              <w:t xml:space="preserve">Sensitive Personal Information</w:t>
            </w:r>
          </w:p>
        </w:tc>
        <w:tc>
          <w:tcPr/>
          <w:p>
            <w:pPr>
              <w:pStyle w:val="Compact"/>
            </w:pPr>
            <w:r>
              <w:t xml:space="preserve">Maps to Restricted tier; autonomous Change/Delete prohibited</w:t>
            </w:r>
          </w:p>
        </w:tc>
      </w:tr>
    </w:tbl>
    <w:p>
      <w:pPr>
        <w:pStyle w:val="BodyText"/>
      </w:pPr>
      <w:r>
        <w:rPr>
          <w:b/>
          <w:bCs/>
        </w:rPr>
        <w:t xml:space="preserve">Key Controls:</w:t>
      </w:r>
      <w:r>
        <w:t xml:space="preserve"> </w:t>
      </w:r>
      <w:r>
        <w:t xml:space="preserve">- Consumer personal information: Confidential tier</w:t>
      </w:r>
      <w:r>
        <w:t xml:space="preserve"> </w:t>
      </w:r>
      <w:r>
        <w:t xml:space="preserve">- Sensitive personal information (precise geolocation, race, health, etc.): Restricted tier</w:t>
      </w:r>
      <w:r>
        <w:t xml:space="preserve"> </w:t>
      </w:r>
      <w:r>
        <w:t xml:space="preserve">- 45-day response window maps to approval workflow timeouts</w:t>
      </w:r>
      <w:r>
        <w:t xml:space="preserve"> </w:t>
      </w:r>
      <w:r>
        <w:t xml:space="preserve">- Audit retention: Minimum 24 months per CPRA</w:t>
      </w:r>
    </w:p>
    <w:bookmarkEnd w:id="79"/>
    <w:bookmarkStart w:id="80" w:name="Xdeeef3ef5193b8a341c27779793baa0dba56784"/>
    <w:p>
      <w:pPr>
        <w:pStyle w:val="Heading3"/>
      </w:pPr>
      <w:r>
        <w:rPr>
          <w:b/>
          <w:bCs/>
        </w:rPr>
        <w:t xml:space="preserve">FedRAMP (Federal Risk and Authorization Management Program)</w:t>
      </w:r>
    </w:p>
    <w:p>
      <w:pPr>
        <w:pStyle w:val="FirstParagraph"/>
      </w:pPr>
      <w:r>
        <w:t xml:space="preserve">FedRAMP provides a standardized approach to security assessment for cloud products and services used by U.S. federal agencies.</w:t>
      </w:r>
    </w:p>
    <w:p>
      <w:pPr>
        <w:pStyle w:val="BodyText"/>
      </w:pPr>
      <w:r>
        <w:rPr>
          <w:b/>
          <w:bCs/>
        </w:rPr>
        <w:t xml:space="preserve">RMACD Mapping:</w:t>
      </w:r>
    </w:p>
    <w:tbl>
      <w:tblPr>
        <w:tblStyle w:val="Table"/>
        <w:tblW w:type="pct" w:w="5000"/>
        <w:tblLayout w:type="fixed"/>
        <w:tblLook w:firstRow="1" w:lastRow="0" w:firstColumn="0" w:lastColumn="0" w:noHBand="0" w:noVBand="0" w:val="0020"/>
      </w:tblPr>
      <w:tblGrid>
        <w:gridCol w:w="3863"/>
        <w:gridCol w:w="4056"/>
      </w:tblGrid>
      <w:tr>
        <w:trPr>
          <w:tblHeader w:val="on"/>
        </w:trPr>
        <w:tc>
          <w:tcPr/>
          <w:p>
            <w:pPr>
              <w:pStyle w:val="Compact"/>
            </w:pPr>
            <w:r>
              <w:t xml:space="preserve">FedRAMP Requirement</w:t>
            </w:r>
          </w:p>
        </w:tc>
        <w:tc>
          <w:tcPr/>
          <w:p>
            <w:pPr>
              <w:pStyle w:val="Compact"/>
            </w:pPr>
            <w:r>
              <w:t xml:space="preserve">RMACD Implementation</w:t>
            </w:r>
          </w:p>
        </w:tc>
      </w:tr>
      <w:tr>
        <w:tc>
          <w:tcPr/>
          <w:p>
            <w:pPr>
              <w:pStyle w:val="Compact"/>
            </w:pPr>
            <w:r>
              <w:rPr>
                <w:b/>
                <w:bCs/>
              </w:rPr>
              <w:t xml:space="preserve">Access Control (AC)</w:t>
            </w:r>
          </w:p>
        </w:tc>
        <w:tc>
          <w:tcPr/>
          <w:p>
            <w:pPr>
              <w:pStyle w:val="Compact"/>
            </w:pPr>
            <w:r>
              <w:t xml:space="preserve">RMACD profiles enforce least privilege; autonomy levels implement separation of duties</w:t>
            </w:r>
          </w:p>
        </w:tc>
      </w:tr>
      <w:tr>
        <w:tc>
          <w:tcPr/>
          <w:p>
            <w:pPr>
              <w:pStyle w:val="Compact"/>
            </w:pPr>
            <w:r>
              <w:rPr>
                <w:b/>
                <w:bCs/>
              </w:rPr>
              <w:t xml:space="preserve">Audit and Accountability (AU)</w:t>
            </w:r>
          </w:p>
        </w:tc>
        <w:tc>
          <w:tcPr/>
          <w:p>
            <w:pPr>
              <w:pStyle w:val="Compact"/>
            </w:pPr>
            <w:r>
              <w:rPr>
                <w:rStyle w:val="VerbatimChar"/>
              </w:rPr>
              <w:t xml:space="preserve">audit_requirements</w:t>
            </w:r>
            <w:r>
              <w:t xml:space="preserve"> </w:t>
            </w:r>
            <w:r>
              <w:t xml:space="preserve">object mandates log retention (minimum 90 days online, 1 year archive)</w:t>
            </w:r>
          </w:p>
        </w:tc>
      </w:tr>
      <w:tr>
        <w:tc>
          <w:tcPr/>
          <w:p>
            <w:pPr>
              <w:pStyle w:val="Compact"/>
            </w:pPr>
            <w:r>
              <w:rPr>
                <w:b/>
                <w:bCs/>
              </w:rPr>
              <w:t xml:space="preserve">Configuration Management (CM)</w:t>
            </w:r>
          </w:p>
        </w:tc>
        <w:tc>
          <w:tcPr/>
          <w:p>
            <w:pPr>
              <w:pStyle w:val="Compact"/>
            </w:pPr>
            <w:r>
              <w:t xml:space="preserve">Change operations require</w:t>
            </w:r>
            <w:r>
              <w:t xml:space="preserve"> </w:t>
            </w:r>
            <w:r>
              <w:rPr>
                <w:rStyle w:val="VerbatimChar"/>
              </w:rPr>
              <w:t xml:space="preserve">approval</w:t>
            </w:r>
            <w:r>
              <w:t xml:space="preserve">;</w:t>
            </w:r>
            <w:r>
              <w:t xml:space="preserve"> </w:t>
            </w:r>
            <w:r>
              <w:rPr>
                <w:rStyle w:val="VerbatimChar"/>
              </w:rPr>
              <w:t xml:space="preserve">change_controls</w:t>
            </w:r>
            <w:r>
              <w:t xml:space="preserve"> </w:t>
            </w:r>
            <w:r>
              <w:t xml:space="preserve">enforce backup and rollback requirements</w:t>
            </w:r>
          </w:p>
        </w:tc>
      </w:tr>
      <w:tr>
        <w:tc>
          <w:tcPr/>
          <w:p>
            <w:pPr>
              <w:pStyle w:val="Compact"/>
            </w:pPr>
            <w:r>
              <w:rPr>
                <w:b/>
                <w:bCs/>
              </w:rPr>
              <w:t xml:space="preserve">Incident Response (IR)</w:t>
            </w:r>
          </w:p>
        </w:tc>
        <w:tc>
          <w:tcPr/>
          <w:p>
            <w:pPr>
              <w:pStyle w:val="Compact"/>
            </w:pPr>
            <w:r>
              <w:rPr>
                <w:rStyle w:val="VerbatimChar"/>
              </w:rPr>
              <w:t xml:space="preserve">emergency_escalation</w:t>
            </w:r>
            <w:r>
              <w:t xml:space="preserve"> </w:t>
            </w:r>
            <w:r>
              <w:t xml:space="preserve">enables pre-authorized incident response with mandatory post-review</w:t>
            </w:r>
          </w:p>
        </w:tc>
      </w:tr>
      <w:tr>
        <w:tc>
          <w:tcPr/>
          <w:p>
            <w:pPr>
              <w:pStyle w:val="Compact"/>
            </w:pPr>
            <w:r>
              <w:rPr>
                <w:b/>
                <w:bCs/>
              </w:rPr>
              <w:t xml:space="preserve">System and Information Integrity (SI)</w:t>
            </w:r>
          </w:p>
        </w:tc>
        <w:tc>
          <w:tcPr/>
          <w:p>
            <w:pPr>
              <w:pStyle w:val="Compact"/>
            </w:pPr>
            <w:r>
              <w:t xml:space="preserve">Read-only monitoring profiles enable continuous monitoring without mutation risk</w:t>
            </w:r>
          </w:p>
        </w:tc>
      </w:tr>
      <w:tr>
        <w:tc>
          <w:tcPr/>
          <w:p>
            <w:pPr>
              <w:pStyle w:val="Compact"/>
            </w:pPr>
            <w:r>
              <w:rPr>
                <w:b/>
                <w:bCs/>
              </w:rPr>
              <w:t xml:space="preserve">Personnel Security (PS)</w:t>
            </w:r>
          </w:p>
        </w:tc>
        <w:tc>
          <w:tcPr/>
          <w:p>
            <w:pPr>
              <w:pStyle w:val="Compact"/>
            </w:pPr>
            <w:r>
              <w:rPr>
                <w:rStyle w:val="VerbatimChar"/>
              </w:rPr>
              <w:t xml:space="preserve">approval_authority</w:t>
            </w:r>
            <w:r>
              <w:t xml:space="preserve"> </w:t>
            </w:r>
            <w:r>
              <w:t xml:space="preserve">maps to authorized personnel; multi-approver support for elevated actions</w:t>
            </w:r>
          </w:p>
        </w:tc>
      </w:tr>
    </w:tbl>
    <w:p>
      <w:pPr>
        <w:pStyle w:val="BodyText"/>
      </w:pPr>
      <w:r>
        <w:rPr>
          <w:b/>
          <w:bCs/>
        </w:rPr>
        <w:t xml:space="preserve">Impact Level Mapping:</w:t>
      </w:r>
    </w:p>
    <w:tbl>
      <w:tblPr>
        <w:tblStyle w:val="Table"/>
        <w:tblW w:type="pct" w:w="5000"/>
        <w:tblLayout w:type="fixed"/>
        <w:tblLook w:firstRow="1" w:lastRow="0" w:firstColumn="0" w:lastColumn="0" w:noHBand="0" w:noVBand="0" w:val="0020"/>
      </w:tblPr>
      <w:tblGrid>
        <w:gridCol w:w="2011"/>
        <w:gridCol w:w="3268"/>
        <w:gridCol w:w="2640"/>
      </w:tblGrid>
      <w:tr>
        <w:trPr>
          <w:tblHeader w:val="on"/>
        </w:trPr>
        <w:tc>
          <w:tcPr/>
          <w:p>
            <w:pPr>
              <w:pStyle w:val="Compact"/>
            </w:pPr>
            <w:r>
              <w:t xml:space="preserve">FedRAMP Impact</w:t>
            </w:r>
          </w:p>
        </w:tc>
        <w:tc>
          <w:tcPr/>
          <w:p>
            <w:pPr>
              <w:pStyle w:val="Compact"/>
            </w:pPr>
            <w:r>
              <w:t xml:space="preserve">RMACD Data Classification</w:t>
            </w:r>
          </w:p>
        </w:tc>
        <w:tc>
          <w:tcPr/>
          <w:p>
            <w:pPr>
              <w:pStyle w:val="Compact"/>
            </w:pPr>
            <w:r>
              <w:t xml:space="preserve">Autonomy Constraints</w:t>
            </w:r>
          </w:p>
        </w:tc>
      </w:tr>
      <w:tr>
        <w:tc>
          <w:tcPr/>
          <w:p>
            <w:pPr>
              <w:pStyle w:val="Compact"/>
            </w:pPr>
            <w:r>
              <w:rPr>
                <w:b/>
                <w:bCs/>
              </w:rPr>
              <w:t xml:space="preserve">Low</w:t>
            </w:r>
          </w:p>
        </w:tc>
        <w:tc>
          <w:tcPr/>
          <w:p>
            <w:pPr>
              <w:pStyle w:val="Compact"/>
            </w:pPr>
            <w:r>
              <w:t xml:space="preserve">Public, Internal</w:t>
            </w:r>
          </w:p>
        </w:tc>
        <w:tc>
          <w:tcPr/>
          <w:p>
            <w:pPr>
              <w:pStyle w:val="Compact"/>
            </w:pPr>
            <w:r>
              <w:t xml:space="preserve">Standard governance matrix</w:t>
            </w:r>
          </w:p>
        </w:tc>
      </w:tr>
      <w:tr>
        <w:tc>
          <w:tcPr/>
          <w:p>
            <w:pPr>
              <w:pStyle w:val="Compact"/>
            </w:pPr>
            <w:r>
              <w:rPr>
                <w:b/>
                <w:bCs/>
              </w:rPr>
              <w:t xml:space="preserve">Moderate</w:t>
            </w:r>
          </w:p>
        </w:tc>
        <w:tc>
          <w:tcPr/>
          <w:p>
            <w:pPr>
              <w:pStyle w:val="Compact"/>
            </w:pPr>
            <w:r>
              <w:t xml:space="preserve">Internal, Confidential</w:t>
            </w:r>
          </w:p>
        </w:tc>
        <w:tc>
          <w:tcPr/>
          <w:p>
            <w:pPr>
              <w:pStyle w:val="Compact"/>
            </w:pPr>
            <w:r>
              <w:t xml:space="preserve">Approval required for C/D; enhanced logging</w:t>
            </w:r>
          </w:p>
        </w:tc>
      </w:tr>
      <w:tr>
        <w:tc>
          <w:tcPr/>
          <w:p>
            <w:pPr>
              <w:pStyle w:val="Compact"/>
            </w:pPr>
            <w:r>
              <w:rPr>
                <w:b/>
                <w:bCs/>
              </w:rPr>
              <w:t xml:space="preserve">High</w:t>
            </w:r>
          </w:p>
        </w:tc>
        <w:tc>
          <w:tcPr/>
          <w:p>
            <w:pPr>
              <w:pStyle w:val="Compact"/>
            </w:pPr>
            <w:r>
              <w:t xml:space="preserve">Confidential, Restricted</w:t>
            </w:r>
          </w:p>
        </w:tc>
        <w:tc>
          <w:tcPr/>
          <w:p>
            <w:pPr>
              <w:pStyle w:val="Compact"/>
            </w:pPr>
            <w:r>
              <w:t xml:space="preserve">Elevated approval for all mutations; prohibited C/D on Restricted</w:t>
            </w:r>
          </w:p>
        </w:tc>
      </w:tr>
    </w:tbl>
    <w:p>
      <w:pPr>
        <w:pStyle w:val="BodyText"/>
      </w:pPr>
      <w:r>
        <w:rPr>
          <w:b/>
          <w:bCs/>
        </w:rPr>
        <w:t xml:space="preserve">Key Controls:</w:t>
      </w:r>
      <w:r>
        <w:t xml:space="preserve"> </w:t>
      </w:r>
      <w:r>
        <w:t xml:space="preserve">- Continuous monitoring agents: Observer profile with</w:t>
      </w:r>
      <w:r>
        <w:t xml:space="preserve"> </w:t>
      </w:r>
      <w:r>
        <w:rPr>
          <w:rStyle w:val="VerbatimChar"/>
        </w:rPr>
        <w:t xml:space="preserve">logged</w:t>
      </w:r>
      <w:r>
        <w:t xml:space="preserve"> </w:t>
      </w:r>
      <w:r>
        <w:t xml:space="preserve">autonomy</w:t>
      </w:r>
      <w:r>
        <w:t xml:space="preserve"> </w:t>
      </w:r>
      <w:r>
        <w:t xml:space="preserve">- Configuration management agents: Operations profile with</w:t>
      </w:r>
      <w:r>
        <w:t xml:space="preserve"> </w:t>
      </w:r>
      <w:r>
        <w:rPr>
          <w:rStyle w:val="VerbatimChar"/>
        </w:rPr>
        <w:t xml:space="preserve">approval</w:t>
      </w:r>
      <w:r>
        <w:t xml:space="preserve"> </w:t>
      </w:r>
      <w:r>
        <w:t xml:space="preserve">for changes</w:t>
      </w:r>
      <w:r>
        <w:t xml:space="preserve"> </w:t>
      </w:r>
      <w:r>
        <w:t xml:space="preserve">- All profiles must include</w:t>
      </w:r>
      <w:r>
        <w:t xml:space="preserve"> </w:t>
      </w:r>
      <w:r>
        <w:rPr>
          <w:rStyle w:val="VerbatimChar"/>
        </w:rPr>
        <w:t xml:space="preserve">compliance_tags: ["FedRAMP"]</w:t>
      </w:r>
      <w:r>
        <w:t xml:space="preserve"> </w:t>
      </w:r>
      <w:r>
        <w:t xml:space="preserve">in audit_requirements</w:t>
      </w:r>
      <w:r>
        <w:t xml:space="preserve"> </w:t>
      </w:r>
      <w:r>
        <w:t xml:space="preserve">- Immutable logging required for High impact systems</w:t>
      </w:r>
    </w:p>
    <w:bookmarkEnd w:id="80"/>
    <w:bookmarkStart w:id="81" w:name="nist-cybersecurity-framework-nist-csf"/>
    <w:p>
      <w:pPr>
        <w:pStyle w:val="Heading3"/>
      </w:pPr>
      <w:r>
        <w:rPr>
          <w:b/>
          <w:bCs/>
        </w:rPr>
        <w:t xml:space="preserve">NIST Cybersecurity Framework (NIST CSF)</w:t>
      </w:r>
    </w:p>
    <w:p>
      <w:pPr>
        <w:pStyle w:val="FirstParagraph"/>
      </w:pPr>
      <w:r>
        <w:t xml:space="preserve">The NIST Cybersecurity Framework provides a policy framework of computer security guidance for organizations to assess and improve their ability to prevent, detect, and respond to cyber attacks.</w:t>
      </w:r>
    </w:p>
    <w:p>
      <w:pPr>
        <w:pStyle w:val="BodyText"/>
      </w:pPr>
      <w:r>
        <w:rPr>
          <w:b/>
          <w:bCs/>
        </w:rPr>
        <w:t xml:space="preserve">RMACD Mapping to CSF Core Functions:</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CSF Function</w:t>
            </w:r>
          </w:p>
        </w:tc>
        <w:tc>
          <w:tcPr/>
          <w:p>
            <w:pPr>
              <w:pStyle w:val="Compact"/>
            </w:pPr>
            <w:r>
              <w:t xml:space="preserve">CSF Category</w:t>
            </w:r>
          </w:p>
        </w:tc>
        <w:tc>
          <w:tcPr/>
          <w:p>
            <w:pPr>
              <w:pStyle w:val="Compact"/>
            </w:pPr>
            <w:r>
              <w:t xml:space="preserve">RMACD Implementation</w:t>
            </w:r>
          </w:p>
        </w:tc>
      </w:tr>
      <w:tr>
        <w:tc>
          <w:tcPr/>
          <w:p>
            <w:pPr>
              <w:pStyle w:val="Compact"/>
            </w:pPr>
            <w:r>
              <w:rPr>
                <w:b/>
                <w:bCs/>
              </w:rPr>
              <w:t xml:space="preserve">IDENTIFY</w:t>
            </w:r>
          </w:p>
        </w:tc>
        <w:tc>
          <w:tcPr/>
          <w:p>
            <w:pPr>
              <w:pStyle w:val="Compact"/>
            </w:pPr>
            <w:r>
              <w:t xml:space="preserve">Asset Management</w:t>
            </w:r>
          </w:p>
        </w:tc>
        <w:tc>
          <w:tcPr/>
          <w:p>
            <w:pPr>
              <w:pStyle w:val="Compact"/>
            </w:pPr>
            <w:r>
              <w:t xml:space="preserve">Profiles define agent-asset relationships; data classification aligns with asset inventory</w:t>
            </w:r>
          </w:p>
        </w:tc>
      </w:tr>
      <w:tr>
        <w:tc>
          <w:tcPr/>
          <w:p>
            <w:pPr>
              <w:pStyle w:val="Compact"/>
            </w:pPr>
            <w:r>
              <w:rPr>
                <w:b/>
                <w:bCs/>
              </w:rPr>
              <w:t xml:space="preserve">IDENTIFY</w:t>
            </w:r>
          </w:p>
        </w:tc>
        <w:tc>
          <w:tcPr/>
          <w:p>
            <w:pPr>
              <w:pStyle w:val="Compact"/>
            </w:pPr>
            <w:r>
              <w:t xml:space="preserve">Risk Assessment</w:t>
            </w:r>
          </w:p>
        </w:tc>
        <w:tc>
          <w:tcPr/>
          <w:p>
            <w:pPr>
              <w:pStyle w:val="Compact"/>
            </w:pPr>
            <w:r>
              <w:t xml:space="preserve">Governance matrix codifies risk-based autonomy decisions</w:t>
            </w:r>
          </w:p>
        </w:tc>
      </w:tr>
      <w:tr>
        <w:tc>
          <w:tcPr/>
          <w:p>
            <w:pPr>
              <w:pStyle w:val="Compact"/>
            </w:pPr>
            <w:r>
              <w:rPr>
                <w:b/>
                <w:bCs/>
              </w:rPr>
              <w:t xml:space="preserve">PROTECT</w:t>
            </w:r>
          </w:p>
        </w:tc>
        <w:tc>
          <w:tcPr/>
          <w:p>
            <w:pPr>
              <w:pStyle w:val="Compact"/>
            </w:pPr>
            <w:r>
              <w:t xml:space="preserve">Access Control</w:t>
            </w:r>
          </w:p>
        </w:tc>
        <w:tc>
          <w:tcPr/>
          <w:p>
            <w:pPr>
              <w:pStyle w:val="Compact"/>
            </w:pPr>
            <w:r>
              <w:t xml:space="preserve">Three-dimensional model enforces least privilege across operations and data tiers</w:t>
            </w:r>
          </w:p>
        </w:tc>
      </w:tr>
      <w:tr>
        <w:tc>
          <w:tcPr/>
          <w:p>
            <w:pPr>
              <w:pStyle w:val="Compact"/>
            </w:pPr>
            <w:r>
              <w:rPr>
                <w:b/>
                <w:bCs/>
              </w:rPr>
              <w:t xml:space="preserve">PROTECT</w:t>
            </w:r>
          </w:p>
        </w:tc>
        <w:tc>
          <w:tcPr/>
          <w:p>
            <w:pPr>
              <w:pStyle w:val="Compact"/>
            </w:pPr>
            <w:r>
              <w:t xml:space="preserve">Data Security</w:t>
            </w:r>
          </w:p>
        </w:tc>
        <w:tc>
          <w:tcPr/>
          <w:p>
            <w:pPr>
              <w:pStyle w:val="Compact"/>
            </w:pPr>
            <w:r>
              <w:t xml:space="preserve">PICR classification directly maps to data security requirements</w:t>
            </w:r>
          </w:p>
        </w:tc>
      </w:tr>
      <w:tr>
        <w:tc>
          <w:tcPr/>
          <w:p>
            <w:pPr>
              <w:pStyle w:val="Compact"/>
            </w:pPr>
            <w:r>
              <w:rPr>
                <w:b/>
                <w:bCs/>
              </w:rPr>
              <w:t xml:space="preserve">DETECT</w:t>
            </w:r>
          </w:p>
        </w:tc>
        <w:tc>
          <w:tcPr/>
          <w:p>
            <w:pPr>
              <w:pStyle w:val="Compact"/>
            </w:pPr>
            <w:r>
              <w:t xml:space="preserve">Anomalies and Events</w:t>
            </w:r>
          </w:p>
        </w:tc>
        <w:tc>
          <w:tcPr/>
          <w:p>
            <w:pPr>
              <w:pStyle w:val="Compact"/>
            </w:pPr>
            <w:r>
              <w:t xml:space="preserve">Monitoring profiles with real-time alerts; audit logging enables anomaly detection</w:t>
            </w:r>
          </w:p>
        </w:tc>
      </w:tr>
      <w:tr>
        <w:tc>
          <w:tcPr/>
          <w:p>
            <w:pPr>
              <w:pStyle w:val="Compact"/>
            </w:pPr>
            <w:r>
              <w:rPr>
                <w:b/>
                <w:bCs/>
              </w:rPr>
              <w:t xml:space="preserve">DETECT</w:t>
            </w:r>
          </w:p>
        </w:tc>
        <w:tc>
          <w:tcPr/>
          <w:p>
            <w:pPr>
              <w:pStyle w:val="Compact"/>
            </w:pPr>
            <w:r>
              <w:t xml:space="preserve">Continuous Monitoring</w:t>
            </w:r>
          </w:p>
        </w:tc>
        <w:tc>
          <w:tcPr/>
          <w:p>
            <w:pPr>
              <w:pStyle w:val="Compact"/>
            </w:pPr>
            <w:r>
              <w:t xml:space="preserve">Observer profiles enable 24/7 monitoring without mutation risk</w:t>
            </w:r>
          </w:p>
        </w:tc>
      </w:tr>
      <w:tr>
        <w:tc>
          <w:tcPr/>
          <w:p>
            <w:pPr>
              <w:pStyle w:val="Compact"/>
            </w:pPr>
            <w:r>
              <w:rPr>
                <w:b/>
                <w:bCs/>
              </w:rPr>
              <w:t xml:space="preserve">RESPOND</w:t>
            </w:r>
          </w:p>
        </w:tc>
        <w:tc>
          <w:tcPr/>
          <w:p>
            <w:pPr>
              <w:pStyle w:val="Compact"/>
            </w:pPr>
            <w:r>
              <w:t xml:space="preserve">Response Planning</w:t>
            </w:r>
          </w:p>
        </w:tc>
        <w:tc>
          <w:tcPr/>
          <w:p>
            <w:pPr>
              <w:pStyle w:val="Compact"/>
            </w:pPr>
            <w:r>
              <w:t xml:space="preserve">Incident Responder profiles with emergency escalation</w:t>
            </w:r>
          </w:p>
        </w:tc>
      </w:tr>
      <w:tr>
        <w:tc>
          <w:tcPr/>
          <w:p>
            <w:pPr>
              <w:pStyle w:val="Compact"/>
            </w:pPr>
            <w:r>
              <w:rPr>
                <w:b/>
                <w:bCs/>
              </w:rPr>
              <w:t xml:space="preserve">RESPOND</w:t>
            </w:r>
          </w:p>
        </w:tc>
        <w:tc>
          <w:tcPr/>
          <w:p>
            <w:pPr>
              <w:pStyle w:val="Compact"/>
            </w:pPr>
            <w:r>
              <w:t xml:space="preserve">Mitigation</w:t>
            </w:r>
          </w:p>
        </w:tc>
        <w:tc>
          <w:tcPr/>
          <w:p>
            <w:pPr>
              <w:pStyle w:val="Compact"/>
            </w:pPr>
            <w:r>
              <w:t xml:space="preserve">Move operations enable containment; pre-authorized IR actions</w:t>
            </w:r>
          </w:p>
        </w:tc>
      </w:tr>
      <w:tr>
        <w:tc>
          <w:tcPr/>
          <w:p>
            <w:pPr>
              <w:pStyle w:val="Compact"/>
            </w:pPr>
            <w:r>
              <w:rPr>
                <w:b/>
                <w:bCs/>
              </w:rPr>
              <w:t xml:space="preserve">RECOVER</w:t>
            </w:r>
          </w:p>
        </w:tc>
        <w:tc>
          <w:tcPr/>
          <w:p>
            <w:pPr>
              <w:pStyle w:val="Compact"/>
            </w:pPr>
            <w:r>
              <w:t xml:space="preserve">Recovery Planning</w:t>
            </w:r>
          </w:p>
        </w:tc>
        <w:tc>
          <w:tcPr/>
          <w:p>
            <w:pPr>
              <w:pStyle w:val="Compact"/>
            </w:pPr>
            <w:r>
              <w:t xml:space="preserve">Rollback requirements in change_controls; soft-delete grace periods</w:t>
            </w:r>
          </w:p>
        </w:tc>
      </w:tr>
    </w:tbl>
    <w:p>
      <w:pPr>
        <w:pStyle w:val="BodyText"/>
      </w:pPr>
      <w:r>
        <w:rPr>
          <w:b/>
          <w:bCs/>
        </w:rPr>
        <w:t xml:space="preserve">CSF Implementation Tiers: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CSF Tier</w:t>
            </w:r>
          </w:p>
        </w:tc>
        <w:tc>
          <w:tcPr/>
          <w:p>
            <w:pPr>
              <w:pStyle w:val="Compact"/>
            </w:pPr>
            <w:r>
              <w:t xml:space="preserve">RMACD Maturity</w:t>
            </w:r>
          </w:p>
        </w:tc>
      </w:tr>
      <w:tr>
        <w:tc>
          <w:tcPr/>
          <w:p>
            <w:pPr>
              <w:pStyle w:val="Compact"/>
            </w:pPr>
            <w:r>
              <w:rPr>
                <w:b/>
                <w:bCs/>
              </w:rPr>
              <w:t xml:space="preserve">Tier 1 - Partial</w:t>
            </w:r>
          </w:p>
        </w:tc>
        <w:tc>
          <w:tcPr/>
          <w:p>
            <w:pPr>
              <w:pStyle w:val="Compact"/>
            </w:pPr>
            <w:r>
              <w:t xml:space="preserve">Basic 2D profiles; manual approval workflows</w:t>
            </w:r>
          </w:p>
        </w:tc>
      </w:tr>
      <w:tr>
        <w:tc>
          <w:tcPr/>
          <w:p>
            <w:pPr>
              <w:pStyle w:val="Compact"/>
            </w:pPr>
            <w:r>
              <w:rPr>
                <w:b/>
                <w:bCs/>
              </w:rPr>
              <w:t xml:space="preserve">Tier 2 - Risk Informed</w:t>
            </w:r>
          </w:p>
        </w:tc>
        <w:tc>
          <w:tcPr/>
          <w:p>
            <w:pPr>
              <w:pStyle w:val="Compact"/>
            </w:pPr>
            <w:r>
              <w:t xml:space="preserve">3D profiles with data classification; documented governance matrix</w:t>
            </w:r>
          </w:p>
        </w:tc>
      </w:tr>
      <w:tr>
        <w:tc>
          <w:tcPr/>
          <w:p>
            <w:pPr>
              <w:pStyle w:val="Compact"/>
            </w:pPr>
            <w:r>
              <w:rPr>
                <w:b/>
                <w:bCs/>
              </w:rPr>
              <w:t xml:space="preserve">Tier 3 - Repeatable</w:t>
            </w:r>
          </w:p>
        </w:tc>
        <w:tc>
          <w:tcPr/>
          <w:p>
            <w:pPr>
              <w:pStyle w:val="Compact"/>
            </w:pPr>
            <w:r>
              <w:t xml:space="preserve">Automated policy enforcement; integrated approval workflows; audit logging</w:t>
            </w:r>
          </w:p>
        </w:tc>
      </w:tr>
      <w:tr>
        <w:tc>
          <w:tcPr/>
          <w:p>
            <w:pPr>
              <w:pStyle w:val="Compact"/>
            </w:pPr>
            <w:r>
              <w:rPr>
                <w:b/>
                <w:bCs/>
              </w:rPr>
              <w:t xml:space="preserve">Tier 4 - Adaptive</w:t>
            </w:r>
          </w:p>
        </w:tc>
        <w:tc>
          <w:tcPr/>
          <w:p>
            <w:pPr>
              <w:pStyle w:val="Compact"/>
            </w:pPr>
            <w:r>
              <w:t xml:space="preserve">Continuous monitoring; graduated autonomy based on behavior; automated incident response</w:t>
            </w:r>
          </w:p>
        </w:tc>
      </w:tr>
    </w:tbl>
    <w:p>
      <w:pPr>
        <w:pStyle w:val="BodyText"/>
      </w:pPr>
      <w:r>
        <w:rPr>
          <w:b/>
          <w:bCs/>
        </w:rPr>
        <w:t xml:space="preserve">Key Controls:</w:t>
      </w:r>
      <w:r>
        <w:t xml:space="preserve"> </w:t>
      </w:r>
      <w:r>
        <w:t xml:space="preserve">- Implement profiles aligned with CSF Protect function categories</w:t>
      </w:r>
      <w:r>
        <w:t xml:space="preserve"> </w:t>
      </w:r>
      <w:r>
        <w:t xml:space="preserve">- Use</w:t>
      </w:r>
      <w:r>
        <w:t xml:space="preserve"> </w:t>
      </w:r>
      <w:r>
        <w:rPr>
          <w:rStyle w:val="VerbatimChar"/>
        </w:rPr>
        <w:t xml:space="preserve">audit_requirements.compliance_tags: ["NIST-CSF"]</w:t>
      </w:r>
      <w:r>
        <w:t xml:space="preserve"> </w:t>
      </w:r>
      <w:r>
        <w:t xml:space="preserve">for framework alignment</w:t>
      </w:r>
      <w:r>
        <w:t xml:space="preserve"> </w:t>
      </w:r>
      <w:r>
        <w:t xml:space="preserve">- Emergency escalation supports CSF Respond function</w:t>
      </w:r>
      <w:r>
        <w:t xml:space="preserve"> </w:t>
      </w:r>
      <w:r>
        <w:t xml:space="preserve">- Monitoring profiles support CSF Detect function</w:t>
      </w:r>
    </w:p>
    <w:bookmarkEnd w:id="81"/>
    <w:bookmarkEnd w:id="82"/>
    <w:bookmarkStart w:id="83" w:name="multi-regulation-compliance"/>
    <w:p>
      <w:pPr>
        <w:pStyle w:val="Heading2"/>
      </w:pPr>
      <w:r>
        <w:rPr>
          <w:b/>
          <w:bCs/>
        </w:rPr>
        <w:t xml:space="preserve">10.4 Multi-Regulation Compliance</w:t>
      </w:r>
    </w:p>
    <w:p>
      <w:pPr>
        <w:pStyle w:val="FirstParagraph"/>
      </w:pPr>
      <w:r>
        <w:t xml:space="preserve">Organizations subject to multiple regulatory frameworks should:</w:t>
      </w:r>
    </w:p>
    <w:p>
      <w:pPr>
        <w:pStyle w:val="Compact"/>
        <w:numPr>
          <w:ilvl w:val="0"/>
          <w:numId w:val="1035"/>
        </w:numPr>
      </w:pPr>
      <w:r>
        <w:rPr>
          <w:b/>
          <w:bCs/>
        </w:rPr>
        <w:t xml:space="preserve">Identify overlapping requirements</w:t>
      </w:r>
      <w:r>
        <w:t xml:space="preserve"> </w:t>
      </w:r>
      <w:r>
        <w:t xml:space="preserve">- Map each regulation to RMACD dimensions</w:t>
      </w:r>
    </w:p>
    <w:p>
      <w:pPr>
        <w:pStyle w:val="Compact"/>
        <w:numPr>
          <w:ilvl w:val="0"/>
          <w:numId w:val="1035"/>
        </w:numPr>
      </w:pPr>
      <w:r>
        <w:rPr>
          <w:b/>
          <w:bCs/>
        </w:rPr>
        <w:t xml:space="preserve">Apply the most restrictive control</w:t>
      </w:r>
      <w:r>
        <w:t xml:space="preserve"> </w:t>
      </w:r>
      <w:r>
        <w:t xml:space="preserve">- When regulations conflict, use the stricter autonomy level</w:t>
      </w:r>
    </w:p>
    <w:p>
      <w:pPr>
        <w:pStyle w:val="Compact"/>
        <w:numPr>
          <w:ilvl w:val="0"/>
          <w:numId w:val="1035"/>
        </w:numPr>
      </w:pPr>
      <w:r>
        <w:rPr>
          <w:b/>
          <w:bCs/>
        </w:rPr>
        <w:t xml:space="preserve">Maintain unified audit trails</w:t>
      </w:r>
      <w:r>
        <w:t xml:space="preserve"> </w:t>
      </w:r>
      <w:r>
        <w:t xml:space="preserve">- Configure</w:t>
      </w:r>
      <w:r>
        <w:t xml:space="preserve"> </w:t>
      </w:r>
      <w:r>
        <w:rPr>
          <w:rStyle w:val="VerbatimChar"/>
        </w:rPr>
        <w:t xml:space="preserve">compliance_tags</w:t>
      </w:r>
      <w:r>
        <w:t xml:space="preserve"> </w:t>
      </w:r>
      <w:r>
        <w:t xml:space="preserve">array with all applicable frameworks</w:t>
      </w:r>
    </w:p>
    <w:p>
      <w:pPr>
        <w:pStyle w:val="Compact"/>
        <w:numPr>
          <w:ilvl w:val="0"/>
          <w:numId w:val="1035"/>
        </w:numPr>
      </w:pPr>
      <w:r>
        <w:rPr>
          <w:b/>
          <w:bCs/>
        </w:rPr>
        <w:t xml:space="preserve">Document compliance mapping</w:t>
      </w:r>
      <w:r>
        <w:t xml:space="preserve"> </w:t>
      </w:r>
      <w:r>
        <w:t xml:space="preserve">- Create organization-specific crosswalk between regulations and profiles</w:t>
      </w:r>
    </w:p>
    <w:p>
      <w:pPr>
        <w:pStyle w:val="FirstParagraph"/>
      </w:pPr>
      <w:r>
        <w:rPr>
          <w:b/>
          <w:bCs/>
        </w:rPr>
        <w:t xml:space="preserve">Example: Healthcare Organization (HIPAA + SOX + NIST CSF)</w:t>
      </w:r>
    </w:p>
    <w:p>
      <w:pPr>
        <w:pStyle w:val="SourceCode"/>
      </w:pPr>
      <w:r>
        <w:rPr>
          <w:rStyle w:val="FunctionTok"/>
        </w:rPr>
        <w:t xml:space="preserve">{</w:t>
      </w:r>
      <w:r>
        <w:br/>
      </w:r>
      <w:r>
        <w:rPr>
          <w:rStyle w:val="NormalTok"/>
        </w:rPr>
        <w:t xml:space="preserve">  </w:t>
      </w:r>
      <w:r>
        <w:rPr>
          <w:rStyle w:val="DataTypeTok"/>
        </w:rPr>
        <w:t xml:space="preserve">"audit_requirements"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"retention_days"</w:t>
      </w:r>
      <w:r>
        <w:rPr>
          <w:rStyle w:val="FunctionTok"/>
        </w:rPr>
        <w:t xml:space="preserve">:</w:t>
      </w:r>
      <w:r>
        <w:rPr>
          <w:rStyle w:val="NormalTok"/>
        </w:rPr>
        <w:t xml:space="preserve"> </w:t>
      </w:r>
      <w:r>
        <w:rPr>
          <w:rStyle w:val="DecValTok"/>
        </w:rPr>
        <w:t xml:space="preserve">2555</w:t>
      </w:r>
      <w:r>
        <w:rPr>
          <w:rStyle w:val="FunctionTok"/>
        </w:rPr>
        <w:t xml:space="preserve">,</w:t>
      </w:r>
      <w:r>
        <w:br/>
      </w:r>
      <w:r>
        <w:rPr>
          <w:rStyle w:val="NormalTok"/>
        </w:rPr>
        <w:t xml:space="preserve">    </w:t>
      </w:r>
      <w:r>
        <w:rPr>
          <w:rStyle w:val="DataTypeTok"/>
        </w:rPr>
        <w:t xml:space="preserve">"immutable_logging"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"compliance_tags"</w:t>
      </w:r>
      <w:r>
        <w:rPr>
          <w:rStyle w:val="FunctionTok"/>
        </w:rPr>
        <w:t xml:space="preserve">:</w:t>
      </w:r>
      <w:r>
        <w:rPr>
          <w:rStyle w:val="NormalTok"/>
        </w:rPr>
        <w:t xml:space="preserve"> </w:t>
      </w:r>
      <w:r>
        <w:rPr>
          <w:rStyle w:val="OtherTok"/>
        </w:rPr>
        <w:t xml:space="preserve">[</w:t>
      </w:r>
      <w:r>
        <w:rPr>
          <w:rStyle w:val="StringTok"/>
        </w:rPr>
        <w:t xml:space="preserve">"HIPAA"</w:t>
      </w:r>
      <w:r>
        <w:rPr>
          <w:rStyle w:val="OtherTok"/>
        </w:rPr>
        <w:t xml:space="preserve">,</w:t>
      </w:r>
      <w:r>
        <w:rPr>
          <w:rStyle w:val="NormalTok"/>
        </w:rPr>
        <w:t xml:space="preserve"> </w:t>
      </w:r>
      <w:r>
        <w:rPr>
          <w:rStyle w:val="StringTok"/>
        </w:rPr>
        <w:t xml:space="preserve">"SOX"</w:t>
      </w:r>
      <w:r>
        <w:rPr>
          <w:rStyle w:val="OtherTok"/>
        </w:rPr>
        <w:t xml:space="preserve">,</w:t>
      </w:r>
      <w:r>
        <w:rPr>
          <w:rStyle w:val="NormalTok"/>
        </w:rPr>
        <w:t xml:space="preserve"> </w:t>
      </w:r>
      <w:r>
        <w:rPr>
          <w:rStyle w:val="StringTok"/>
        </w:rPr>
        <w:t xml:space="preserve">"NIST-CSF"</w:t>
      </w:r>
      <w:r>
        <w:rPr>
          <w:rStyle w:val="OtherTok"/>
        </w:rPr>
        <w:t xml:space="preserve">]</w:t>
      </w:r>
      <w:r>
        <w:rPr>
          <w:rStyle w:val="FunctionTok"/>
        </w:rPr>
        <w:t xml:space="preserve">,</w:t>
      </w:r>
      <w:r>
        <w:br/>
      </w:r>
      <w:r>
        <w:rPr>
          <w:rStyle w:val="NormalTok"/>
        </w:rPr>
        <w:t xml:space="preserve">    </w:t>
      </w:r>
      <w:r>
        <w:rPr>
          <w:rStyle w:val="DataTypeTok"/>
        </w:rPr>
        <w:t xml:space="preserve">"pii_masking"</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FunctionTok"/>
        </w:rPr>
        <w:t xml:space="preserve">}</w:t>
      </w:r>
    </w:p>
    <w:bookmarkEnd w:id="83"/>
    <w:bookmarkEnd w:id="84"/>
    <w:bookmarkStart w:id="89" w:name="adoption-roadmap"/>
    <w:p>
      <w:pPr>
        <w:pStyle w:val="Heading1"/>
      </w:pPr>
      <w:r>
        <w:rPr>
          <w:b/>
          <w:bCs/>
        </w:rPr>
        <w:t xml:space="preserve">11. Adoption Roadmap</w:t>
      </w:r>
    </w:p>
    <w:bookmarkStart w:id="85" w:name="phase-1-assessment-weeks-1-4"/>
    <w:p>
      <w:pPr>
        <w:pStyle w:val="Heading2"/>
      </w:pPr>
      <w:r>
        <w:rPr>
          <w:b/>
          <w:bCs/>
        </w:rPr>
        <w:t xml:space="preserve">11.1 Phase 1: Assessment (Weeks 1-4)</w:t>
      </w:r>
    </w:p>
    <w:p>
      <w:pPr>
        <w:pStyle w:val="Compact"/>
        <w:numPr>
          <w:ilvl w:val="0"/>
          <w:numId w:val="1036"/>
        </w:numPr>
      </w:pPr>
      <w:r>
        <w:rPr>
          <w:b/>
          <w:bCs/>
        </w:rPr>
        <w:t xml:space="preserve">Inventory existing AI agents:</w:t>
      </w:r>
      <w:r>
        <w:t xml:space="preserve"> </w:t>
      </w:r>
      <w:r>
        <w:t xml:space="preserve">Document all deployed agents, their current permissions, and data access patterns</w:t>
      </w:r>
    </w:p>
    <w:p>
      <w:pPr>
        <w:pStyle w:val="Compact"/>
        <w:numPr>
          <w:ilvl w:val="0"/>
          <w:numId w:val="1036"/>
        </w:numPr>
      </w:pPr>
      <w:r>
        <w:rPr>
          <w:b/>
          <w:bCs/>
        </w:rPr>
        <w:t xml:space="preserve">Map data classifications:</w:t>
      </w:r>
      <w:r>
        <w:t xml:space="preserve"> </w:t>
      </w:r>
      <w:r>
        <w:t xml:space="preserve">Ensure all data stores have current classification labels (Public, Internal, Confidential, Restricted)</w:t>
      </w:r>
    </w:p>
    <w:p>
      <w:pPr>
        <w:pStyle w:val="Compact"/>
        <w:numPr>
          <w:ilvl w:val="0"/>
          <w:numId w:val="1036"/>
        </w:numPr>
      </w:pPr>
      <w:r>
        <w:rPr>
          <w:b/>
          <w:bCs/>
        </w:rPr>
        <w:t xml:space="preserve">Identify gaps:</w:t>
      </w:r>
      <w:r>
        <w:t xml:space="preserve"> </w:t>
      </w:r>
      <w:r>
        <w:t xml:space="preserve">Compare current agent permissions against the RMACD governance matrix; identify over-permissioned agents</w:t>
      </w:r>
    </w:p>
    <w:p>
      <w:pPr>
        <w:pStyle w:val="Compact"/>
        <w:numPr>
          <w:ilvl w:val="0"/>
          <w:numId w:val="1036"/>
        </w:numPr>
      </w:pPr>
      <w:r>
        <w:rPr>
          <w:b/>
          <w:bCs/>
        </w:rPr>
        <w:t xml:space="preserve">Assess HITL capabilities:</w:t>
      </w:r>
      <w:r>
        <w:t xml:space="preserve"> </w:t>
      </w:r>
      <w:r>
        <w:t xml:space="preserve">Evaluate existing approval workflow infrastructure and notification systems</w:t>
      </w:r>
    </w:p>
    <w:bookmarkEnd w:id="85"/>
    <w:bookmarkStart w:id="86" w:name="phase-2-policy-development-weeks-5-8"/>
    <w:p>
      <w:pPr>
        <w:pStyle w:val="Heading2"/>
      </w:pPr>
      <w:r>
        <w:rPr>
          <w:b/>
          <w:bCs/>
        </w:rPr>
        <w:t xml:space="preserve">11.2 Phase 2: Policy Development (Weeks 5-8)</w:t>
      </w:r>
    </w:p>
    <w:p>
      <w:pPr>
        <w:pStyle w:val="Compact"/>
        <w:numPr>
          <w:ilvl w:val="0"/>
          <w:numId w:val="1037"/>
        </w:numPr>
      </w:pPr>
      <w:r>
        <w:rPr>
          <w:b/>
          <w:bCs/>
        </w:rPr>
        <w:t xml:space="preserve">Customize the governance matrix:</w:t>
      </w:r>
      <w:r>
        <w:t xml:space="preserve"> </w:t>
      </w:r>
      <w:r>
        <w:t xml:space="preserve">Adjust default autonomy levels based on organizational risk tolerance and regulatory requirements</w:t>
      </w:r>
    </w:p>
    <w:p>
      <w:pPr>
        <w:pStyle w:val="Compact"/>
        <w:numPr>
          <w:ilvl w:val="0"/>
          <w:numId w:val="1037"/>
        </w:numPr>
      </w:pPr>
      <w:r>
        <w:rPr>
          <w:b/>
          <w:bCs/>
        </w:rPr>
        <w:t xml:space="preserve">Define permission profiles:</w:t>
      </w:r>
      <w:r>
        <w:t xml:space="preserve"> </w:t>
      </w:r>
      <w:r>
        <w:t xml:space="preserve">Create agent role templates based on organizational needs</w:t>
      </w:r>
    </w:p>
    <w:p>
      <w:pPr>
        <w:pStyle w:val="Compact"/>
        <w:numPr>
          <w:ilvl w:val="0"/>
          <w:numId w:val="1037"/>
        </w:numPr>
      </w:pPr>
      <w:r>
        <w:rPr>
          <w:b/>
          <w:bCs/>
        </w:rPr>
        <w:t xml:space="preserve">Establish approval authorities:</w:t>
      </w:r>
      <w:r>
        <w:t xml:space="preserve"> </w:t>
      </w:r>
      <w:r>
        <w:t xml:space="preserve">Map autonomy levels to specific roles and governance bodies</w:t>
      </w:r>
    </w:p>
    <w:p>
      <w:pPr>
        <w:pStyle w:val="Compact"/>
        <w:numPr>
          <w:ilvl w:val="0"/>
          <w:numId w:val="1037"/>
        </w:numPr>
      </w:pPr>
      <w:r>
        <w:rPr>
          <w:b/>
          <w:bCs/>
        </w:rPr>
        <w:t xml:space="preserve">Document exception procedures:</w:t>
      </w:r>
      <w:r>
        <w:t xml:space="preserve"> </w:t>
      </w:r>
      <w:r>
        <w:t xml:space="preserve">Define processes for handling operations that require elevated permissions</w:t>
      </w:r>
    </w:p>
    <w:bookmarkEnd w:id="86"/>
    <w:bookmarkStart w:id="87" w:name="phase-3-implementation-weeks-9-16"/>
    <w:p>
      <w:pPr>
        <w:pStyle w:val="Heading2"/>
      </w:pPr>
      <w:r>
        <w:rPr>
          <w:b/>
          <w:bCs/>
        </w:rPr>
        <w:t xml:space="preserve">11.3 Phase 3: Implementation (Weeks 9-16)</w:t>
      </w:r>
    </w:p>
    <w:p>
      <w:pPr>
        <w:pStyle w:val="Compact"/>
        <w:numPr>
          <w:ilvl w:val="0"/>
          <w:numId w:val="1038"/>
        </w:numPr>
      </w:pPr>
      <w:r>
        <w:rPr>
          <w:b/>
          <w:bCs/>
        </w:rPr>
        <w:t xml:space="preserve">Deploy policy enforcement:</w:t>
      </w:r>
      <w:r>
        <w:t xml:space="preserve"> </w:t>
      </w:r>
      <w:r>
        <w:t xml:space="preserve">Implement technical controls that enforce RMACD permissions at runtime</w:t>
      </w:r>
    </w:p>
    <w:p>
      <w:pPr>
        <w:pStyle w:val="Compact"/>
        <w:numPr>
          <w:ilvl w:val="0"/>
          <w:numId w:val="1038"/>
        </w:numPr>
      </w:pPr>
      <w:r>
        <w:rPr>
          <w:b/>
          <w:bCs/>
        </w:rPr>
        <w:t xml:space="preserve">Configure audit logging:</w:t>
      </w:r>
      <w:r>
        <w:t xml:space="preserve"> </w:t>
      </w:r>
      <w:r>
        <w:t xml:space="preserve">Ensure all agent operations are logged with appropriate retention</w:t>
      </w:r>
    </w:p>
    <w:p>
      <w:pPr>
        <w:pStyle w:val="Compact"/>
        <w:numPr>
          <w:ilvl w:val="0"/>
          <w:numId w:val="1038"/>
        </w:numPr>
      </w:pPr>
      <w:r>
        <w:rPr>
          <w:b/>
          <w:bCs/>
        </w:rPr>
        <w:t xml:space="preserve">Integrate approval workflows:</w:t>
      </w:r>
      <w:r>
        <w:t xml:space="preserve"> </w:t>
      </w:r>
      <w:r>
        <w:t xml:space="preserve">Connect HITL requirements to ticketing, change management, and notification systems</w:t>
      </w:r>
    </w:p>
    <w:p>
      <w:pPr>
        <w:pStyle w:val="Compact"/>
        <w:numPr>
          <w:ilvl w:val="0"/>
          <w:numId w:val="1038"/>
        </w:numPr>
      </w:pPr>
      <w:r>
        <w:rPr>
          <w:b/>
          <w:bCs/>
        </w:rPr>
        <w:t xml:space="preserve">Train operations teams:</w:t>
      </w:r>
      <w:r>
        <w:t xml:space="preserve"> </w:t>
      </w:r>
      <w:r>
        <w:t xml:space="preserve">Ensure staff understand the RMACD model and their approval responsibilities</w:t>
      </w:r>
    </w:p>
    <w:bookmarkEnd w:id="87"/>
    <w:bookmarkStart w:id="88" w:name="phase-4-optimization-ongoing"/>
    <w:p>
      <w:pPr>
        <w:pStyle w:val="Heading2"/>
      </w:pPr>
      <w:r>
        <w:rPr>
          <w:b/>
          <w:bCs/>
        </w:rPr>
        <w:t xml:space="preserve">11.4 Phase 4: Optimization (Ongoing)</w:t>
      </w:r>
    </w:p>
    <w:p>
      <w:pPr>
        <w:pStyle w:val="Compact"/>
        <w:numPr>
          <w:ilvl w:val="0"/>
          <w:numId w:val="1039"/>
        </w:numPr>
      </w:pPr>
      <w:r>
        <w:rPr>
          <w:b/>
          <w:bCs/>
        </w:rPr>
        <w:t xml:space="preserve">Monitor and adjust:</w:t>
      </w:r>
      <w:r>
        <w:t xml:space="preserve"> </w:t>
      </w:r>
      <w:r>
        <w:t xml:space="preserve">Review agent behavior patterns and adjust permissions based on demonstrated trustworthiness</w:t>
      </w:r>
    </w:p>
    <w:p>
      <w:pPr>
        <w:pStyle w:val="Compact"/>
        <w:numPr>
          <w:ilvl w:val="0"/>
          <w:numId w:val="1039"/>
        </w:numPr>
      </w:pPr>
      <w:r>
        <w:rPr>
          <w:b/>
          <w:bCs/>
        </w:rPr>
        <w:t xml:space="preserve">Graduated autonomy expansion:</w:t>
      </w:r>
      <w:r>
        <w:t xml:space="preserve"> </w:t>
      </w:r>
      <w:r>
        <w:t xml:space="preserve">Increase permissions for agents that demonstrate reliable behavior</w:t>
      </w:r>
    </w:p>
    <w:p>
      <w:pPr>
        <w:pStyle w:val="Compact"/>
        <w:numPr>
          <w:ilvl w:val="0"/>
          <w:numId w:val="1039"/>
        </w:numPr>
      </w:pPr>
      <w:r>
        <w:rPr>
          <w:b/>
          <w:bCs/>
        </w:rPr>
        <w:t xml:space="preserve">Incident analysis:</w:t>
      </w:r>
      <w:r>
        <w:t xml:space="preserve"> </w:t>
      </w:r>
      <w:r>
        <w:t xml:space="preserve">Use any agent-related incidents to refine the governance matrix</w:t>
      </w:r>
    </w:p>
    <w:p>
      <w:pPr>
        <w:pStyle w:val="Compact"/>
        <w:numPr>
          <w:ilvl w:val="0"/>
          <w:numId w:val="1039"/>
        </w:numPr>
      </w:pPr>
      <w:r>
        <w:rPr>
          <w:b/>
          <w:bCs/>
        </w:rPr>
        <w:t xml:space="preserve">Compliance validation:</w:t>
      </w:r>
      <w:r>
        <w:t xml:space="preserve"> </w:t>
      </w:r>
      <w:r>
        <w:t xml:space="preserve">Regular audits to ensure ongoing regulatory alignment</w:t>
      </w:r>
    </w:p>
    <w:bookmarkEnd w:id="88"/>
    <w:bookmarkEnd w:id="89"/>
    <w:bookmarkStart w:id="101" w:name="exception-handling-and-escalation"/>
    <w:p>
      <w:pPr>
        <w:pStyle w:val="Heading1"/>
      </w:pPr>
      <w:r>
        <w:rPr>
          <w:b/>
          <w:bCs/>
        </w:rPr>
        <w:t xml:space="preserve">12. Exception Handling and Escalation</w:t>
      </w:r>
    </w:p>
    <w:bookmarkStart w:id="90" w:name="overview"/>
    <w:p>
      <w:pPr>
        <w:pStyle w:val="Heading2"/>
      </w:pPr>
      <w:r>
        <w:rPr>
          <w:b/>
          <w:bCs/>
        </w:rPr>
        <w:t xml:space="preserve">12.1 Overview</w:t>
      </w:r>
    </w:p>
    <w:p>
      <w:pPr>
        <w:pStyle w:val="FirstParagraph"/>
      </w:pPr>
      <w:r>
        <w:t xml:space="preserve">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bookmarkEnd w:id="90"/>
    <w:bookmarkStart w:id="91" w:name="exception-categories"/>
    <w:p>
      <w:pPr>
        <w:pStyle w:val="Heading2"/>
      </w:pPr>
      <w:r>
        <w:rPr>
          <w:b/>
          <w:bCs/>
        </w:rPr>
        <w:t xml:space="preserve">12.2 Exception Categories</w:t>
      </w:r>
    </w:p>
    <w:p>
      <w:pPr>
        <w:pStyle w:val="FirstParagraph"/>
      </w:pPr>
      <w:r>
        <w:t xml:space="preserve">RMACD recognizes four categories of exceptions, each with distinct approval requirements and durations:</w:t>
      </w:r>
    </w:p>
    <w:tbl>
      <w:tblPr>
        <w:tblStyle w:val="Table"/>
        <w:tblW w:type="pct" w:w="5000"/>
        <w:tblLayout w:type="fixed"/>
        <w:tblLook w:firstRow="1" w:lastRow="0" w:firstColumn="0" w:lastColumn="0" w:noHBand="0" w:noVBand="0" w:val="0020"/>
      </w:tblPr>
      <w:tblGrid>
        <w:gridCol w:w="1218"/>
        <w:gridCol w:w="1584"/>
        <w:gridCol w:w="1705"/>
        <w:gridCol w:w="2315"/>
        <w:gridCol w:w="1096"/>
      </w:tblGrid>
      <w:tr>
        <w:trPr>
          <w:tblHeader w:val="on"/>
        </w:trPr>
        <w:tc>
          <w:tcPr/>
          <w:p>
            <w:pPr>
              <w:pStyle w:val="Compact"/>
            </w:pPr>
            <w:r>
              <w:t xml:space="preserve">Category</w:t>
            </w:r>
          </w:p>
        </w:tc>
        <w:tc>
          <w:tcPr/>
          <w:p>
            <w:pPr>
              <w:pStyle w:val="Compact"/>
            </w:pPr>
            <w:r>
              <w:t xml:space="preserve">Description</w:t>
            </w:r>
          </w:p>
        </w:tc>
        <w:tc>
          <w:tcPr/>
          <w:p>
            <w:pPr>
              <w:pStyle w:val="Compact"/>
            </w:pPr>
            <w:r>
              <w:t xml:space="preserve">Max Duration</w:t>
            </w:r>
          </w:p>
        </w:tc>
        <w:tc>
          <w:tcPr/>
          <w:p>
            <w:pPr>
              <w:pStyle w:val="Compact"/>
            </w:pPr>
            <w:r>
              <w:t xml:space="preserve">Approval Authority</w:t>
            </w:r>
          </w:p>
        </w:tc>
        <w:tc>
          <w:tcPr/>
          <w:p>
            <w:pPr>
              <w:pStyle w:val="Compact"/>
            </w:pPr>
            <w:r>
              <w:t xml:space="preserve">Example</w:t>
            </w:r>
          </w:p>
        </w:tc>
      </w:tr>
      <w:tr>
        <w:tc>
          <w:tcPr/>
          <w:p>
            <w:pPr>
              <w:pStyle w:val="Compact"/>
            </w:pPr>
            <w:r>
              <w:rPr>
                <w:b/>
                <w:bCs/>
              </w:rPr>
              <w:t xml:space="preserve">Emergency</w:t>
            </w:r>
          </w:p>
        </w:tc>
        <w:tc>
          <w:tcPr/>
          <w:p>
            <w:pPr>
              <w:pStyle w:val="Compact"/>
            </w:pPr>
            <w:r>
              <w:t xml:space="preserve">Imminent threat to business continuity or security</w:t>
            </w:r>
          </w:p>
        </w:tc>
        <w:tc>
          <w:tcPr/>
          <w:p>
            <w:pPr>
              <w:pStyle w:val="Compact"/>
            </w:pPr>
            <w:r>
              <w:t xml:space="preserve">4 hours</w:t>
            </w:r>
          </w:p>
        </w:tc>
        <w:tc>
          <w:tcPr/>
          <w:p>
            <w:pPr>
              <w:pStyle w:val="Compact"/>
            </w:pPr>
            <w:r>
              <w:t xml:space="preserve">On-call Manager + Security</w:t>
            </w:r>
          </w:p>
        </w:tc>
        <w:tc>
          <w:tcPr/>
          <w:p>
            <w:pPr>
              <w:pStyle w:val="Compact"/>
            </w:pPr>
            <w:r>
              <w:t xml:space="preserve">Active security incident requiring immediate containment</w:t>
            </w:r>
          </w:p>
        </w:tc>
      </w:tr>
      <w:tr>
        <w:tc>
          <w:tcPr/>
          <w:p>
            <w:pPr>
              <w:pStyle w:val="Compact"/>
            </w:pPr>
            <w:r>
              <w:rPr>
                <w:b/>
                <w:bCs/>
              </w:rPr>
              <w:t xml:space="preserve">Urgent</w:t>
            </w:r>
          </w:p>
        </w:tc>
        <w:tc>
          <w:tcPr/>
          <w:p>
            <w:pPr>
              <w:pStyle w:val="Compact"/>
            </w:pPr>
            <w:r>
              <w:t xml:space="preserve">Time-sensitive business requirement</w:t>
            </w:r>
          </w:p>
        </w:tc>
        <w:tc>
          <w:tcPr/>
          <w:p>
            <w:pPr>
              <w:pStyle w:val="Compact"/>
            </w:pPr>
            <w:r>
              <w:t xml:space="preserve">24 hours</w:t>
            </w:r>
          </w:p>
        </w:tc>
        <w:tc>
          <w:tcPr/>
          <w:p>
            <w:pPr>
              <w:pStyle w:val="Compact"/>
            </w:pPr>
            <w:r>
              <w:t xml:space="preserve">Department Head</w:t>
            </w:r>
          </w:p>
        </w:tc>
        <w:tc>
          <w:tcPr/>
          <w:p>
            <w:pPr>
              <w:pStyle w:val="Compact"/>
            </w:pPr>
            <w:r>
              <w:t xml:space="preserve">Critical production fix outside change window</w:t>
            </w:r>
          </w:p>
        </w:tc>
      </w:tr>
      <w:tr>
        <w:tc>
          <w:tcPr/>
          <w:p>
            <w:pPr>
              <w:pStyle w:val="Compact"/>
            </w:pPr>
            <w:r>
              <w:rPr>
                <w:b/>
                <w:bCs/>
              </w:rPr>
              <w:t xml:space="preserve">Planned</w:t>
            </w:r>
          </w:p>
        </w:tc>
        <w:tc>
          <w:tcPr/>
          <w:p>
            <w:pPr>
              <w:pStyle w:val="Compact"/>
            </w:pPr>
            <w:r>
              <w:t xml:space="preserve">Scheduled activity requiring elevated permissions</w:t>
            </w:r>
          </w:p>
        </w:tc>
        <w:tc>
          <w:tcPr/>
          <w:p>
            <w:pPr>
              <w:pStyle w:val="Compact"/>
            </w:pPr>
            <w:r>
              <w:t xml:space="preserve">7 days</w:t>
            </w:r>
          </w:p>
        </w:tc>
        <w:tc>
          <w:tcPr/>
          <w:p>
            <w:pPr>
              <w:pStyle w:val="Compact"/>
            </w:pPr>
            <w:r>
              <w:t xml:space="preserve">CAB or Governance Board</w:t>
            </w:r>
          </w:p>
        </w:tc>
        <w:tc>
          <w:tcPr/>
          <w:p>
            <w:pPr>
              <w:pStyle w:val="Compact"/>
            </w:pPr>
            <w:r>
              <w:t xml:space="preserve">Quarterly maintenance, migration projects</w:t>
            </w:r>
          </w:p>
        </w:tc>
      </w:tr>
      <w:tr>
        <w:tc>
          <w:tcPr/>
          <w:p>
            <w:pPr>
              <w:pStyle w:val="Compact"/>
            </w:pPr>
            <w:r>
              <w:rPr>
                <w:b/>
                <w:bCs/>
              </w:rPr>
              <w:t xml:space="preserve">Extended</w:t>
            </w:r>
          </w:p>
        </w:tc>
        <w:tc>
          <w:tcPr/>
          <w:p>
            <w:pPr>
              <w:pStyle w:val="Compact"/>
            </w:pPr>
            <w:r>
              <w:t xml:space="preserve">Long-term operational requirement</w:t>
            </w:r>
          </w:p>
        </w:tc>
        <w:tc>
          <w:tcPr/>
          <w:p>
            <w:pPr>
              <w:pStyle w:val="Compact"/>
            </w:pPr>
            <w:r>
              <w:t xml:space="preserve">30 days</w:t>
            </w:r>
          </w:p>
        </w:tc>
        <w:tc>
          <w:tcPr/>
          <w:p>
            <w:pPr>
              <w:pStyle w:val="Compact"/>
            </w:pPr>
            <w:r>
              <w:t xml:space="preserve">CISO + Business Owner</w:t>
            </w:r>
          </w:p>
        </w:tc>
        <w:tc>
          <w:tcPr/>
          <w:p>
            <w:pPr>
              <w:pStyle w:val="Compact"/>
            </w:pPr>
            <w:r>
              <w:t xml:space="preserve">New agent capability pilot program</w:t>
            </w:r>
          </w:p>
        </w:tc>
      </w:tr>
    </w:tbl>
    <w:bookmarkEnd w:id="91"/>
    <w:bookmarkStart w:id="97" w:name="exception-request-process"/>
    <w:p>
      <w:pPr>
        <w:pStyle w:val="Heading2"/>
      </w:pPr>
      <w:r>
        <w:rPr>
          <w:b/>
          <w:bCs/>
        </w:rPr>
        <w:t xml:space="preserve">12.3 Exception Request Process</w:t>
      </w:r>
    </w:p>
    <w:bookmarkStart w:id="92" w:name="step-1-request-submission"/>
    <w:p>
      <w:pPr>
        <w:pStyle w:val="Heading3"/>
      </w:pPr>
      <w:r>
        <w:t xml:space="preserve">Step 1: Request Submission</w:t>
      </w:r>
    </w:p>
    <w:p>
      <w:pPr>
        <w:pStyle w:val="FirstParagraph"/>
      </w:pPr>
      <w:r>
        <w:t xml:space="preserve">Exception requests must include:</w:t>
      </w:r>
    </w:p>
    <w:p>
      <w:pPr>
        <w:pStyle w:val="Compact"/>
        <w:numPr>
          <w:ilvl w:val="0"/>
          <w:numId w:val="1040"/>
        </w:numPr>
      </w:pPr>
      <w:r>
        <w:rPr>
          <w:b/>
          <w:bCs/>
        </w:rPr>
        <w:t xml:space="preserve">Requesting agent identifier</w:t>
      </w:r>
      <w:r>
        <w:t xml:space="preserve"> </w:t>
      </w:r>
      <w:r>
        <w:t xml:space="preserve">and current profile</w:t>
      </w:r>
    </w:p>
    <w:p>
      <w:pPr>
        <w:pStyle w:val="Compact"/>
        <w:numPr>
          <w:ilvl w:val="0"/>
          <w:numId w:val="1040"/>
        </w:numPr>
      </w:pPr>
      <w:r>
        <w:rPr>
          <w:b/>
          <w:bCs/>
        </w:rPr>
        <w:t xml:space="preserve">Requested permissions</w:t>
      </w:r>
      <w:r>
        <w:t xml:space="preserve"> </w:t>
      </w:r>
      <w:r>
        <w:t xml:space="preserve">(specific RMACD operations and data classifications)</w:t>
      </w:r>
    </w:p>
    <w:p>
      <w:pPr>
        <w:pStyle w:val="Compact"/>
        <w:numPr>
          <w:ilvl w:val="0"/>
          <w:numId w:val="1040"/>
        </w:numPr>
      </w:pPr>
      <w:r>
        <w:rPr>
          <w:b/>
          <w:bCs/>
        </w:rPr>
        <w:t xml:space="preserve">Business justification</w:t>
      </w:r>
      <w:r>
        <w:t xml:space="preserve"> </w:t>
      </w:r>
      <w:r>
        <w:t xml:space="preserve">with impact assessment</w:t>
      </w:r>
    </w:p>
    <w:p>
      <w:pPr>
        <w:pStyle w:val="Compact"/>
        <w:numPr>
          <w:ilvl w:val="0"/>
          <w:numId w:val="1040"/>
        </w:numPr>
      </w:pPr>
      <w:r>
        <w:rPr>
          <w:b/>
          <w:bCs/>
        </w:rPr>
        <w:t xml:space="preserve">Duration requested</w:t>
      </w:r>
      <w:r>
        <w:t xml:space="preserve"> </w:t>
      </w:r>
      <w:r>
        <w:t xml:space="preserve">with specific start/end timestamps</w:t>
      </w:r>
    </w:p>
    <w:p>
      <w:pPr>
        <w:pStyle w:val="Compact"/>
        <w:numPr>
          <w:ilvl w:val="0"/>
          <w:numId w:val="1040"/>
        </w:numPr>
      </w:pPr>
      <w:r>
        <w:rPr>
          <w:b/>
          <w:bCs/>
        </w:rPr>
        <w:t xml:space="preserve">Rollback plan</w:t>
      </w:r>
      <w:r>
        <w:t xml:space="preserve"> </w:t>
      </w:r>
      <w:r>
        <w:t xml:space="preserve">if exception causes issues</w:t>
      </w:r>
    </w:p>
    <w:p>
      <w:pPr>
        <w:pStyle w:val="Compact"/>
        <w:numPr>
          <w:ilvl w:val="0"/>
          <w:numId w:val="1040"/>
        </w:numPr>
      </w:pPr>
      <w:r>
        <w:rPr>
          <w:b/>
          <w:bCs/>
        </w:rPr>
        <w:t xml:space="preserve">Monitoring commitments</w:t>
      </w:r>
      <w:r>
        <w:t xml:space="preserve"> </w:t>
      </w:r>
      <w:r>
        <w:t xml:space="preserve">during exception period</w:t>
      </w:r>
    </w:p>
    <w:bookmarkEnd w:id="92"/>
    <w:bookmarkStart w:id="93" w:name="step-2-risk-assessment"/>
    <w:p>
      <w:pPr>
        <w:pStyle w:val="Heading3"/>
      </w:pPr>
      <w:r>
        <w:t xml:space="preserve">Step 2: Risk Assessment</w:t>
      </w:r>
    </w:p>
    <w:p>
      <w:pPr>
        <w:pStyle w:val="FirstParagraph"/>
      </w:pPr>
      <w:r>
        <w:t xml:space="preserve">The approving authority must evaluate:</w:t>
      </w:r>
    </w:p>
    <w:p>
      <w:pPr>
        <w:pStyle w:val="Compact"/>
        <w:numPr>
          <w:ilvl w:val="0"/>
          <w:numId w:val="1041"/>
        </w:numPr>
      </w:pPr>
      <w:r>
        <w:rPr>
          <w:b/>
          <w:bCs/>
        </w:rPr>
        <w:t xml:space="preserve">Necessity</w:t>
      </w:r>
      <w:r>
        <w:t xml:space="preserve">: Can the objective be achieved within current permissions?</w:t>
      </w:r>
    </w:p>
    <w:p>
      <w:pPr>
        <w:pStyle w:val="Compact"/>
        <w:numPr>
          <w:ilvl w:val="0"/>
          <w:numId w:val="1041"/>
        </w:numPr>
      </w:pPr>
      <w:r>
        <w:rPr>
          <w:b/>
          <w:bCs/>
        </w:rPr>
        <w:t xml:space="preserve">Scope</w:t>
      </w:r>
      <w:r>
        <w:t xml:space="preserve">: Is the request minimally scoped to achieve the objective?</w:t>
      </w:r>
    </w:p>
    <w:p>
      <w:pPr>
        <w:pStyle w:val="Compact"/>
        <w:numPr>
          <w:ilvl w:val="0"/>
          <w:numId w:val="1041"/>
        </w:numPr>
      </w:pPr>
      <w:r>
        <w:rPr>
          <w:b/>
          <w:bCs/>
        </w:rPr>
        <w:t xml:space="preserve">Duration</w:t>
      </w:r>
      <w:r>
        <w:t xml:space="preserve">: Is the requested timeframe appropriate?</w:t>
      </w:r>
    </w:p>
    <w:p>
      <w:pPr>
        <w:pStyle w:val="Compact"/>
        <w:numPr>
          <w:ilvl w:val="0"/>
          <w:numId w:val="1041"/>
        </w:numPr>
      </w:pPr>
      <w:r>
        <w:rPr>
          <w:b/>
          <w:bCs/>
        </w:rPr>
        <w:t xml:space="preserve">Compensating controls</w:t>
      </w:r>
      <w:r>
        <w:t xml:space="preserve">: What additional monitoring or restrictions apply?</w:t>
      </w:r>
    </w:p>
    <w:p>
      <w:pPr>
        <w:pStyle w:val="Compact"/>
        <w:numPr>
          <w:ilvl w:val="0"/>
          <w:numId w:val="1041"/>
        </w:numPr>
      </w:pPr>
      <w:r>
        <w:rPr>
          <w:b/>
          <w:bCs/>
        </w:rPr>
        <w:t xml:space="preserve">Precedent</w:t>
      </w:r>
      <w:r>
        <w:t xml:space="preserve">: Does this indicate a need for permanent profile adjustment?</w:t>
      </w:r>
    </w:p>
    <w:bookmarkEnd w:id="93"/>
    <w:bookmarkStart w:id="94" w:name="step-3-approval-decision"/>
    <w:p>
      <w:pPr>
        <w:pStyle w:val="Heading3"/>
      </w:pPr>
      <w:r>
        <w:t xml:space="preserve">Step 3: Approval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Action</w:t>
            </w:r>
          </w:p>
        </w:tc>
      </w:tr>
      <w:tr>
        <w:tc>
          <w:tcPr/>
          <w:p>
            <w:pPr>
              <w:pStyle w:val="Compact"/>
            </w:pPr>
            <w:r>
              <w:rPr>
                <w:b/>
                <w:bCs/>
              </w:rPr>
              <w:t xml:space="preserve">Approved</w:t>
            </w:r>
          </w:p>
        </w:tc>
        <w:tc>
          <w:tcPr/>
          <w:p>
            <w:pPr>
              <w:pStyle w:val="Compact"/>
            </w:pPr>
            <w:r>
              <w:t xml:space="preserve">Exception profile activated with automatic expiration</w:t>
            </w:r>
          </w:p>
        </w:tc>
      </w:tr>
      <w:tr>
        <w:tc>
          <w:tcPr/>
          <w:p>
            <w:pPr>
              <w:pStyle w:val="Compact"/>
            </w:pPr>
            <w:r>
              <w:rPr>
                <w:b/>
                <w:bCs/>
              </w:rPr>
              <w:t xml:space="preserve">Approved with Modifications</w:t>
            </w:r>
          </w:p>
        </w:tc>
        <w:tc>
          <w:tcPr/>
          <w:p>
            <w:pPr>
              <w:pStyle w:val="Compact"/>
            </w:pPr>
            <w:r>
              <w:t xml:space="preserve">Reduced scope/duration granted</w:t>
            </w:r>
          </w:p>
        </w:tc>
      </w:tr>
      <w:tr>
        <w:tc>
          <w:tcPr/>
          <w:p>
            <w:pPr>
              <w:pStyle w:val="Compact"/>
            </w:pPr>
            <w:r>
              <w:rPr>
                <w:b/>
                <w:bCs/>
              </w:rPr>
              <w:t xml:space="preserve">Deferred</w:t>
            </w:r>
          </w:p>
        </w:tc>
        <w:tc>
          <w:tcPr/>
          <w:p>
            <w:pPr>
              <w:pStyle w:val="Compact"/>
            </w:pPr>
            <w:r>
              <w:t xml:space="preserve">Additional information required</w:t>
            </w:r>
          </w:p>
        </w:tc>
      </w:tr>
      <w:tr>
        <w:tc>
          <w:tcPr/>
          <w:p>
            <w:pPr>
              <w:pStyle w:val="Compact"/>
            </w:pPr>
            <w:r>
              <w:rPr>
                <w:b/>
                <w:bCs/>
              </w:rPr>
              <w:t xml:space="preserve">Denied</w:t>
            </w:r>
          </w:p>
        </w:tc>
        <w:tc>
          <w:tcPr/>
          <w:p>
            <w:pPr>
              <w:pStyle w:val="Compact"/>
            </w:pPr>
            <w:r>
              <w:t xml:space="preserve">Justification provided; alternative approach suggested</w:t>
            </w:r>
          </w:p>
        </w:tc>
      </w:tr>
    </w:tbl>
    <w:bookmarkEnd w:id="94"/>
    <w:bookmarkStart w:id="95" w:name="step-4-exception-activation"/>
    <w:p>
      <w:pPr>
        <w:pStyle w:val="Heading3"/>
      </w:pPr>
      <w:r>
        <w:t xml:space="preserve">Step 4: Exception Activation</w:t>
      </w:r>
    </w:p>
    <w:p>
      <w:pPr>
        <w:pStyle w:val="FirstParagraph"/>
      </w:pPr>
      <w:r>
        <w:t xml:space="preserve">Upon approval:</w:t>
      </w:r>
    </w:p>
    <w:p>
      <w:pPr>
        <w:pStyle w:val="Compact"/>
        <w:numPr>
          <w:ilvl w:val="0"/>
          <w:numId w:val="1042"/>
        </w:numPr>
      </w:pPr>
      <w:r>
        <w:t xml:space="preserve">Exception profile is created with explicit expiration timestamp</w:t>
      </w:r>
    </w:p>
    <w:p>
      <w:pPr>
        <w:pStyle w:val="Compact"/>
        <w:numPr>
          <w:ilvl w:val="0"/>
          <w:numId w:val="1042"/>
        </w:numPr>
      </w:pPr>
      <w:r>
        <w:t xml:space="preserve">Enhanced audit logging is automatically enabled</w:t>
      </w:r>
    </w:p>
    <w:p>
      <w:pPr>
        <w:pStyle w:val="Compact"/>
        <w:numPr>
          <w:ilvl w:val="0"/>
          <w:numId w:val="1042"/>
        </w:numPr>
      </w:pPr>
      <w:r>
        <w:t xml:space="preserve">Notification sent to Security Operations Center (SOC)</w:t>
      </w:r>
    </w:p>
    <w:p>
      <w:pPr>
        <w:pStyle w:val="Compact"/>
        <w:numPr>
          <w:ilvl w:val="0"/>
          <w:numId w:val="1042"/>
        </w:numPr>
      </w:pPr>
      <w:r>
        <w:t xml:space="preserve">Monitoring dashboard updated with active exception indicator</w:t>
      </w:r>
    </w:p>
    <w:p>
      <w:pPr>
        <w:pStyle w:val="Compact"/>
        <w:numPr>
          <w:ilvl w:val="0"/>
          <w:numId w:val="1042"/>
        </w:numPr>
      </w:pPr>
      <w:r>
        <w:t xml:space="preserve">Automatic calendar reminder set for exception review</w:t>
      </w:r>
    </w:p>
    <w:bookmarkEnd w:id="95"/>
    <w:bookmarkStart w:id="96" w:name="step-5-exception-closure"/>
    <w:p>
      <w:pPr>
        <w:pStyle w:val="Heading3"/>
      </w:pPr>
      <w:r>
        <w:t xml:space="preserve">Step 5: Exception Closure</w:t>
      </w:r>
    </w:p>
    <w:p>
      <w:pPr>
        <w:pStyle w:val="FirstParagraph"/>
      </w:pPr>
      <w:r>
        <w:t xml:space="preserve">At expiration or upon completion:</w:t>
      </w:r>
    </w:p>
    <w:p>
      <w:pPr>
        <w:pStyle w:val="Compact"/>
        <w:numPr>
          <w:ilvl w:val="0"/>
          <w:numId w:val="1043"/>
        </w:numPr>
      </w:pPr>
      <w:r>
        <w:t xml:space="preserve">Exception permissions automatically revoked</w:t>
      </w:r>
    </w:p>
    <w:p>
      <w:pPr>
        <w:pStyle w:val="Compact"/>
        <w:numPr>
          <w:ilvl w:val="0"/>
          <w:numId w:val="1043"/>
        </w:numPr>
      </w:pPr>
      <w:r>
        <w:t xml:space="preserve">Post-exception audit report generated</w:t>
      </w:r>
    </w:p>
    <w:p>
      <w:pPr>
        <w:pStyle w:val="Compact"/>
        <w:numPr>
          <w:ilvl w:val="0"/>
          <w:numId w:val="1043"/>
        </w:numPr>
      </w:pPr>
      <w:r>
        <w:t xml:space="preserve">Review conducted: Was exception necessary? Were boundaries respected?</w:t>
      </w:r>
    </w:p>
    <w:p>
      <w:pPr>
        <w:pStyle w:val="Compact"/>
        <w:numPr>
          <w:ilvl w:val="0"/>
          <w:numId w:val="1043"/>
        </w:numPr>
      </w:pPr>
      <w:r>
        <w:t xml:space="preserve">Recommendation made: Close, extend, or convert to permanent profile change</w:t>
      </w:r>
    </w:p>
    <w:bookmarkEnd w:id="96"/>
    <w:bookmarkEnd w:id="97"/>
    <w:bookmarkStart w:id="98" w:name="exception-profile-template"/>
    <w:p>
      <w:pPr>
        <w:pStyle w:val="Heading2"/>
      </w:pPr>
      <w:r>
        <w:rPr>
          <w:b/>
          <w:bCs/>
        </w:rPr>
        <w:t xml:space="preserve">12.4 Exception Profile Template</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"https://rmacd-framework.org/schema/v1/exception.json"</w:t>
      </w:r>
      <w:r>
        <w:rPr>
          <w:rStyle w:val="FunctionTok"/>
        </w:rPr>
        <w:t xml:space="preserve">,</w:t>
      </w:r>
      <w:r>
        <w:br/>
      </w:r>
      <w:r>
        <w:rPr>
          <w:rStyle w:val="NormalTok"/>
        </w:rPr>
        <w:t xml:space="preserve">  </w:t>
      </w:r>
      <w:r>
        <w:rPr>
          <w:rStyle w:val="DataTypeTok"/>
        </w:rPr>
        <w:t xml:space="preserve">"exception_id"</w:t>
      </w:r>
      <w:r>
        <w:rPr>
          <w:rStyle w:val="FunctionTok"/>
        </w:rPr>
        <w:t xml:space="preserve">:</w:t>
      </w:r>
      <w:r>
        <w:rPr>
          <w:rStyle w:val="NormalTok"/>
        </w:rPr>
        <w:t xml:space="preserve"> </w:t>
      </w:r>
      <w:r>
        <w:rPr>
          <w:rStyle w:val="StringTok"/>
        </w:rPr>
        <w:t xml:space="preserve">"exc-20260115-001"</w:t>
      </w:r>
      <w:r>
        <w:rPr>
          <w:rStyle w:val="FunctionTok"/>
        </w:rPr>
        <w:t xml:space="preserve">,</w:t>
      </w:r>
      <w:r>
        <w:br/>
      </w:r>
      <w:r>
        <w:rPr>
          <w:rStyle w:val="NormalTok"/>
        </w:rPr>
        <w:t xml:space="preserve">  </w:t>
      </w:r>
      <w:r>
        <w:rPr>
          <w:rStyle w:val="DataTypeTok"/>
        </w:rPr>
        <w:t xml:space="preserve">"base_profile_id"</w:t>
      </w:r>
      <w:r>
        <w:rPr>
          <w:rStyle w:val="FunctionTok"/>
        </w:rPr>
        <w:t xml:space="preserve">:</w:t>
      </w:r>
      <w:r>
        <w:rPr>
          <w:rStyle w:val="NormalTok"/>
        </w:rPr>
        <w:t xml:space="preserve"> </w:t>
      </w:r>
      <w:r>
        <w:rPr>
          <w:rStyle w:val="StringTok"/>
        </w:rPr>
        <w:t xml:space="preserve">"rmacd-3d-observer-v1"</w:t>
      </w:r>
      <w:r>
        <w:rPr>
          <w:rStyle w:val="FunctionTok"/>
        </w:rPr>
        <w:t xml:space="preserve">,</w:t>
      </w:r>
      <w:r>
        <w:br/>
      </w:r>
      <w:r>
        <w:rPr>
          <w:rStyle w:val="NormalTok"/>
        </w:rPr>
        <w:t xml:space="preserve">  </w:t>
      </w:r>
      <w:r>
        <w:rPr>
          <w:rStyle w:val="DataTypeTok"/>
        </w:rPr>
        <w:t xml:space="preserve">"exception_category"</w:t>
      </w:r>
      <w:r>
        <w:rPr>
          <w:rStyle w:val="FunctionTok"/>
        </w:rPr>
        <w:t xml:space="preserve">:</w:t>
      </w:r>
      <w:r>
        <w:rPr>
          <w:rStyle w:val="NormalTok"/>
        </w:rPr>
        <w:t xml:space="preserve"> </w:t>
      </w:r>
      <w:r>
        <w:rPr>
          <w:rStyle w:val="StringTok"/>
        </w:rPr>
        <w:t xml:space="preserve">"urgent"</w:t>
      </w:r>
      <w:r>
        <w:rPr>
          <w:rStyle w:val="FunctionTok"/>
        </w:rPr>
        <w:t xml:space="preserve">,</w:t>
      </w:r>
      <w:r>
        <w:br/>
      </w:r>
      <w:r>
        <w:rPr>
          <w:rStyle w:val="NormalTok"/>
        </w:rPr>
        <w:t xml:space="preserve">  </w:t>
      </w:r>
      <w:r>
        <w:rPr>
          <w:rStyle w:val="DataTypeTok"/>
        </w:rPr>
        <w:t xml:space="preserve">"requested_by"</w:t>
      </w:r>
      <w:r>
        <w:rPr>
          <w:rStyle w:val="FunctionTok"/>
        </w:rPr>
        <w:t xml:space="preserve">:</w:t>
      </w:r>
      <w:r>
        <w:rPr>
          <w:rStyle w:val="NormalTok"/>
        </w:rPr>
        <w:t xml:space="preserve"> </w:t>
      </w:r>
      <w:r>
        <w:rPr>
          <w:rStyle w:val="StringTok"/>
        </w:rPr>
        <w:t xml:space="preserve">"devops-agent-007"</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"j.smith@company.com"</w:t>
      </w:r>
      <w:r>
        <w:rPr>
          <w:rStyle w:val="FunctionTok"/>
        </w:rPr>
        <w:t xml:space="preserve">,</w:t>
      </w:r>
      <w:r>
        <w:br/>
      </w:r>
      <w:r>
        <w:rPr>
          <w:rStyle w:val="NormalTok"/>
        </w:rPr>
        <w:t xml:space="preserve">  </w:t>
      </w:r>
      <w:r>
        <w:rPr>
          <w:rStyle w:val="DataTypeTok"/>
        </w:rPr>
        <w:t xml:space="preserve">"approved_at"</w:t>
      </w:r>
      <w:r>
        <w:rPr>
          <w:rStyle w:val="FunctionTok"/>
        </w:rPr>
        <w:t xml:space="preserve">:</w:t>
      </w:r>
      <w:r>
        <w:rPr>
          <w:rStyle w:val="NormalTok"/>
        </w:rPr>
        <w:t xml:space="preserve"> </w:t>
      </w:r>
      <w:r>
        <w:rPr>
          <w:rStyle w:val="StringTok"/>
        </w:rPr>
        <w:t xml:space="preserve">"2026-01-15T10:30:00Z"</w:t>
      </w:r>
      <w:r>
        <w:rPr>
          <w:rStyle w:val="FunctionTok"/>
        </w:rPr>
        <w:t xml:space="preserve">,</w:t>
      </w:r>
      <w:r>
        <w:br/>
      </w:r>
      <w:r>
        <w:rPr>
          <w:rStyle w:val="NormalTok"/>
        </w:rPr>
        <w:t xml:space="preserve">  </w:t>
      </w:r>
      <w:r>
        <w:rPr>
          <w:rStyle w:val="DataTypeTok"/>
        </w:rPr>
        <w:t xml:space="preserve">"effective_from"</w:t>
      </w:r>
      <w:r>
        <w:rPr>
          <w:rStyle w:val="FunctionTok"/>
        </w:rPr>
        <w:t xml:space="preserve">:</w:t>
      </w:r>
      <w:r>
        <w:rPr>
          <w:rStyle w:val="NormalTok"/>
        </w:rPr>
        <w:t xml:space="preserve"> </w:t>
      </w:r>
      <w:r>
        <w:rPr>
          <w:rStyle w:val="StringTok"/>
        </w:rPr>
        <w:t xml:space="preserve">"2026-01-15T11:00:00Z"</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"2026-01-16T11:00:00Z"</w:t>
      </w:r>
      <w:r>
        <w:rPr>
          <w:rStyle w:val="FunctionTok"/>
        </w:rPr>
        <w:t xml:space="preserve">,</w:t>
      </w:r>
      <w:r>
        <w:br/>
      </w:r>
      <w:r>
        <w:rPr>
          <w:rStyle w:val="NormalTok"/>
        </w:rPr>
        <w:t xml:space="preserve">  </w:t>
      </w:r>
      <w:r>
        <w:rPr>
          <w:rStyle w:val="DataTypeTok"/>
        </w:rPr>
        <w:t xml:space="preserve">"escalated_permissions"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"justification"</w:t>
      </w:r>
      <w:r>
        <w:rPr>
          <w:rStyle w:val="FunctionTok"/>
        </w:rPr>
        <w:t xml:space="preserve">:</w:t>
      </w:r>
      <w:r>
        <w:rPr>
          <w:rStyle w:val="NormalTok"/>
        </w:rPr>
        <w:t xml:space="preserve"> </w:t>
      </w:r>
      <w:r>
        <w:rPr>
          <w:rStyle w:val="StringTok"/>
        </w:rPr>
        <w:t xml:space="preserve">"Emergency database migration required due to storage failure"</w:t>
      </w:r>
      <w:r>
        <w:rPr>
          <w:rStyle w:val="FunctionTok"/>
        </w:rPr>
        <w:t xml:space="preserve">,</w:t>
      </w:r>
      <w:r>
        <w:br/>
      </w:r>
      <w:r>
        <w:rPr>
          <w:rStyle w:val="NormalTok"/>
        </w:rPr>
        <w:t xml:space="preserve">  </w:t>
      </w:r>
      <w:r>
        <w:rPr>
          <w:rStyle w:val="DataTypeTok"/>
        </w:rPr>
        <w:t xml:space="preserve">"compensating_controls"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"enhanced_logging"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"real_time_alerts"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"human_shadow"</w:t>
      </w:r>
      <w:r>
        <w:rPr>
          <w:rStyle w:val="FunctionTok"/>
        </w:rPr>
        <w:t xml:space="preserve">:</w:t>
      </w:r>
      <w:r>
        <w:rPr>
          <w:rStyle w:val="NormalTok"/>
        </w:rPr>
        <w:t xml:space="preserve"> </w:t>
      </w:r>
      <w:r>
        <w:rPr>
          <w:rStyle w:val="StringTok"/>
        </w:rPr>
        <w:t xml:space="preserve">"dba-team@company.com"</w:t>
      </w:r>
      <w:r>
        <w:rPr>
          <w:rStyle w:val="FunctionTok"/>
        </w:rPr>
        <w:t xml:space="preserve">,</w:t>
      </w:r>
      <w:r>
        <w:br/>
      </w:r>
      <w:r>
        <w:rPr>
          <w:rStyle w:val="NormalTok"/>
        </w:rPr>
        <w:t xml:space="preserve">    </w:t>
      </w:r>
      <w:r>
        <w:rPr>
          <w:rStyle w:val="DataTypeTok"/>
        </w:rPr>
        <w:t xml:space="preserve">"restricted_targets"</w:t>
      </w:r>
      <w:r>
        <w:rPr>
          <w:rStyle w:val="FunctionTok"/>
        </w:rPr>
        <w:t xml:space="preserve">:</w:t>
      </w:r>
      <w:r>
        <w:rPr>
          <w:rStyle w:val="NormalTok"/>
        </w:rPr>
        <w:t xml:space="preserve"> </w:t>
      </w:r>
      <w:r>
        <w:rPr>
          <w:rStyle w:val="OtherTok"/>
        </w:rPr>
        <w:t xml:space="preserve">[</w:t>
      </w:r>
      <w:r>
        <w:rPr>
          <w:rStyle w:val="StringTok"/>
        </w:rPr>
        <w:t xml:space="preserve">"db-prod-migration-*"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"rollback_plan"</w:t>
      </w:r>
      <w:r>
        <w:rPr>
          <w:rStyle w:val="FunctionTok"/>
        </w:rPr>
        <w:t xml:space="preserve">:</w:t>
      </w:r>
      <w:r>
        <w:rPr>
          <w:rStyle w:val="NormalTok"/>
        </w:rPr>
        <w:t xml:space="preserve"> </w:t>
      </w:r>
      <w:r>
        <w:rPr>
          <w:rStyle w:val="StringTok"/>
        </w:rPr>
        <w:t xml:space="preserve">"Restore from snapshot db-snap-20260115-pre-migration"</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br/>
      </w:r>
      <w:r>
        <w:rPr>
          <w:rStyle w:val="FunctionTok"/>
        </w:rPr>
        <w:t xml:space="preserve">}</w:t>
      </w:r>
    </w:p>
    <w:bookmarkEnd w:id="98"/>
    <w:bookmarkStart w:id="99" w:name="prohibited-exceptions"/>
    <w:p>
      <w:pPr>
        <w:pStyle w:val="Heading2"/>
      </w:pPr>
      <w:r>
        <w:rPr>
          <w:b/>
          <w:bCs/>
        </w:rPr>
        <w:t xml:space="preserve">12.5 Prohibited Exceptions</w:t>
      </w:r>
    </w:p>
    <w:p>
      <w:pPr>
        <w:pStyle w:val="FirstParagraph"/>
      </w:pPr>
      <w:r>
        <w:t xml:space="preserve">Certain permission escalations are</w:t>
      </w:r>
      <w:r>
        <w:t xml:space="preserve"> </w:t>
      </w:r>
      <w:r>
        <w:rPr>
          <w:b/>
          <w:bCs/>
        </w:rPr>
        <w:t xml:space="preserve">never</w:t>
      </w:r>
      <w:r>
        <w:t xml:space="preserve"> </w:t>
      </w:r>
      <w:r>
        <w:t xml:space="preserve">granted through the exception process:</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pPr>
            <w:r>
              <w:t xml:space="preserve">Prohibition</w:t>
            </w:r>
          </w:p>
        </w:tc>
        <w:tc>
          <w:tcPr/>
          <w:p>
            <w:pPr>
              <w:pStyle w:val="Compact"/>
            </w:pPr>
            <w:r>
              <w:t xml:space="preserve">Rationale</w:t>
            </w:r>
          </w:p>
        </w:tc>
      </w:tr>
      <w:tr>
        <w:tc>
          <w:tcPr/>
          <w:p>
            <w:pPr>
              <w:pStyle w:val="Compact"/>
            </w:pPr>
            <w:r>
              <w:t xml:space="preserve">Change or Delete on Restricted data</w:t>
            </w:r>
          </w:p>
        </w:tc>
        <w:tc>
          <w:tcPr/>
          <w:p>
            <w:pPr>
              <w:pStyle w:val="Compact"/>
            </w:pPr>
            <w:r>
              <w:t xml:space="preserve">Fundamental safety boundary; requires human execution</w:t>
            </w:r>
          </w:p>
        </w:tc>
      </w:tr>
      <w:tr>
        <w:tc>
          <w:tcPr/>
          <w:p>
            <w:pPr>
              <w:pStyle w:val="Compact"/>
            </w:pPr>
            <w:r>
              <w:t xml:space="preserve">Removal of audit logging</w:t>
            </w:r>
          </w:p>
        </w:tc>
        <w:tc>
          <w:tcPr/>
          <w:p>
            <w:pPr>
              <w:pStyle w:val="Compact"/>
            </w:pPr>
            <w:r>
              <w:t xml:space="preserve">Compliance and forensic requirements are non-negotiable</w:t>
            </w:r>
          </w:p>
        </w:tc>
      </w:tr>
      <w:tr>
        <w:tc>
          <w:tcPr/>
          <w:p>
            <w:pPr>
              <w:pStyle w:val="Compact"/>
            </w:pPr>
            <w:r>
              <w:t xml:space="preserve">Cross-environment exceptions (prod profile in dev)</w:t>
            </w:r>
          </w:p>
        </w:tc>
        <w:tc>
          <w:tcPr/>
          <w:p>
            <w:pPr>
              <w:pStyle w:val="Compact"/>
            </w:pPr>
            <w:r>
              <w:t xml:space="preserve">Environment isolation must be maintained</w:t>
            </w:r>
          </w:p>
        </w:tc>
      </w:tr>
      <w:tr>
        <w:tc>
          <w:tcPr/>
          <w:p>
            <w:pPr>
              <w:pStyle w:val="Compact"/>
            </w:pPr>
            <w:r>
              <w:t xml:space="preserve">Indefinite or open-ended duration</w:t>
            </w:r>
          </w:p>
        </w:tc>
        <w:tc>
          <w:tcPr/>
          <w:p>
            <w:pPr>
              <w:pStyle w:val="Compact"/>
            </w:pPr>
            <w:r>
              <w:t xml:space="preserve">All exceptions must have explicit expiration</w:t>
            </w:r>
          </w:p>
        </w:tc>
      </w:tr>
      <w:tr>
        <w:tc>
          <w:tcPr/>
          <w:p>
            <w:pPr>
              <w:pStyle w:val="Compact"/>
            </w:pPr>
            <w:r>
              <w:t xml:space="preserve">Blanket</w:t>
            </w:r>
            <w:r>
              <w:t xml:space="preserve"> </w:t>
            </w:r>
            <w:r>
              <w:t xml:space="preserve">“all operations”</w:t>
            </w:r>
            <w:r>
              <w:t xml:space="preserve"> </w:t>
            </w:r>
            <w:r>
              <w:t xml:space="preserve">grants</w:t>
            </w:r>
          </w:p>
        </w:tc>
        <w:tc>
          <w:tcPr/>
          <w:p>
            <w:pPr>
              <w:pStyle w:val="Compact"/>
            </w:pPr>
            <w:r>
              <w:t xml:space="preserve">Exceptions must be specifically scoped</w:t>
            </w:r>
          </w:p>
        </w:tc>
      </w:tr>
    </w:tbl>
    <w:p>
      <w:pPr>
        <w:pStyle w:val="BodyText"/>
      </w:pPr>
      <w:r>
        <w:t xml:space="preserve">For these scenarios, the operation must be performed by a human operator with appropriate authorization, with the agent potentially preparing or recommending the action.</w:t>
      </w:r>
    </w:p>
    <w:bookmarkEnd w:id="99"/>
    <w:bookmarkStart w:id="100" w:name="exception-metrics-and-governance"/>
    <w:p>
      <w:pPr>
        <w:pStyle w:val="Heading2"/>
      </w:pPr>
      <w:r>
        <w:rPr>
          <w:b/>
          <w:bCs/>
        </w:rPr>
        <w:t xml:space="preserve">12.6 Exception Metrics and Governance</w:t>
      </w:r>
    </w:p>
    <w:p>
      <w:pPr>
        <w:pStyle w:val="FirstParagraph"/>
      </w:pPr>
      <w:r>
        <w:t xml:space="preserve">Organizations should track and review:</w:t>
      </w:r>
    </w:p>
    <w:tbl>
      <w:tblPr>
        <w:tblStyle w:val="Table"/>
        <w:tblW w:type="pct" w:w="5000"/>
        <w:tblLayout w:type="fixed"/>
        <w:tblLook w:firstRow="1" w:lastRow="0" w:firstColumn="0" w:lastColumn="0" w:noHBand="0" w:noVBand="0" w:val="0020"/>
      </w:tblPr>
      <w:tblGrid>
        <w:gridCol w:w="1810"/>
        <w:gridCol w:w="1810"/>
        <w:gridCol w:w="4299"/>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Action if Exceeded</w:t>
            </w:r>
          </w:p>
        </w:tc>
      </w:tr>
      <w:tr>
        <w:tc>
          <w:tcPr/>
          <w:p>
            <w:pPr>
              <w:pStyle w:val="Compact"/>
            </w:pPr>
            <w:r>
              <w:t xml:space="preserve">Exception frequency per agent</w:t>
            </w:r>
          </w:p>
        </w:tc>
        <w:tc>
          <w:tcPr/>
          <w:p>
            <w:pPr>
              <w:pStyle w:val="Compact"/>
            </w:pPr>
            <w:r>
              <w:t xml:space="preserve">&lt; 2 per month</w:t>
            </w:r>
          </w:p>
        </w:tc>
        <w:tc>
          <w:tcPr/>
          <w:p>
            <w:pPr>
              <w:pStyle w:val="Compact"/>
            </w:pPr>
            <w:r>
              <w:t xml:space="preserve">Review if profile needs permanent adjustment</w:t>
            </w:r>
          </w:p>
        </w:tc>
      </w:tr>
      <w:tr>
        <w:tc>
          <w:tcPr/>
          <w:p>
            <w:pPr>
              <w:pStyle w:val="Compact"/>
            </w:pPr>
            <w:r>
              <w:t xml:space="preserve">Average exception duration</w:t>
            </w:r>
          </w:p>
        </w:tc>
        <w:tc>
          <w:tcPr/>
          <w:p>
            <w:pPr>
              <w:pStyle w:val="Compact"/>
            </w:pPr>
            <w:r>
              <w:t xml:space="preserve">&lt; 24 hours</w:t>
            </w:r>
          </w:p>
        </w:tc>
        <w:tc>
          <w:tcPr/>
          <w:p>
            <w:pPr>
              <w:pStyle w:val="Compact"/>
            </w:pPr>
            <w:r>
              <w:t xml:space="preserve">Investigate extended exceptions</w:t>
            </w:r>
          </w:p>
        </w:tc>
      </w:tr>
      <w:tr>
        <w:tc>
          <w:tcPr/>
          <w:p>
            <w:pPr>
              <w:pStyle w:val="Compact"/>
            </w:pPr>
            <w:r>
              <w:t xml:space="preserve">Exception denial rate</w:t>
            </w:r>
          </w:p>
        </w:tc>
        <w:tc>
          <w:tcPr/>
          <w:p>
            <w:pPr>
              <w:pStyle w:val="Compact"/>
            </w:pPr>
            <w:r>
              <w:t xml:space="preserve">20-40%</w:t>
            </w:r>
          </w:p>
        </w:tc>
        <w:tc>
          <w:tcPr/>
          <w:p>
            <w:pPr>
              <w:pStyle w:val="Compact"/>
            </w:pPr>
            <w:r>
              <w:t xml:space="preserve">Too low suggests rubber-stamping; too high suggests overly restrictive profiles</w:t>
            </w:r>
          </w:p>
        </w:tc>
      </w:tr>
      <w:tr>
        <w:tc>
          <w:tcPr/>
          <w:p>
            <w:pPr>
              <w:pStyle w:val="Compact"/>
            </w:pPr>
            <w:r>
              <w:t xml:space="preserve">Post-exception incidents</w:t>
            </w:r>
          </w:p>
        </w:tc>
        <w:tc>
          <w:tcPr/>
          <w:p>
            <w:pPr>
              <w:pStyle w:val="Compact"/>
            </w:pPr>
            <w:r>
              <w:t xml:space="preserve">0</w:t>
            </w:r>
          </w:p>
        </w:tc>
        <w:tc>
          <w:tcPr/>
          <w:p>
            <w:pPr>
              <w:pStyle w:val="Compact"/>
            </w:pPr>
            <w:r>
              <w:t xml:space="preserve">Any incident triggers immediate review</w:t>
            </w:r>
          </w:p>
        </w:tc>
      </w:tr>
      <w:tr>
        <w:tc>
          <w:tcPr/>
          <w:p>
            <w:pPr>
              <w:pStyle w:val="Compact"/>
            </w:pPr>
            <w:r>
              <w:t xml:space="preserve">Exceptions converted to permanent</w:t>
            </w:r>
          </w:p>
        </w:tc>
        <w:tc>
          <w:tcPr/>
          <w:p>
            <w:pPr>
              <w:pStyle w:val="Compact"/>
            </w:pPr>
            <w:r>
              <w:t xml:space="preserve">&lt; 10%</w:t>
            </w:r>
          </w:p>
        </w:tc>
        <w:tc>
          <w:tcPr/>
          <w:p>
            <w:pPr>
              <w:pStyle w:val="Compact"/>
            </w:pPr>
            <w:r>
              <w:t xml:space="preserve">High conversion suggests inadequate initial profiling</w:t>
            </w:r>
          </w:p>
        </w:tc>
      </w:tr>
    </w:tbl>
    <w:p>
      <w:pPr>
        <w:pStyle w:val="BodyText"/>
      </w:pPr>
      <w:r>
        <w:t xml:space="preserve">Monthly exception reports should be reviewed by the governance board to identify patterns requiring systematic profile adjustments.</w:t>
      </w:r>
    </w:p>
    <w:bookmarkEnd w:id="100"/>
    <w:bookmarkEnd w:id="101"/>
    <w:bookmarkStart w:id="117" w:name="X317e635d8d2bf3240de6a57730aae6bcf5cad35"/>
    <w:p>
      <w:pPr>
        <w:pStyle w:val="Heading1"/>
      </w:pPr>
      <w:r>
        <w:rPr>
          <w:b/>
          <w:bCs/>
        </w:rPr>
        <w:t xml:space="preserve">13. Incident Response and Violation Management</w:t>
      </w:r>
    </w:p>
    <w:bookmarkStart w:id="102" w:name="overview-1"/>
    <w:p>
      <w:pPr>
        <w:pStyle w:val="Heading2"/>
      </w:pPr>
      <w:r>
        <w:rPr>
          <w:b/>
          <w:bCs/>
        </w:rPr>
        <w:t xml:space="preserve">13.1 Overview</w:t>
      </w:r>
    </w:p>
    <w:p>
      <w:pPr>
        <w:pStyle w:val="FirstParagraph"/>
      </w:pPr>
      <w:r>
        <w:t xml:space="preserve">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bookmarkEnd w:id="102"/>
    <w:bookmarkStart w:id="103" w:name="violation-categories"/>
    <w:p>
      <w:pPr>
        <w:pStyle w:val="Heading2"/>
      </w:pPr>
      <w:r>
        <w:rPr>
          <w:b/>
          <w:bCs/>
        </w:rPr>
        <w:t xml:space="preserve">13.2 Violation Categories</w:t>
      </w:r>
    </w:p>
    <w:tbl>
      <w:tblPr>
        <w:tblStyle w:val="Table"/>
        <w:tblW w:type="pct" w:w="5000"/>
        <w:tblLayout w:type="fixed"/>
        <w:tblLook w:firstRow="1" w:lastRow="0" w:firstColumn="0" w:lastColumn="0" w:noHBand="0" w:noVBand="0" w:val="0020"/>
      </w:tblPr>
      <w:tblGrid>
        <w:gridCol w:w="1885"/>
        <w:gridCol w:w="1885"/>
        <w:gridCol w:w="2451"/>
        <w:gridCol w:w="1697"/>
      </w:tblGrid>
      <w:tr>
        <w:trPr>
          <w:tblHeader w:val="on"/>
        </w:trPr>
        <w:tc>
          <w:tcPr/>
          <w:p>
            <w:pPr>
              <w:pStyle w:val="Compact"/>
            </w:pPr>
            <w:r>
              <w:t xml:space="preserve">Category</w:t>
            </w:r>
          </w:p>
        </w:tc>
        <w:tc>
          <w:tcPr/>
          <w:p>
            <w:pPr>
              <w:pStyle w:val="Compact"/>
            </w:pPr>
            <w:r>
              <w:t xml:space="preserve">Severity</w:t>
            </w:r>
          </w:p>
        </w:tc>
        <w:tc>
          <w:tcPr/>
          <w:p>
            <w:pPr>
              <w:pStyle w:val="Compact"/>
            </w:pPr>
            <w:r>
              <w:t xml:space="preserve">Description</w:t>
            </w:r>
          </w:p>
        </w:tc>
        <w:tc>
          <w:tcPr/>
          <w:p>
            <w:pPr>
              <w:pStyle w:val="Compact"/>
            </w:pPr>
            <w:r>
              <w:t xml:space="preserve">Example</w:t>
            </w:r>
          </w:p>
        </w:tc>
      </w:tr>
      <w:tr>
        <w:tc>
          <w:tcPr/>
          <w:p>
            <w:pPr>
              <w:pStyle w:val="Compact"/>
            </w:pPr>
            <w:r>
              <w:rPr>
                <w:b/>
                <w:bCs/>
              </w:rPr>
              <w:t xml:space="preserve">Attempt</w:t>
            </w:r>
          </w:p>
        </w:tc>
        <w:tc>
          <w:tcPr/>
          <w:p>
            <w:pPr>
              <w:pStyle w:val="Compact"/>
            </w:pPr>
            <w:r>
              <w:t xml:space="preserve">Low</w:t>
            </w:r>
          </w:p>
        </w:tc>
        <w:tc>
          <w:tcPr/>
          <w:p>
            <w:pPr>
              <w:pStyle w:val="Compact"/>
            </w:pPr>
            <w:r>
              <w:t xml:space="preserve">Agent requested operation beyond permissions; blocked by PEP</w:t>
            </w:r>
          </w:p>
        </w:tc>
        <w:tc>
          <w:tcPr/>
          <w:p>
            <w:pPr>
              <w:pStyle w:val="Compact"/>
            </w:pPr>
            <w:r>
              <w:t xml:space="preserve">Observer agent attempted Move operation</w:t>
            </w:r>
          </w:p>
        </w:tc>
      </w:tr>
      <w:tr>
        <w:tc>
          <w:tcPr/>
          <w:p>
            <w:pPr>
              <w:pStyle w:val="Compact"/>
            </w:pPr>
            <w:r>
              <w:rPr>
                <w:b/>
                <w:bCs/>
              </w:rPr>
              <w:t xml:space="preserve">Bypass</w:t>
            </w:r>
          </w:p>
        </w:tc>
        <w:tc>
          <w:tcPr/>
          <w:p>
            <w:pPr>
              <w:pStyle w:val="Compact"/>
            </w:pPr>
            <w:r>
              <w:t xml:space="preserve">High</w:t>
            </w:r>
          </w:p>
        </w:tc>
        <w:tc>
          <w:tcPr/>
          <w:p>
            <w:pPr>
              <w:pStyle w:val="Compact"/>
            </w:pPr>
            <w:r>
              <w:t xml:space="preserve">Agent circumvented policy controls</w:t>
            </w:r>
          </w:p>
        </w:tc>
        <w:tc>
          <w:tcPr/>
          <w:p>
            <w:pPr>
              <w:pStyle w:val="Compact"/>
            </w:pPr>
            <w:r>
              <w:t xml:space="preserve">Agent wrote to command queue to trigger action</w:t>
            </w:r>
          </w:p>
        </w:tc>
      </w:tr>
      <w:tr>
        <w:tc>
          <w:tcPr/>
          <w:p>
            <w:pPr>
              <w:pStyle w:val="Compact"/>
            </w:pPr>
            <w:r>
              <w:rPr>
                <w:b/>
                <w:bCs/>
              </w:rPr>
              <w:t xml:space="preserve">Breach</w:t>
            </w:r>
          </w:p>
        </w:tc>
        <w:tc>
          <w:tcPr/>
          <w:p>
            <w:pPr>
              <w:pStyle w:val="Compact"/>
            </w:pPr>
            <w:r>
              <w:t xml:space="preserve">Critical</w:t>
            </w:r>
          </w:p>
        </w:tc>
        <w:tc>
          <w:tcPr/>
          <w:p>
            <w:pPr>
              <w:pStyle w:val="Compact"/>
            </w:pPr>
            <w:r>
              <w:t xml:space="preserve">Unauthorized operation executed on protected data</w:t>
            </w:r>
          </w:p>
        </w:tc>
        <w:tc>
          <w:tcPr/>
          <w:p>
            <w:pPr>
              <w:pStyle w:val="Compact"/>
            </w:pPr>
            <w:r>
              <w:t xml:space="preserve">Change operation on Confidential data without approval</w:t>
            </w:r>
          </w:p>
        </w:tc>
      </w:tr>
      <w:tr>
        <w:tc>
          <w:tcPr/>
          <w:p>
            <w:pPr>
              <w:pStyle w:val="Compact"/>
            </w:pPr>
            <w:r>
              <w:rPr>
                <w:b/>
                <w:bCs/>
              </w:rPr>
              <w:t xml:space="preserve">Compromise</w:t>
            </w:r>
          </w:p>
        </w:tc>
        <w:tc>
          <w:tcPr/>
          <w:p>
            <w:pPr>
              <w:pStyle w:val="Compact"/>
            </w:pPr>
            <w:r>
              <w:t xml:space="preserve">Critical</w:t>
            </w:r>
          </w:p>
        </w:tc>
        <w:tc>
          <w:tcPr/>
          <w:p>
            <w:pPr>
              <w:pStyle w:val="Compact"/>
            </w:pPr>
            <w:r>
              <w:t xml:space="preserve">Agent behavior indicates external manipulation</w:t>
            </w:r>
          </w:p>
        </w:tc>
        <w:tc>
          <w:tcPr/>
          <w:p>
            <w:pPr>
              <w:pStyle w:val="Compact"/>
            </w:pPr>
            <w:r>
              <w:t xml:space="preserve">Unusual operation patterns suggesting hijacking</w:t>
            </w:r>
          </w:p>
        </w:tc>
      </w:tr>
    </w:tbl>
    <w:bookmarkEnd w:id="103"/>
    <w:bookmarkStart w:id="104" w:name="detection-mechanisms"/>
    <w:p>
      <w:pPr>
        <w:pStyle w:val="Heading2"/>
      </w:pPr>
      <w:r>
        <w:rPr>
          <w:b/>
          <w:bCs/>
        </w:rPr>
        <w:t xml:space="preserve">13.3 Detection Mechanisms</w:t>
      </w:r>
    </w:p>
    <w:p>
      <w:pPr>
        <w:pStyle w:val="FirstParagraph"/>
      </w:pPr>
      <w:r>
        <w:t xml:space="preserve">RMACD policy enforcement should include multiple detection layers:</w:t>
      </w:r>
    </w:p>
    <w:tbl>
      <w:tblPr>
        <w:tblStyle w:val="Table"/>
        <w:tblW w:type="pct" w:w="5000"/>
        <w:tblLayout w:type="fixed"/>
        <w:tblLook w:firstRow="1" w:lastRow="0" w:firstColumn="0" w:lastColumn="0" w:noHBand="0" w:noVBand="0" w:val="0020"/>
      </w:tblPr>
      <w:tblGrid>
        <w:gridCol w:w="1980"/>
        <w:gridCol w:w="3111"/>
        <w:gridCol w:w="2828"/>
      </w:tblGrid>
      <w:tr>
        <w:trPr>
          <w:tblHeader w:val="on"/>
        </w:trPr>
        <w:tc>
          <w:tcPr/>
          <w:p>
            <w:pPr>
              <w:pStyle w:val="Compact"/>
            </w:pPr>
            <w:r>
              <w:t xml:space="preserve">Layer</w:t>
            </w:r>
          </w:p>
        </w:tc>
        <w:tc>
          <w:tcPr/>
          <w:p>
            <w:pPr>
              <w:pStyle w:val="Compact"/>
            </w:pPr>
            <w:r>
              <w:t xml:space="preserve">Mechanism</w:t>
            </w:r>
          </w:p>
        </w:tc>
        <w:tc>
          <w:tcPr/>
          <w:p>
            <w:pPr>
              <w:pStyle w:val="Compact"/>
            </w:pPr>
            <w:r>
              <w:t xml:space="preserve">Response</w:t>
            </w:r>
          </w:p>
        </w:tc>
      </w:tr>
      <w:tr>
        <w:tc>
          <w:tcPr/>
          <w:p>
            <w:pPr>
              <w:pStyle w:val="Compact"/>
            </w:pPr>
            <w:r>
              <w:rPr>
                <w:b/>
                <w:bCs/>
              </w:rPr>
              <w:t xml:space="preserve">Prevention</w:t>
            </w:r>
          </w:p>
        </w:tc>
        <w:tc>
          <w:tcPr/>
          <w:p>
            <w:pPr>
              <w:pStyle w:val="Compact"/>
            </w:pPr>
            <w:r>
              <w:t xml:space="preserve">Policy Enforcement Point (PEP) blocks unauthorized operations</w:t>
            </w:r>
          </w:p>
        </w:tc>
        <w:tc>
          <w:tcPr/>
          <w:p>
            <w:pPr>
              <w:pStyle w:val="Compact"/>
            </w:pPr>
            <w:r>
              <w:t xml:space="preserve">Log attempt, continue monitoring</w:t>
            </w:r>
          </w:p>
        </w:tc>
      </w:tr>
      <w:tr>
        <w:tc>
          <w:tcPr/>
          <w:p>
            <w:pPr>
              <w:pStyle w:val="Compact"/>
            </w:pPr>
            <w:r>
              <w:rPr>
                <w:b/>
                <w:bCs/>
              </w:rPr>
              <w:t xml:space="preserve">Detection</w:t>
            </w:r>
          </w:p>
        </w:tc>
        <w:tc>
          <w:tcPr/>
          <w:p>
            <w:pPr>
              <w:pStyle w:val="Compact"/>
            </w:pPr>
            <w:r>
              <w:t xml:space="preserve">Anomaly detection on operation patterns</w:t>
            </w:r>
          </w:p>
        </w:tc>
        <w:tc>
          <w:tcPr/>
          <w:p>
            <w:pPr>
              <w:pStyle w:val="Compact"/>
            </w:pPr>
            <w:r>
              <w:t xml:space="preserve">Alert SOC, flag for investigation</w:t>
            </w:r>
          </w:p>
        </w:tc>
      </w:tr>
      <w:tr>
        <w:tc>
          <w:tcPr/>
          <w:p>
            <w:pPr>
              <w:pStyle w:val="Compact"/>
            </w:pPr>
            <w:r>
              <w:rPr>
                <w:b/>
                <w:bCs/>
              </w:rPr>
              <w:t xml:space="preserve">Audit</w:t>
            </w:r>
          </w:p>
        </w:tc>
        <w:tc>
          <w:tcPr/>
          <w:p>
            <w:pPr>
              <w:pStyle w:val="Compact"/>
            </w:pPr>
            <w:r>
              <w:t xml:space="preserve">Post-hoc analysis of audit logs</w:t>
            </w:r>
          </w:p>
        </w:tc>
        <w:tc>
          <w:tcPr/>
          <w:p>
            <w:pPr>
              <w:pStyle w:val="Compact"/>
            </w:pPr>
            <w:r>
              <w:t xml:space="preserve">Identify policy gaps, update profiles</w:t>
            </w:r>
          </w:p>
        </w:tc>
      </w:tr>
      <w:tr>
        <w:tc>
          <w:tcPr/>
          <w:p>
            <w:pPr>
              <w:pStyle w:val="Compact"/>
            </w:pPr>
            <w:r>
              <w:rPr>
                <w:b/>
                <w:bCs/>
              </w:rPr>
              <w:t xml:space="preserve">Correlation</w:t>
            </w:r>
          </w:p>
        </w:tc>
        <w:tc>
          <w:tcPr/>
          <w:p>
            <w:pPr>
              <w:pStyle w:val="Compact"/>
            </w:pPr>
            <w:r>
              <w:t xml:space="preserve">Cross-agent behavior analysis</w:t>
            </w:r>
          </w:p>
        </w:tc>
        <w:tc>
          <w:tcPr/>
          <w:p>
            <w:pPr>
              <w:pStyle w:val="Compact"/>
            </w:pPr>
            <w:r>
              <w:t xml:space="preserve">Detect coordinated violations</w:t>
            </w:r>
          </w:p>
        </w:tc>
      </w:tr>
    </w:tbl>
    <w:bookmarkEnd w:id="104"/>
    <w:bookmarkStart w:id="111" w:name="incident-response-workflow"/>
    <w:p>
      <w:pPr>
        <w:pStyle w:val="Heading2"/>
      </w:pPr>
      <w:r>
        <w:rPr>
          <w:b/>
          <w:bCs/>
        </w:rPr>
        <w:t xml:space="preserve">13.4 Incident Response Workflow</w:t>
      </w:r>
    </w:p>
    <w:bookmarkStart w:id="105" w:name="X93190326235bc04e14d81835f4fda15c49a02ec"/>
    <w:p>
      <w:pPr>
        <w:pStyle w:val="Heading3"/>
      </w:pPr>
      <w:r>
        <w:t xml:space="preserve">Phase 1: Detection and Triage (0-15 minutes)</w:t>
      </w:r>
    </w:p>
    <w:p>
      <w:pPr>
        <w:pStyle w:val="Compact"/>
        <w:numPr>
          <w:ilvl w:val="0"/>
          <w:numId w:val="1044"/>
        </w:numPr>
      </w:pPr>
      <w:r>
        <w:rPr>
          <w:b/>
          <w:bCs/>
        </w:rPr>
        <w:t xml:space="preserve">Alert received</w:t>
      </w:r>
      <w:r>
        <w:t xml:space="preserve"> </w:t>
      </w:r>
      <w:r>
        <w:t xml:space="preserve">from PEP, SIEM, or anomaly detection</w:t>
      </w:r>
    </w:p>
    <w:p>
      <w:pPr>
        <w:pStyle w:val="Compact"/>
        <w:numPr>
          <w:ilvl w:val="0"/>
          <w:numId w:val="1044"/>
        </w:numPr>
      </w:pPr>
      <w:r>
        <w:rPr>
          <w:b/>
          <w:bCs/>
        </w:rPr>
        <w:t xml:space="preserve">Initial classification</w:t>
      </w:r>
      <w:r>
        <w:t xml:space="preserve"> </w:t>
      </w:r>
      <w:r>
        <w:t xml:space="preserve">based on violation category and data sensitivity</w:t>
      </w:r>
    </w:p>
    <w:p>
      <w:pPr>
        <w:pStyle w:val="Compact"/>
        <w:numPr>
          <w:ilvl w:val="0"/>
          <w:numId w:val="1044"/>
        </w:numPr>
      </w:pPr>
      <w:r>
        <w:rPr>
          <w:b/>
          <w:bCs/>
        </w:rPr>
        <w:t xml:space="preserve">Severity assignment</w:t>
      </w:r>
      <w:r>
        <w:t xml:space="preserve"> </w:t>
      </w:r>
      <w:r>
        <w:t xml:space="preserve">using matrix:</w:t>
      </w:r>
    </w:p>
    <w:tbl>
      <w:tblPr>
        <w:tblStyle w:val="Table"/>
        <w:tblW w:type="pct" w:w="5000"/>
        <w:tblLayout w:type="fixed"/>
        <w:tblLook w:firstRow="1" w:lastRow="0" w:firstColumn="0" w:lastColumn="0" w:noHBand="0" w:noVBand="0" w:val="0020"/>
      </w:tblPr>
      <w:tblGrid>
        <w:gridCol w:w="1584"/>
        <w:gridCol w:w="1287"/>
        <w:gridCol w:w="1485"/>
        <w:gridCol w:w="1881"/>
        <w:gridCol w:w="1683"/>
      </w:tblGrid>
      <w:tr>
        <w:trPr>
          <w:tblHeader w:val="on"/>
        </w:trPr>
        <w:tc>
          <w:tcPr/>
          <w:p>
            <w:pPr>
              <w:pStyle w:val="Compact"/>
            </w:pPr>
            <w:r>
              <w:t xml:space="preserve">Violation Type</w:t>
            </w:r>
          </w:p>
        </w:tc>
        <w:tc>
          <w:tcPr/>
          <w:p>
            <w:pPr>
              <w:pStyle w:val="Compact"/>
            </w:pPr>
            <w:r>
              <w:t xml:space="preserve">Public Data</w:t>
            </w:r>
          </w:p>
        </w:tc>
        <w:tc>
          <w:tcPr/>
          <w:p>
            <w:pPr>
              <w:pStyle w:val="Compact"/>
            </w:pPr>
            <w:r>
              <w:t xml:space="preserve">Internal Data</w:t>
            </w:r>
          </w:p>
        </w:tc>
        <w:tc>
          <w:tcPr/>
          <w:p>
            <w:pPr>
              <w:pStyle w:val="Compact"/>
            </w:pPr>
            <w:r>
              <w:t xml:space="preserve">Confidential Data</w:t>
            </w:r>
          </w:p>
        </w:tc>
        <w:tc>
          <w:tcPr/>
          <w:p>
            <w:pPr>
              <w:pStyle w:val="Compact"/>
            </w:pPr>
            <w:r>
              <w:t xml:space="preserve">Restricted Data</w:t>
            </w:r>
          </w:p>
        </w:tc>
      </w:tr>
      <w:tr>
        <w:tc>
          <w:tcPr/>
          <w:p>
            <w:pPr>
              <w:pStyle w:val="Compact"/>
            </w:pPr>
            <w:r>
              <w:t xml:space="preserve">Attempt</w:t>
            </w:r>
          </w:p>
        </w:tc>
        <w:tc>
          <w:tcPr/>
          <w:p>
            <w:pPr>
              <w:pStyle w:val="Compact"/>
            </w:pPr>
            <w:r>
              <w:t xml:space="preserve">P4-Low</w:t>
            </w:r>
          </w:p>
        </w:tc>
        <w:tc>
          <w:tcPr/>
          <w:p>
            <w:pPr>
              <w:pStyle w:val="Compact"/>
            </w:pPr>
            <w:r>
              <w:t xml:space="preserve">P4-Low</w:t>
            </w:r>
          </w:p>
        </w:tc>
        <w:tc>
          <w:tcPr/>
          <w:p>
            <w:pPr>
              <w:pStyle w:val="Compact"/>
            </w:pPr>
            <w:r>
              <w:t xml:space="preserve">P3-Medium</w:t>
            </w:r>
          </w:p>
        </w:tc>
        <w:tc>
          <w:tcPr/>
          <w:p>
            <w:pPr>
              <w:pStyle w:val="Compact"/>
            </w:pPr>
            <w:r>
              <w:t xml:space="preserve">P2-High</w:t>
            </w:r>
          </w:p>
        </w:tc>
      </w:tr>
      <w:tr>
        <w:tc>
          <w:tcPr/>
          <w:p>
            <w:pPr>
              <w:pStyle w:val="Compact"/>
            </w:pPr>
            <w:r>
              <w:t xml:space="preserve">Bypass</w:t>
            </w:r>
          </w:p>
        </w:tc>
        <w:tc>
          <w:tcPr/>
          <w:p>
            <w:pPr>
              <w:pStyle w:val="Compact"/>
            </w:pPr>
            <w:r>
              <w:t xml:space="preserve">P3-Medium</w:t>
            </w:r>
          </w:p>
        </w:tc>
        <w:tc>
          <w:tcPr/>
          <w:p>
            <w:pPr>
              <w:pStyle w:val="Compact"/>
            </w:pPr>
            <w:r>
              <w:t xml:space="preserve">P2-High</w:t>
            </w:r>
          </w:p>
        </w:tc>
        <w:tc>
          <w:tcPr/>
          <w:p>
            <w:pPr>
              <w:pStyle w:val="Compact"/>
            </w:pPr>
            <w:r>
              <w:t xml:space="preserve">P1-Critical</w:t>
            </w:r>
          </w:p>
        </w:tc>
        <w:tc>
          <w:tcPr/>
          <w:p>
            <w:pPr>
              <w:pStyle w:val="Compact"/>
            </w:pPr>
            <w:r>
              <w:t xml:space="preserve">P1-Critical</w:t>
            </w:r>
          </w:p>
        </w:tc>
      </w:tr>
      <w:tr>
        <w:tc>
          <w:tcPr/>
          <w:p>
            <w:pPr>
              <w:pStyle w:val="Compact"/>
            </w:pPr>
            <w:r>
              <w:t xml:space="preserve">Breach</w:t>
            </w:r>
          </w:p>
        </w:tc>
        <w:tc>
          <w:tcPr/>
          <w:p>
            <w:pPr>
              <w:pStyle w:val="Compact"/>
            </w:pPr>
            <w:r>
              <w:t xml:space="preserve">P2-High</w:t>
            </w:r>
          </w:p>
        </w:tc>
        <w:tc>
          <w:tcPr/>
          <w:p>
            <w:pPr>
              <w:pStyle w:val="Compact"/>
            </w:pPr>
            <w:r>
              <w:t xml:space="preserve">P1-Critical</w:t>
            </w:r>
          </w:p>
        </w:tc>
        <w:tc>
          <w:tcPr/>
          <w:p>
            <w:pPr>
              <w:pStyle w:val="Compact"/>
            </w:pPr>
            <w:r>
              <w:t xml:space="preserve">P1-Critical</w:t>
            </w:r>
          </w:p>
        </w:tc>
        <w:tc>
          <w:tcPr/>
          <w:p>
            <w:pPr>
              <w:pStyle w:val="Compact"/>
            </w:pPr>
            <w:r>
              <w:t xml:space="preserve">P1-Critical</w:t>
            </w:r>
          </w:p>
        </w:tc>
      </w:tr>
      <w:tr>
        <w:tc>
          <w:tcPr/>
          <w:p>
            <w:pPr>
              <w:pStyle w:val="Compact"/>
            </w:pPr>
            <w:r>
              <w:t xml:space="preserve">Compromise</w:t>
            </w:r>
          </w:p>
        </w:tc>
        <w:tc>
          <w:tcPr/>
          <w:p>
            <w:pPr>
              <w:pStyle w:val="Compact"/>
            </w:pPr>
            <w:r>
              <w:t xml:space="preserve">P1-Critical</w:t>
            </w:r>
          </w:p>
        </w:tc>
        <w:tc>
          <w:tcPr/>
          <w:p>
            <w:pPr>
              <w:pStyle w:val="Compact"/>
            </w:pPr>
            <w:r>
              <w:t xml:space="preserve">P1-Critical</w:t>
            </w:r>
          </w:p>
        </w:tc>
        <w:tc>
          <w:tcPr/>
          <w:p>
            <w:pPr>
              <w:pStyle w:val="Compact"/>
            </w:pPr>
            <w:r>
              <w:t xml:space="preserve">P1-Critical</w:t>
            </w:r>
          </w:p>
        </w:tc>
        <w:tc>
          <w:tcPr/>
          <w:p>
            <w:pPr>
              <w:pStyle w:val="Compact"/>
            </w:pPr>
            <w:r>
              <w:t xml:space="preserve">P1-Critical</w:t>
            </w:r>
          </w:p>
        </w:tc>
      </w:tr>
    </w:tbl>
    <w:bookmarkEnd w:id="105"/>
    <w:bookmarkStart w:id="106" w:name="phase-2-containment-15-60-minutes"/>
    <w:p>
      <w:pPr>
        <w:pStyle w:val="Heading3"/>
      </w:pPr>
      <w:r>
        <w:t xml:space="preserve">Phase 2: Containment (15-60 minutes)</w:t>
      </w:r>
    </w:p>
    <w:p>
      <w:pPr>
        <w:pStyle w:val="FirstParagraph"/>
      </w:pPr>
      <w:r>
        <w:t xml:space="preserve">Based on severity:</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Severity</w:t>
            </w:r>
          </w:p>
        </w:tc>
        <w:tc>
          <w:tcPr/>
          <w:p>
            <w:pPr>
              <w:pStyle w:val="Compact"/>
            </w:pPr>
            <w:r>
              <w:t xml:space="preserve">Containment Action</w:t>
            </w:r>
          </w:p>
        </w:tc>
      </w:tr>
      <w:tr>
        <w:tc>
          <w:tcPr/>
          <w:p>
            <w:pPr>
              <w:pStyle w:val="Compact"/>
            </w:pPr>
            <w:r>
              <w:rPr>
                <w:b/>
                <w:bCs/>
              </w:rPr>
              <w:t xml:space="preserve">P4-Low</w:t>
            </w:r>
          </w:p>
        </w:tc>
        <w:tc>
          <w:tcPr/>
          <w:p>
            <w:pPr>
              <w:pStyle w:val="Compact"/>
            </w:pPr>
            <w:r>
              <w:t xml:space="preserve">Log and monitor; no immediate action required</w:t>
            </w:r>
          </w:p>
        </w:tc>
      </w:tr>
      <w:tr>
        <w:tc>
          <w:tcPr/>
          <w:p>
            <w:pPr>
              <w:pStyle w:val="Compact"/>
            </w:pPr>
            <w:r>
              <w:rPr>
                <w:b/>
                <w:bCs/>
              </w:rPr>
              <w:t xml:space="preserve">P3-Medium</w:t>
            </w:r>
          </w:p>
        </w:tc>
        <w:tc>
          <w:tcPr/>
          <w:p>
            <w:pPr>
              <w:pStyle w:val="Compact"/>
            </w:pPr>
            <w:r>
              <w:t xml:space="preserve">Reduce agent to Read-only profile; notify agent owner</w:t>
            </w:r>
          </w:p>
        </w:tc>
      </w:tr>
      <w:tr>
        <w:tc>
          <w:tcPr/>
          <w:p>
            <w:pPr>
              <w:pStyle w:val="Compact"/>
            </w:pPr>
            <w:r>
              <w:rPr>
                <w:b/>
                <w:bCs/>
              </w:rPr>
              <w:t xml:space="preserve">P2-High</w:t>
            </w:r>
          </w:p>
        </w:tc>
        <w:tc>
          <w:tcPr/>
          <w:p>
            <w:pPr>
              <w:pStyle w:val="Compact"/>
            </w:pPr>
            <w:r>
              <w:t xml:space="preserve">Suspend agent operations; isolate from sensitive systems</w:t>
            </w:r>
          </w:p>
        </w:tc>
      </w:tr>
      <w:tr>
        <w:tc>
          <w:tcPr/>
          <w:p>
            <w:pPr>
              <w:pStyle w:val="Compact"/>
            </w:pPr>
            <w:r>
              <w:rPr>
                <w:b/>
                <w:bCs/>
              </w:rPr>
              <w:t xml:space="preserve">P1-Critical</w:t>
            </w:r>
          </w:p>
        </w:tc>
        <w:tc>
          <w:tcPr/>
          <w:p>
            <w:pPr>
              <w:pStyle w:val="Compact"/>
            </w:pPr>
            <w:r>
              <w:t xml:space="preserve">Immediate termination; network isolation; preserve forensic state</w:t>
            </w:r>
          </w:p>
        </w:tc>
      </w:tr>
    </w:tbl>
    <w:bookmarkEnd w:id="106"/>
    <w:bookmarkStart w:id="107" w:name="phase-3-investigation-1-24-hours"/>
    <w:p>
      <w:pPr>
        <w:pStyle w:val="Heading3"/>
      </w:pPr>
      <w:r>
        <w:t xml:space="preserve">Phase 3: Investigation (1-24 hours)</w:t>
      </w:r>
    </w:p>
    <w:p>
      <w:pPr>
        <w:pStyle w:val="FirstParagraph"/>
      </w:pPr>
      <w:r>
        <w:t xml:space="preserve">Investigation must determine:</w:t>
      </w:r>
    </w:p>
    <w:p>
      <w:pPr>
        <w:pStyle w:val="Compact"/>
        <w:numPr>
          <w:ilvl w:val="0"/>
          <w:numId w:val="1045"/>
        </w:numPr>
      </w:pPr>
      <w:r>
        <w:rPr>
          <w:b/>
          <w:bCs/>
        </w:rPr>
        <w:t xml:space="preserve">Root cause</w:t>
      </w:r>
      <w:r>
        <w:t xml:space="preserve">: Misconfiguration, bug, compromise, or intentional abuse?</w:t>
      </w:r>
    </w:p>
    <w:p>
      <w:pPr>
        <w:pStyle w:val="Compact"/>
        <w:numPr>
          <w:ilvl w:val="0"/>
          <w:numId w:val="1045"/>
        </w:numPr>
      </w:pPr>
      <w:r>
        <w:rPr>
          <w:b/>
          <w:bCs/>
        </w:rPr>
        <w:t xml:space="preserve">Scope</w:t>
      </w:r>
      <w:r>
        <w:t xml:space="preserve">: What data/systems were affected?</w:t>
      </w:r>
    </w:p>
    <w:p>
      <w:pPr>
        <w:pStyle w:val="Compact"/>
        <w:numPr>
          <w:ilvl w:val="0"/>
          <w:numId w:val="1045"/>
        </w:numPr>
      </w:pPr>
      <w:r>
        <w:rPr>
          <w:b/>
          <w:bCs/>
        </w:rPr>
        <w:t xml:space="preserve">Impact</w:t>
      </w:r>
      <w:r>
        <w:t xml:space="preserve">: Was data exfiltrated, modified, or destroyed?</w:t>
      </w:r>
    </w:p>
    <w:p>
      <w:pPr>
        <w:pStyle w:val="Compact"/>
        <w:numPr>
          <w:ilvl w:val="0"/>
          <w:numId w:val="1045"/>
        </w:numPr>
      </w:pPr>
      <w:r>
        <w:rPr>
          <w:b/>
          <w:bCs/>
        </w:rPr>
        <w:t xml:space="preserve">Attribution</w:t>
      </w:r>
      <w:r>
        <w:t xml:space="preserve">: If compromise, what was the attack vector?</w:t>
      </w:r>
    </w:p>
    <w:bookmarkEnd w:id="107"/>
    <w:bookmarkStart w:id="108" w:name="phase-4-remediation-24-72-hours"/>
    <w:p>
      <w:pPr>
        <w:pStyle w:val="Heading3"/>
      </w:pPr>
      <w:r>
        <w:t xml:space="preserve">Phase 4: Remediation (24-72 hours)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pPr>
            <w:r>
              <w:t xml:space="preserve">Root Cause</w:t>
            </w:r>
          </w:p>
        </w:tc>
        <w:tc>
          <w:tcPr/>
          <w:p>
            <w:pPr>
              <w:pStyle w:val="Compact"/>
            </w:pPr>
            <w:r>
              <w:t xml:space="preserve">Remediation</w:t>
            </w:r>
          </w:p>
        </w:tc>
      </w:tr>
      <w:tr>
        <w:tc>
          <w:tcPr/>
          <w:p>
            <w:pPr>
              <w:pStyle w:val="Compact"/>
            </w:pPr>
            <w:r>
              <w:rPr>
                <w:b/>
                <w:bCs/>
              </w:rPr>
              <w:t xml:space="preserve">Misconfiguration</w:t>
            </w:r>
          </w:p>
        </w:tc>
        <w:tc>
          <w:tcPr/>
          <w:p>
            <w:pPr>
              <w:pStyle w:val="Compact"/>
            </w:pPr>
            <w:r>
              <w:t xml:space="preserve">Correct profile; add validation; update deployment process</w:t>
            </w:r>
          </w:p>
        </w:tc>
      </w:tr>
      <w:tr>
        <w:tc>
          <w:tcPr/>
          <w:p>
            <w:pPr>
              <w:pStyle w:val="Compact"/>
            </w:pPr>
            <w:r>
              <w:rPr>
                <w:b/>
                <w:bCs/>
              </w:rPr>
              <w:t xml:space="preserve">Software bug</w:t>
            </w:r>
          </w:p>
        </w:tc>
        <w:tc>
          <w:tcPr/>
          <w:p>
            <w:pPr>
              <w:pStyle w:val="Compact"/>
            </w:pPr>
            <w:r>
              <w:t xml:space="preserve">Patch agent; add regression tests; review similar agents</w:t>
            </w:r>
          </w:p>
        </w:tc>
      </w:tr>
      <w:tr>
        <w:tc>
          <w:tcPr/>
          <w:p>
            <w:pPr>
              <w:pStyle w:val="Compact"/>
            </w:pPr>
            <w:r>
              <w:rPr>
                <w:b/>
                <w:bCs/>
              </w:rPr>
              <w:t xml:space="preserve">Policy gap</w:t>
            </w:r>
          </w:p>
        </w:tc>
        <w:tc>
          <w:tcPr/>
          <w:p>
            <w:pPr>
              <w:pStyle w:val="Compact"/>
            </w:pPr>
            <w:r>
              <w:t xml:space="preserve">Update governance matrix; add new constraints</w:t>
            </w:r>
          </w:p>
        </w:tc>
      </w:tr>
      <w:tr>
        <w:tc>
          <w:tcPr/>
          <w:p>
            <w:pPr>
              <w:pStyle w:val="Compact"/>
            </w:pPr>
            <w:r>
              <w:rPr>
                <w:b/>
                <w:bCs/>
              </w:rPr>
              <w:t xml:space="preserve">Compromise</w:t>
            </w:r>
          </w:p>
        </w:tc>
        <w:tc>
          <w:tcPr/>
          <w:p>
            <w:pPr>
              <w:pStyle w:val="Compact"/>
            </w:pPr>
            <w:r>
              <w:t xml:space="preserve">Rotate credentials; patch vulnerability; forensic review</w:t>
            </w:r>
          </w:p>
        </w:tc>
      </w:tr>
      <w:tr>
        <w:tc>
          <w:tcPr/>
          <w:p>
            <w:pPr>
              <w:pStyle w:val="Compact"/>
            </w:pPr>
            <w:r>
              <w:rPr>
                <w:b/>
                <w:bCs/>
              </w:rPr>
              <w:t xml:space="preserve">Intentional abuse</w:t>
            </w:r>
          </w:p>
        </w:tc>
        <w:tc>
          <w:tcPr/>
          <w:p>
            <w:pPr>
              <w:pStyle w:val="Compact"/>
            </w:pPr>
            <w:r>
              <w:t xml:space="preserve">Revoke agent; escalate to management/legal</w:t>
            </w:r>
          </w:p>
        </w:tc>
      </w:tr>
    </w:tbl>
    <w:bookmarkEnd w:id="108"/>
    <w:bookmarkStart w:id="109" w:name="phase-5-recovery-and-restoration"/>
    <w:p>
      <w:pPr>
        <w:pStyle w:val="Heading3"/>
      </w:pPr>
      <w:r>
        <w:t xml:space="preserve">Phase 5: Recovery and Restoration</w:t>
      </w:r>
    </w:p>
    <w:p>
      <w:pPr>
        <w:pStyle w:val="Compact"/>
        <w:numPr>
          <w:ilvl w:val="0"/>
          <w:numId w:val="1046"/>
        </w:numPr>
      </w:pPr>
      <w:r>
        <w:rPr>
          <w:b/>
          <w:bCs/>
        </w:rPr>
        <w:t xml:space="preserve">Validate remediation</w:t>
      </w:r>
      <w:r>
        <w:t xml:space="preserve"> </w:t>
      </w:r>
      <w:r>
        <w:t xml:space="preserve">through testing</w:t>
      </w:r>
    </w:p>
    <w:p>
      <w:pPr>
        <w:pStyle w:val="Compact"/>
        <w:numPr>
          <w:ilvl w:val="0"/>
          <w:numId w:val="1046"/>
        </w:numPr>
      </w:pPr>
      <w:r>
        <w:rPr>
          <w:b/>
          <w:bCs/>
        </w:rPr>
        <w:t xml:space="preserve">Restore agent</w:t>
      </w:r>
      <w:r>
        <w:t xml:space="preserve"> </w:t>
      </w:r>
      <w:r>
        <w:t xml:space="preserve">with corrected profile (if appropriate)</w:t>
      </w:r>
    </w:p>
    <w:p>
      <w:pPr>
        <w:pStyle w:val="Compact"/>
        <w:numPr>
          <w:ilvl w:val="0"/>
          <w:numId w:val="1046"/>
        </w:numPr>
      </w:pPr>
      <w:r>
        <w:rPr>
          <w:b/>
          <w:bCs/>
        </w:rPr>
        <w:t xml:space="preserve">Enhanced monitoring</w:t>
      </w:r>
      <w:r>
        <w:t xml:space="preserve"> </w:t>
      </w:r>
      <w:r>
        <w:t xml:space="preserve">for 30-day observation period</w:t>
      </w:r>
    </w:p>
    <w:p>
      <w:pPr>
        <w:pStyle w:val="Compact"/>
        <w:numPr>
          <w:ilvl w:val="0"/>
          <w:numId w:val="1046"/>
        </w:numPr>
      </w:pPr>
      <w:r>
        <w:rPr>
          <w:b/>
          <w:bCs/>
        </w:rPr>
        <w:t xml:space="preserve">Stakeholder communication</w:t>
      </w:r>
      <w:r>
        <w:t xml:space="preserve"> </w:t>
      </w:r>
      <w:r>
        <w:t xml:space="preserve">on incident and resolution</w:t>
      </w:r>
    </w:p>
    <w:bookmarkEnd w:id="109"/>
    <w:bookmarkStart w:id="110" w:name="phase-6-post-incident-review"/>
    <w:p>
      <w:pPr>
        <w:pStyle w:val="Heading3"/>
      </w:pPr>
      <w:r>
        <w:t xml:space="preserve">Phase 6: Post-Incident Review</w:t>
      </w:r>
    </w:p>
    <w:p>
      <w:pPr>
        <w:pStyle w:val="FirstParagraph"/>
      </w:pPr>
      <w:r>
        <w:t xml:space="preserve">Within 7 days of resolution:</w:t>
      </w:r>
    </w:p>
    <w:p>
      <w:pPr>
        <w:pStyle w:val="Compact"/>
        <w:numPr>
          <w:ilvl w:val="0"/>
          <w:numId w:val="1047"/>
        </w:numPr>
      </w:pPr>
      <w:r>
        <w:rPr>
          <w:b/>
          <w:bCs/>
        </w:rPr>
        <w:t xml:space="preserve">Incident report</w:t>
      </w:r>
      <w:r>
        <w:t xml:space="preserve"> </w:t>
      </w:r>
      <w:r>
        <w:t xml:space="preserve">documenting timeline, impact, and response</w:t>
      </w:r>
    </w:p>
    <w:p>
      <w:pPr>
        <w:pStyle w:val="Compact"/>
        <w:numPr>
          <w:ilvl w:val="0"/>
          <w:numId w:val="1047"/>
        </w:numPr>
      </w:pPr>
      <w:r>
        <w:rPr>
          <w:b/>
          <w:bCs/>
        </w:rPr>
        <w:t xml:space="preserve">Lessons learned</w:t>
      </w:r>
      <w:r>
        <w:t xml:space="preserve"> </w:t>
      </w:r>
      <w:r>
        <w:t xml:space="preserve">identifying process improvements</w:t>
      </w:r>
    </w:p>
    <w:p>
      <w:pPr>
        <w:pStyle w:val="Compact"/>
        <w:numPr>
          <w:ilvl w:val="0"/>
          <w:numId w:val="1047"/>
        </w:numPr>
      </w:pPr>
      <w:r>
        <w:rPr>
          <w:b/>
          <w:bCs/>
        </w:rPr>
        <w:t xml:space="preserve">Governance updates</w:t>
      </w:r>
      <w:r>
        <w:t xml:space="preserve"> </w:t>
      </w:r>
      <w:r>
        <w:t xml:space="preserve">if matrix or profiles need adjustment</w:t>
      </w:r>
    </w:p>
    <w:p>
      <w:pPr>
        <w:pStyle w:val="Compact"/>
        <w:numPr>
          <w:ilvl w:val="0"/>
          <w:numId w:val="1047"/>
        </w:numPr>
      </w:pPr>
      <w:r>
        <w:rPr>
          <w:b/>
          <w:bCs/>
        </w:rPr>
        <w:t xml:space="preserve">Training needs</w:t>
      </w:r>
      <w:r>
        <w:t xml:space="preserve"> </w:t>
      </w:r>
      <w:r>
        <w:t xml:space="preserve">if human error contributed</w:t>
      </w:r>
    </w:p>
    <w:bookmarkEnd w:id="110"/>
    <w:bookmarkEnd w:id="111"/>
    <w:bookmarkStart w:id="112" w:name="incident-response-profiles"/>
    <w:p>
      <w:pPr>
        <w:pStyle w:val="Heading2"/>
      </w:pPr>
      <w:r>
        <w:rPr>
          <w:b/>
          <w:bCs/>
        </w:rPr>
        <w:t xml:space="preserve">13.5 Incident Response Profiles</w:t>
      </w:r>
    </w:p>
    <w:p>
      <w:pPr>
        <w:pStyle w:val="FirstParagraph"/>
      </w:pPr>
      <w:r>
        <w:t xml:space="preserve">For security incident response, pre-authorized escalation profiles enable rapid containment:</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"rmacd-3d-incident-responder-v1"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"Incident Responder"</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"Pre-authorized IR agent for security incident containment"</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"internal.M"</w:t>
      </w:r>
      <w:r>
        <w:rPr>
          <w:rStyle w:val="FunctionTok"/>
        </w:rPr>
        <w:t xml:space="preserve">:</w:t>
      </w:r>
      <w:r>
        <w:rPr>
          <w:rStyle w:val="NormalTok"/>
        </w:rPr>
        <w:t xml:space="preserve"> </w:t>
      </w:r>
      <w:r>
        <w:rPr>
          <w:rStyle w:val="StringTok"/>
        </w:rPr>
        <w:t xml:space="preserve">"autonomous"</w:t>
      </w:r>
      <w:r>
        <w:rPr>
          <w:rStyle w:val="FunctionTok"/>
        </w:rPr>
        <w:t xml:space="preserve">,</w:t>
      </w:r>
      <w:r>
        <w:br/>
      </w:r>
      <w:r>
        <w:rPr>
          <w:rStyle w:val="NormalTok"/>
        </w:rPr>
        <w:t xml:space="preserve">    </w:t>
      </w:r>
      <w:r>
        <w:rPr>
          <w:rStyle w:val="DataTypeTok"/>
        </w:rPr>
        <w:t xml:space="preserve">"confidential.M"</w:t>
      </w:r>
      <w:r>
        <w:rPr>
          <w:rStyle w:val="FunctionTok"/>
        </w:rPr>
        <w:t xml:space="preserve">:</w:t>
      </w:r>
      <w:r>
        <w:rPr>
          <w:rStyle w:val="NormalTok"/>
        </w:rPr>
        <w:t xml:space="preserve"> </w:t>
      </w:r>
      <w:r>
        <w:rPr>
          <w:rStyle w:val="StringTok"/>
        </w:rPr>
        <w:t xml:space="preserve">"notification"</w:t>
      </w:r>
      <w:r>
        <w:br/>
      </w:r>
      <w:r>
        <w:rPr>
          <w:rStyle w:val="NormalTok"/>
        </w:rPr>
        <w:t xml:space="preserve">  </w:t>
      </w:r>
      <w:r>
        <w:rPr>
          <w:rStyle w:val="FunctionTok"/>
        </w:rPr>
        <w:t xml:space="preserve">},</w:t>
      </w:r>
      <w:r>
        <w:br/>
      </w:r>
      <w:r>
        <w:rPr>
          <w:rStyle w:val="NormalTok"/>
        </w:rPr>
        <w:t xml:space="preserve">  </w:t>
      </w:r>
      <w:r>
        <w:rPr>
          <w:rStyle w:val="DataTypeTok"/>
        </w:rPr>
        <w:t xml:space="preserve">"emergency_escalation"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"trigger_conditions"</w:t>
      </w:r>
      <w:r>
        <w:rPr>
          <w:rStyle w:val="FunctionTok"/>
        </w:rPr>
        <w:t xml:space="preserve">:</w:t>
      </w:r>
      <w:r>
        <w:rPr>
          <w:rStyle w:val="NormalTok"/>
        </w:rPr>
        <w:t xml:space="preserve"> </w:t>
      </w:r>
      <w:r>
        <w:rPr>
          <w:rStyle w:val="OtherTok"/>
        </w:rPr>
        <w:t xml:space="preserve">[</w:t>
      </w:r>
      <w:r>
        <w:rPr>
          <w:rStyle w:val="StringTok"/>
        </w:rPr>
        <w:t xml:space="preserve">"soc_declared_incident"</w:t>
      </w:r>
      <w:r>
        <w:rPr>
          <w:rStyle w:val="OtherTok"/>
        </w:rPr>
        <w:t xml:space="preserve">,</w:t>
      </w:r>
      <w:r>
        <w:rPr>
          <w:rStyle w:val="NormalTok"/>
        </w:rPr>
        <w:t xml:space="preserve"> </w:t>
      </w:r>
      <w:r>
        <w:rPr>
          <w:rStyle w:val="StringTok"/>
        </w:rPr>
        <w:t xml:space="preserve">"automated_threat_detection"</w:t>
      </w:r>
      <w:r>
        <w:rPr>
          <w:rStyle w:val="OtherTok"/>
        </w:rPr>
        <w:t xml:space="preserve">]</w:t>
      </w:r>
      <w:r>
        <w:rPr>
          <w:rStyle w:val="FunctionTok"/>
        </w:rPr>
        <w:t xml:space="preserve">,</w:t>
      </w:r>
      <w:r>
        <w:br/>
      </w:r>
      <w:r>
        <w:rPr>
          <w:rStyle w:val="NormalTok"/>
        </w:rPr>
        <w:t xml:space="preserve">    </w:t>
      </w:r>
      <w:r>
        <w:rPr>
          <w:rStyle w:val="DataTypeTok"/>
        </w:rPr>
        <w:t xml:space="preserve">"escalated_permissions"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"max_duration_minutes"</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"require_post_incident_review"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"notification_targets"</w:t>
      </w:r>
      <w:r>
        <w:rPr>
          <w:rStyle w:val="FunctionTok"/>
        </w:rPr>
        <w:t xml:space="preserve">:</w:t>
      </w:r>
      <w:r>
        <w:rPr>
          <w:rStyle w:val="NormalTok"/>
        </w:rPr>
        <w:t xml:space="preserve"> </w:t>
      </w:r>
      <w:r>
        <w:rPr>
          <w:rStyle w:val="OtherTok"/>
        </w:rPr>
        <w:t xml:space="preserve">[</w:t>
      </w:r>
      <w:r>
        <w:rPr>
          <w:rStyle w:val="StringTok"/>
        </w:rPr>
        <w:t xml:space="preserve">"soc@company.com"</w:t>
      </w:r>
      <w:r>
        <w:rPr>
          <w:rStyle w:val="OtherTok"/>
        </w:rPr>
        <w:t xml:space="preserve">,</w:t>
      </w:r>
      <w:r>
        <w:rPr>
          <w:rStyle w:val="NormalTok"/>
        </w:rPr>
        <w:t xml:space="preserve"> </w:t>
      </w:r>
      <w:r>
        <w:rPr>
          <w:rStyle w:val="StringTok"/>
        </w:rPr>
        <w:t xml:space="preserve">"ciso@company.com"</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"allowed_actions"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"isolate_network_segment"</w:t>
      </w:r>
      <w:r>
        <w:rPr>
          <w:rStyle w:val="OtherTok"/>
        </w:rPr>
        <w:t xml:space="preserve">,</w:t>
      </w:r>
      <w:r>
        <w:br/>
      </w:r>
      <w:r>
        <w:rPr>
          <w:rStyle w:val="NormalTok"/>
        </w:rPr>
        <w:t xml:space="preserve">      </w:t>
      </w:r>
      <w:r>
        <w:rPr>
          <w:rStyle w:val="StringTok"/>
        </w:rPr>
        <w:t xml:space="preserve">"block_ip_address"</w:t>
      </w:r>
      <w:r>
        <w:rPr>
          <w:rStyle w:val="OtherTok"/>
        </w:rPr>
        <w:t xml:space="preserve">,</w:t>
      </w:r>
      <w:r>
        <w:br/>
      </w:r>
      <w:r>
        <w:rPr>
          <w:rStyle w:val="NormalTok"/>
        </w:rPr>
        <w:t xml:space="preserve">      </w:t>
      </w:r>
      <w:r>
        <w:rPr>
          <w:rStyle w:val="StringTok"/>
        </w:rPr>
        <w:t xml:space="preserve">"disable_user_account"</w:t>
      </w:r>
      <w:r>
        <w:rPr>
          <w:rStyle w:val="OtherTok"/>
        </w:rPr>
        <w:t xml:space="preserve">,</w:t>
      </w:r>
      <w:r>
        <w:br/>
      </w:r>
      <w:r>
        <w:rPr>
          <w:rStyle w:val="NormalTok"/>
        </w:rPr>
        <w:t xml:space="preserve">      </w:t>
      </w:r>
      <w:r>
        <w:rPr>
          <w:rStyle w:val="StringTok"/>
        </w:rPr>
        <w:t xml:space="preserve">"capture_memory_dump"</w:t>
      </w:r>
      <w:r>
        <w:rPr>
          <w:rStyle w:val="OtherTok"/>
        </w:rPr>
        <w:t xml:space="preserve">,</w:t>
      </w:r>
      <w:r>
        <w:br/>
      </w:r>
      <w:r>
        <w:rPr>
          <w:rStyle w:val="NormalTok"/>
        </w:rPr>
        <w:t xml:space="preserve">      </w:t>
      </w:r>
      <w:r>
        <w:rPr>
          <w:rStyle w:val="StringTok"/>
        </w:rPr>
        <w:t xml:space="preserve">"snapshot_disk"</w:t>
      </w:r>
      <w:r>
        <w:rPr>
          <w:rStyle w:val="OtherTok"/>
        </w:rPr>
        <w:t xml:space="preserve">,</w:t>
      </w:r>
      <w:r>
        <w:br/>
      </w:r>
      <w:r>
        <w:rPr>
          <w:rStyle w:val="NormalTok"/>
        </w:rPr>
        <w:t xml:space="preserve">      </w:t>
      </w:r>
      <w:r>
        <w:rPr>
          <w:rStyle w:val="StringTok"/>
        </w:rPr>
        <w:t xml:space="preserve">"quarantine_file"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"2026-01-15T00:00:00Z"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"security-operations"</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"ciso"</w:t>
      </w:r>
      <w:r>
        <w:br/>
      </w:r>
      <w:r>
        <w:rPr>
          <w:rStyle w:val="NormalTok"/>
        </w:rPr>
        <w:t xml:space="preserve">  </w:t>
      </w:r>
      <w:r>
        <w:rPr>
          <w:rStyle w:val="FunctionTok"/>
        </w:rPr>
        <w:t xml:space="preserve">}</w:t>
      </w:r>
      <w:r>
        <w:br/>
      </w:r>
      <w:r>
        <w:rPr>
          <w:rStyle w:val="FunctionTok"/>
        </w:rPr>
        <w:t xml:space="preserve">}</w:t>
      </w:r>
    </w:p>
    <w:bookmarkEnd w:id="112"/>
    <w:bookmarkStart w:id="113" w:name="X72ff0fe0f40429c3f94a08ab3e02d301042191a"/>
    <w:p>
      <w:pPr>
        <w:pStyle w:val="Heading2"/>
      </w:pPr>
      <w:r>
        <w:rPr>
          <w:b/>
          <w:bCs/>
        </w:rPr>
        <w:t xml:space="preserve">13.6 Violation Metrics and Continuous Improvement</w:t>
      </w:r>
    </w:p>
    <w:p>
      <w:pPr>
        <w:pStyle w:val="FirstParagraph"/>
      </w:pPr>
      <w:r>
        <w:t xml:space="preserve">Track these metrics to improve governance effectiveness:</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Metric</w:t>
            </w:r>
          </w:p>
        </w:tc>
        <w:tc>
          <w:tcPr/>
          <w:p>
            <w:pPr>
              <w:pStyle w:val="Compact"/>
            </w:pPr>
            <w:r>
              <w:t xml:space="preserve">Purpose</w:t>
            </w:r>
          </w:p>
        </w:tc>
        <w:tc>
          <w:tcPr/>
          <w:p>
            <w:pPr>
              <w:pStyle w:val="Compact"/>
            </w:pPr>
            <w:r>
              <w:t xml:space="preserve">Target</w:t>
            </w:r>
          </w:p>
        </w:tc>
      </w:tr>
      <w:tr>
        <w:tc>
          <w:tcPr/>
          <w:p>
            <w:pPr>
              <w:pStyle w:val="Compact"/>
            </w:pPr>
            <w:r>
              <w:t xml:space="preserve">Mean Time to Detect (MTTD)</w:t>
            </w:r>
          </w:p>
        </w:tc>
        <w:tc>
          <w:tcPr/>
          <w:p>
            <w:pPr>
              <w:pStyle w:val="Compact"/>
            </w:pPr>
            <w:r>
              <w:t xml:space="preserve">How quickly violations are identified</w:t>
            </w:r>
          </w:p>
        </w:tc>
        <w:tc>
          <w:tcPr/>
          <w:p>
            <w:pPr>
              <w:pStyle w:val="Compact"/>
            </w:pPr>
            <w:r>
              <w:t xml:space="preserve">&lt; 5 minutes</w:t>
            </w:r>
          </w:p>
        </w:tc>
      </w:tr>
      <w:tr>
        <w:tc>
          <w:tcPr/>
          <w:p>
            <w:pPr>
              <w:pStyle w:val="Compact"/>
            </w:pPr>
            <w:r>
              <w:t xml:space="preserve">Mean Time to Contain (MTTC)</w:t>
            </w:r>
          </w:p>
        </w:tc>
        <w:tc>
          <w:tcPr/>
          <w:p>
            <w:pPr>
              <w:pStyle w:val="Compact"/>
            </w:pPr>
            <w:r>
              <w:t xml:space="preserve">How quickly agents are isolated</w:t>
            </w:r>
          </w:p>
        </w:tc>
        <w:tc>
          <w:tcPr/>
          <w:p>
            <w:pPr>
              <w:pStyle w:val="Compact"/>
            </w:pPr>
            <w:r>
              <w:t xml:space="preserve">&lt; 15 minutes</w:t>
            </w:r>
          </w:p>
        </w:tc>
      </w:tr>
      <w:tr>
        <w:tc>
          <w:tcPr/>
          <w:p>
            <w:pPr>
              <w:pStyle w:val="Compact"/>
            </w:pPr>
            <w:r>
              <w:t xml:space="preserve">Mean Time to Remediate (MTTR)</w:t>
            </w:r>
          </w:p>
        </w:tc>
        <w:tc>
          <w:tcPr/>
          <w:p>
            <w:pPr>
              <w:pStyle w:val="Compact"/>
            </w:pPr>
            <w:r>
              <w:t xml:space="preserve">How quickly normal operations resume</w:t>
            </w:r>
          </w:p>
        </w:tc>
        <w:tc>
          <w:tcPr/>
          <w:p>
            <w:pPr>
              <w:pStyle w:val="Compact"/>
            </w:pPr>
            <w:r>
              <w:t xml:space="preserve">&lt; 24 hours</w:t>
            </w:r>
          </w:p>
        </w:tc>
      </w:tr>
      <w:tr>
        <w:tc>
          <w:tcPr/>
          <w:p>
            <w:pPr>
              <w:pStyle w:val="Compact"/>
            </w:pPr>
            <w:r>
              <w:t xml:space="preserve">Violation rate per agent</w:t>
            </w:r>
          </w:p>
        </w:tc>
        <w:tc>
          <w:tcPr/>
          <w:p>
            <w:pPr>
              <w:pStyle w:val="Compact"/>
            </w:pPr>
            <w:r>
              <w:t xml:space="preserve">Identifies problematic agents</w:t>
            </w:r>
          </w:p>
        </w:tc>
        <w:tc>
          <w:tcPr/>
          <w:p>
            <w:pPr>
              <w:pStyle w:val="Compact"/>
            </w:pPr>
            <w:r>
              <w:t xml:space="preserve">&lt; 1 per quarter</w:t>
            </w:r>
          </w:p>
        </w:tc>
      </w:tr>
      <w:tr>
        <w:tc>
          <w:tcPr/>
          <w:p>
            <w:pPr>
              <w:pStyle w:val="Compact"/>
            </w:pPr>
            <w:r>
              <w:t xml:space="preserve">False positive rate</w:t>
            </w:r>
          </w:p>
        </w:tc>
        <w:tc>
          <w:tcPr/>
          <w:p>
            <w:pPr>
              <w:pStyle w:val="Compact"/>
            </w:pPr>
            <w:r>
              <w:t xml:space="preserve">Detection system accuracy</w:t>
            </w:r>
          </w:p>
        </w:tc>
        <w:tc>
          <w:tcPr/>
          <w:p>
            <w:pPr>
              <w:pStyle w:val="Compact"/>
            </w:pPr>
            <w:r>
              <w:t xml:space="preserve">&lt; 5%</w:t>
            </w:r>
          </w:p>
        </w:tc>
      </w:tr>
      <w:tr>
        <w:tc>
          <w:tcPr/>
          <w:p>
            <w:pPr>
              <w:pStyle w:val="Compact"/>
            </w:pPr>
            <w:r>
              <w:t xml:space="preserve">Recurring violations</w:t>
            </w:r>
          </w:p>
        </w:tc>
        <w:tc>
          <w:tcPr/>
          <w:p>
            <w:pPr>
              <w:pStyle w:val="Compact"/>
            </w:pPr>
            <w:r>
              <w:t xml:space="preserve">Same agent, same violation type</w:t>
            </w:r>
          </w:p>
        </w:tc>
        <w:tc>
          <w:tcPr/>
          <w:p>
            <w:pPr>
              <w:pStyle w:val="Compact"/>
            </w:pPr>
            <w:r>
              <w:t xml:space="preserve">0 (should not recur)</w:t>
            </w:r>
          </w:p>
        </w:tc>
      </w:tr>
    </w:tbl>
    <w:bookmarkEnd w:id="113"/>
    <w:bookmarkStart w:id="116" w:name="communication-templates"/>
    <w:p>
      <w:pPr>
        <w:pStyle w:val="Heading2"/>
      </w:pPr>
      <w:r>
        <w:rPr>
          <w:b/>
          <w:bCs/>
        </w:rPr>
        <w:t xml:space="preserve">13.7 Communication Templates</w:t>
      </w:r>
    </w:p>
    <w:bookmarkStart w:id="114" w:name="initial-notification-internal"/>
    <w:p>
      <w:pPr>
        <w:pStyle w:val="Heading3"/>
      </w:pPr>
      <w:r>
        <w:t xml:space="preserve">Initial Notification (Internal)</w:t>
      </w:r>
    </w:p>
    <w:p>
      <w:pPr>
        <w:pStyle w:val="SourceCode"/>
      </w:pPr>
      <w:r>
        <w:rPr>
          <w:rStyle w:val="VerbatimChar"/>
        </w:rPr>
        <w:t xml:space="preserve">RMACD POLICY VIOLATION DETECTED</w:t>
      </w:r>
      <w:r>
        <w:br/>
      </w:r>
      <w:r>
        <w:rPr>
          <w:rStyle w:val="VerbatimChar"/>
        </w:rPr>
        <w:t xml:space="preserve">Severity: [P1-Critical | P2-High | P3-Medium | P4-Low]</w:t>
      </w:r>
      <w:r>
        <w:br/>
      </w:r>
      <w:r>
        <w:rPr>
          <w:rStyle w:val="VerbatimChar"/>
        </w:rPr>
        <w:t xml:space="preserve">Agent: [agent-id]</w:t>
      </w:r>
      <w:r>
        <w:br/>
      </w:r>
      <w:r>
        <w:rPr>
          <w:rStyle w:val="VerbatimChar"/>
        </w:rPr>
        <w:t xml:space="preserve">Violation: [category] - [brief description]</w:t>
      </w:r>
      <w:r>
        <w:br/>
      </w:r>
      <w:r>
        <w:rPr>
          <w:rStyle w:val="VerbatimChar"/>
        </w:rPr>
        <w:t xml:space="preserve">Data Classification: [Public | Internal | Confidential | Restricted]</w:t>
      </w:r>
      <w:r>
        <w:br/>
      </w:r>
      <w:r>
        <w:rPr>
          <w:rStyle w:val="VerbatimChar"/>
        </w:rPr>
        <w:t xml:space="preserve">Containment Status: [Contained | In Progress | Monitoring]</w:t>
      </w:r>
      <w:r>
        <w:br/>
      </w:r>
      <w:r>
        <w:rPr>
          <w:rStyle w:val="VerbatimChar"/>
        </w:rPr>
        <w:t xml:space="preserve">Incident Lead: [name]</w:t>
      </w:r>
      <w:r>
        <w:br/>
      </w:r>
      <w:r>
        <w:rPr>
          <w:rStyle w:val="VerbatimChar"/>
        </w:rPr>
        <w:t xml:space="preserve">Bridge/Channel: [link]</w:t>
      </w:r>
    </w:p>
    <w:bookmarkEnd w:id="114"/>
    <w:bookmarkStart w:id="115" w:name="stakeholder-update"/>
    <w:p>
      <w:pPr>
        <w:pStyle w:val="Heading3"/>
      </w:pPr>
      <w:r>
        <w:t xml:space="preserve">Stakeholder Update</w:t>
      </w:r>
    </w:p>
    <w:p>
      <w:pPr>
        <w:pStyle w:val="SourceCode"/>
      </w:pPr>
      <w:r>
        <w:rPr>
          <w:rStyle w:val="VerbatimChar"/>
        </w:rPr>
        <w:t xml:space="preserve">RMACD INCIDENT UPDATE - [incident-id]</w:t>
      </w:r>
      <w:r>
        <w:br/>
      </w:r>
      <w:r>
        <w:rPr>
          <w:rStyle w:val="VerbatimChar"/>
        </w:rPr>
        <w:t xml:space="preserve">Status: [Investigating | Contained | Remediated | Closed]</w:t>
      </w:r>
      <w:r>
        <w:br/>
      </w:r>
      <w:r>
        <w:rPr>
          <w:rStyle w:val="VerbatimChar"/>
        </w:rPr>
        <w:t xml:space="preserve">Impact Summary: [brief description]</w:t>
      </w:r>
      <w:r>
        <w:br/>
      </w:r>
      <w:r>
        <w:rPr>
          <w:rStyle w:val="VerbatimChar"/>
        </w:rPr>
        <w:t xml:space="preserve">Affected Systems: [list]</w:t>
      </w:r>
      <w:r>
        <w:br/>
      </w:r>
      <w:r>
        <w:rPr>
          <w:rStyle w:val="VerbatimChar"/>
        </w:rPr>
        <w:t xml:space="preserve">Current Actions: [what's being done]</w:t>
      </w:r>
      <w:r>
        <w:br/>
      </w:r>
      <w:r>
        <w:rPr>
          <w:rStyle w:val="VerbatimChar"/>
        </w:rPr>
        <w:t xml:space="preserve">ETA to Resolution: [timeframe]</w:t>
      </w:r>
      <w:r>
        <w:br/>
      </w:r>
      <w:r>
        <w:rPr>
          <w:rStyle w:val="VerbatimChar"/>
        </w:rPr>
        <w:t xml:space="preserve">Next Update: [time]</w:t>
      </w:r>
    </w:p>
    <w:bookmarkEnd w:id="115"/>
    <w:bookmarkEnd w:id="116"/>
    <w:bookmarkEnd w:id="117"/>
    <w:bookmarkStart w:id="118" w:name="conclusion-itil-for-the-agentic-era"/>
    <w:p>
      <w:pPr>
        <w:pStyle w:val="Heading1"/>
      </w:pPr>
      <w:r>
        <w:rPr>
          <w:b/>
          <w:bCs/>
        </w:rPr>
        <w:t xml:space="preserve">14. Conclusion: ITIL for the Agentic Era</w:t>
      </w:r>
    </w:p>
    <w:p>
      <w:pPr>
        <w:pStyle w:val="FirstParagraph"/>
      </w:pPr>
      <w:r>
        <w:t xml:space="preserve">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r>
        <w:t xml:space="preserve"> </w:t>
      </w:r>
      <w:r>
        <w:t xml:space="preserve">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r>
        <w:t xml:space="preserve"> </w:t>
      </w:r>
      <w:r>
        <w:t xml:space="preserve">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r>
        <w:t xml:space="preserve"> </w:t>
      </w:r>
      <w:r>
        <w:t xml:space="preserve">The key innovations of the RMACD Framework include:</w:t>
      </w:r>
    </w:p>
    <w:p>
      <w:pPr>
        <w:pStyle w:val="Compact"/>
        <w:numPr>
          <w:ilvl w:val="0"/>
          <w:numId w:val="1048"/>
        </w:numPr>
      </w:pPr>
      <w:r>
        <w:rPr>
          <w:b/>
          <w:bCs/>
        </w:rPr>
        <w:t xml:space="preserve">The Read Foundation:</w:t>
      </w:r>
      <w:r>
        <w:t xml:space="preserve"> </w:t>
      </w:r>
      <w:r>
        <w:t xml:space="preserve">Adding Read as an explicit operational tier enables safe agent onboarding, continuous monitoring use cases, and progressive trust building</w:t>
      </w:r>
    </w:p>
    <w:p>
      <w:pPr>
        <w:pStyle w:val="Compact"/>
        <w:numPr>
          <w:ilvl w:val="0"/>
          <w:numId w:val="1048"/>
        </w:numPr>
      </w:pPr>
      <w:r>
        <w:rPr>
          <w:b/>
          <w:bCs/>
        </w:rPr>
        <w:t xml:space="preserve">Three-Dimensional Integration:</w:t>
      </w:r>
      <w:r>
        <w:t xml:space="preserve"> </w:t>
      </w:r>
      <w:r>
        <w:t xml:space="preserve">The combination of operations, data classification, and autonomy controls provides unambiguous governance guidance for any agent-data-operation scenario</w:t>
      </w:r>
    </w:p>
    <w:p>
      <w:pPr>
        <w:pStyle w:val="Compact"/>
        <w:numPr>
          <w:ilvl w:val="0"/>
          <w:numId w:val="1048"/>
        </w:numPr>
      </w:pPr>
      <w:r>
        <w:rPr>
          <w:b/>
          <w:bCs/>
        </w:rPr>
        <w:t xml:space="preserve">Operational Depth:</w:t>
      </w:r>
      <w:r>
        <w:t xml:space="preserve"> </w:t>
      </w:r>
      <w:r>
        <w:t xml:space="preserve">Detailed guidance for each RMACD tier (Read, Move, Add, Change, Delete) including risk profiles, safeguards, agent patterns, and anti-patterns</w:t>
      </w:r>
    </w:p>
    <w:p>
      <w:pPr>
        <w:pStyle w:val="Compact"/>
        <w:numPr>
          <w:ilvl w:val="0"/>
          <w:numId w:val="1048"/>
        </w:numPr>
      </w:pPr>
      <w:r>
        <w:rPr>
          <w:b/>
          <w:bCs/>
        </w:rPr>
        <w:t xml:space="preserve">ITIL Heritage:</w:t>
      </w:r>
      <w:r>
        <w:t xml:space="preserve"> </w:t>
      </w:r>
      <w:r>
        <w:t xml:space="preserve">Building on forty years of MACD operational vocabulary ensures enterprise IT teams can immediately understand and implement the framework</w:t>
      </w:r>
    </w:p>
    <w:p>
      <w:pPr>
        <w:pStyle w:val="Compact"/>
        <w:numPr>
          <w:ilvl w:val="0"/>
          <w:numId w:val="1048"/>
        </w:numPr>
      </w:pPr>
      <w:r>
        <w:rPr>
          <w:b/>
          <w:bCs/>
        </w:rPr>
        <w:t xml:space="preserve">Compliance Alignment:</w:t>
      </w:r>
      <w:r>
        <w:t xml:space="preserve"> </w:t>
      </w:r>
      <w:r>
        <w:t xml:space="preserve">Natural mapping to GDPR, HIPAA, PCI-DSS, SOX, and other regulatory frameworks simplifies compliance demonstration</w:t>
      </w:r>
      <w:r>
        <w:t xml:space="preserve"> </w:t>
      </w:r>
      <w:r>
        <w:t xml:space="preserve">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r>
        <w:t xml:space="preserve"> </w:t>
      </w:r>
      <w:r>
        <w:t xml:space="preserve">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pict>
          <v:rect style="width:0;height:1.5pt" o:hralign="center" o:hrstd="t" o:hr="t"/>
        </w:pict>
      </w:r>
    </w:p>
    <w:p>
      <w:pPr>
        <w:pStyle w:val="FirstParagraph"/>
      </w:pPr>
      <w:r>
        <w:rPr>
          <w:i/>
          <w:iCs/>
        </w:rPr>
        <w:t xml:space="preserve">RMACD Framework v1.2.1</w:t>
      </w:r>
      <w:r>
        <w:t xml:space="preserve"> </w:t>
      </w:r>
      <w:r>
        <w:rPr>
          <w:i/>
          <w:iCs/>
        </w:rPr>
        <w:t xml:space="preserve">Conceived and authored by Kash, January 2026</w:t>
      </w:r>
      <w:r>
        <w:t xml:space="preserve"> </w:t>
      </w:r>
      <w:r>
        <w:rPr>
          <w:i/>
          <w:iCs/>
        </w:rPr>
        <w:t xml:space="preserve">Released under Creative Commons Attribution 4.0 (CC BY 4.0)</w:t>
      </w:r>
    </w:p>
    <w:bookmarkEnd w:id="118"/>
    <w:bookmarkStart w:id="119" w:name="appendix-a-quick-reference-card"/>
    <w:p>
      <w:pPr>
        <w:pStyle w:val="Heading1"/>
      </w:pPr>
      <w:r>
        <w:rPr>
          <w:b/>
          <w:bCs/>
        </w:rPr>
        <w:t xml:space="preserve">Appendix A: Quick Reference Card</w:t>
      </w:r>
    </w:p>
    <w:p>
      <w:pPr>
        <w:pStyle w:val="FirstParagraph"/>
      </w:pPr>
      <w:r>
        <w:t xml:space="preserve">The following condensed reference captures the essential RMACD governance matrix for rapid consultation:</w:t>
      </w:r>
    </w:p>
    <w:p>
      <w:pPr>
        <w:pStyle w:val="BodyText"/>
      </w:pPr>
      <w:r>
        <w:rPr>
          <w:b/>
          <w:bCs/>
        </w:rPr>
        <w:t xml:space="preserve">RMACD GOVERNANCE MATRIX - QUICK REFERENCE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PUBLIC</w:t>
            </w:r>
          </w:p>
        </w:tc>
        <w:tc>
          <w:tcPr/>
          <w:p>
            <w:pPr>
              <w:pStyle w:val="Compact"/>
            </w:pPr>
            <w:r>
              <w:t xml:space="preserve">INTERNAL</w:t>
            </w:r>
          </w:p>
        </w:tc>
        <w:tc>
          <w:tcPr/>
          <w:p>
            <w:pPr>
              <w:pStyle w:val="Compact"/>
            </w:pPr>
            <w:r>
              <w:t xml:space="preserve">CONFIDENTIAL</w:t>
            </w:r>
          </w:p>
        </w:tc>
        <w:tc>
          <w:tcPr/>
          <w:p>
            <w:pPr>
              <w:pStyle w:val="Compact"/>
            </w:pPr>
            <w:r>
              <w:t xml:space="preserve">RESTRICTED</w:t>
            </w:r>
          </w:p>
        </w:tc>
      </w:tr>
      <w:tr>
        <w:tc>
          <w:tcPr/>
          <w:p>
            <w:pPr>
              <w:pStyle w:val="Compact"/>
            </w:pPr>
            <w:r>
              <w:t xml:space="preserve">READ</w:t>
            </w:r>
          </w:p>
        </w:tc>
        <w:tc>
          <w:tcPr/>
          <w:p>
            <w:pPr>
              <w:pStyle w:val="Compact"/>
            </w:pPr>
            <w:r>
              <w:t xml:space="preserve">AUTO</w:t>
            </w:r>
          </w:p>
        </w:tc>
        <w:tc>
          <w:tcPr/>
          <w:p>
            <w:pPr>
              <w:pStyle w:val="Compact"/>
            </w:pPr>
            <w:r>
              <w:t xml:space="preserve">AUTO</w:t>
            </w:r>
          </w:p>
        </w:tc>
        <w:tc>
          <w:tcPr/>
          <w:p>
            <w:pPr>
              <w:pStyle w:val="Compact"/>
            </w:pPr>
            <w:r>
              <w:t xml:space="preserve">LOG</w:t>
            </w:r>
          </w:p>
        </w:tc>
        <w:tc>
          <w:tcPr/>
          <w:p>
            <w:pPr>
              <w:pStyle w:val="Compact"/>
            </w:pPr>
            <w:r>
              <w:t xml:space="preserve">NOTIFY</w:t>
            </w:r>
          </w:p>
        </w:tc>
      </w:tr>
      <w:tr>
        <w:tc>
          <w:tcPr/>
          <w:p>
            <w:pPr>
              <w:pStyle w:val="Compact"/>
            </w:pPr>
            <w:r>
              <w:t xml:space="preserve">MOVE</w:t>
            </w:r>
          </w:p>
        </w:tc>
        <w:tc>
          <w:tcPr/>
          <w:p>
            <w:pPr>
              <w:pStyle w:val="Compact"/>
            </w:pPr>
            <w:r>
              <w:t xml:space="preserve">AUTO</w:t>
            </w:r>
          </w:p>
        </w:tc>
        <w:tc>
          <w:tcPr/>
          <w:p>
            <w:pPr>
              <w:pStyle w:val="Compact"/>
            </w:pPr>
            <w:r>
              <w:t xml:space="preserve">NOTIFY</w:t>
            </w:r>
          </w:p>
        </w:tc>
        <w:tc>
          <w:tcPr/>
          <w:p>
            <w:pPr>
              <w:pStyle w:val="Compact"/>
            </w:pPr>
            <w:r>
              <w:t xml:space="preserve">APPROVE</w:t>
            </w:r>
          </w:p>
        </w:tc>
        <w:tc>
          <w:tcPr/>
          <w:p>
            <w:pPr>
              <w:pStyle w:val="Compact"/>
            </w:pPr>
            <w:r>
              <w:t xml:space="preserve">ELEVATED</w:t>
            </w:r>
          </w:p>
        </w:tc>
      </w:tr>
      <w:tr>
        <w:tc>
          <w:tcPr/>
          <w:p>
            <w:pPr>
              <w:pStyle w:val="Compact"/>
            </w:pPr>
            <w:r>
              <w:t xml:space="preserve">ADD</w:t>
            </w:r>
          </w:p>
        </w:tc>
        <w:tc>
          <w:tcPr/>
          <w:p>
            <w:pPr>
              <w:pStyle w:val="Compact"/>
            </w:pPr>
            <w:r>
              <w:t xml:space="preserve">NOTIFY</w:t>
            </w:r>
          </w:p>
        </w:tc>
        <w:tc>
          <w:tcPr/>
          <w:p>
            <w:pPr>
              <w:pStyle w:val="Compact"/>
            </w:pPr>
            <w:r>
              <w:t xml:space="preserve">APPROVE</w:t>
            </w:r>
          </w:p>
        </w:tc>
        <w:tc>
          <w:tcPr/>
          <w:p>
            <w:pPr>
              <w:pStyle w:val="Compact"/>
            </w:pPr>
            <w:r>
              <w:t xml:space="preserve">ELEVATED</w:t>
            </w:r>
          </w:p>
        </w:tc>
        <w:tc>
          <w:tcPr/>
          <w:p>
            <w:pPr>
              <w:pStyle w:val="Compact"/>
            </w:pPr>
            <w:r>
              <w:t xml:space="preserve">ELEVATED</w:t>
            </w:r>
          </w:p>
        </w:tc>
      </w:tr>
      <w:tr>
        <w:tc>
          <w:tcPr/>
          <w:p>
            <w:pPr>
              <w:pStyle w:val="Compact"/>
            </w:pPr>
            <w:r>
              <w:t xml:space="preserve">CHANGE</w:t>
            </w:r>
          </w:p>
        </w:tc>
        <w:tc>
          <w:tcPr/>
          <w:p>
            <w:pPr>
              <w:pStyle w:val="Compact"/>
            </w:pPr>
            <w:r>
              <w:t xml:space="preserve">APPROVE</w:t>
            </w:r>
          </w:p>
        </w:tc>
        <w:tc>
          <w:tcPr/>
          <w:p>
            <w:pPr>
              <w:pStyle w:val="Compact"/>
            </w:pPr>
            <w:r>
              <w:t xml:space="preserve">APPROVE</w:t>
            </w:r>
          </w:p>
        </w:tc>
        <w:tc>
          <w:tcPr/>
          <w:p>
            <w:pPr>
              <w:pStyle w:val="Compact"/>
            </w:pPr>
            <w:r>
              <w:t xml:space="preserve">ELEVATED</w:t>
            </w:r>
          </w:p>
        </w:tc>
        <w:tc>
          <w:tcPr/>
          <w:p>
            <w:pPr>
              <w:pStyle w:val="Compact"/>
            </w:pPr>
            <w:r>
              <w:t xml:space="preserve">PROHIBIT</w:t>
            </w:r>
          </w:p>
        </w:tc>
      </w:tr>
      <w:tr>
        <w:tc>
          <w:tcPr/>
          <w:p>
            <w:pPr>
              <w:pStyle w:val="Compact"/>
            </w:pPr>
            <w:r>
              <w:t xml:space="preserve">DELETE</w:t>
            </w:r>
          </w:p>
        </w:tc>
        <w:tc>
          <w:tcPr/>
          <w:p>
            <w:pPr>
              <w:pStyle w:val="Compact"/>
            </w:pPr>
            <w:r>
              <w:t xml:space="preserve">APPROVE</w:t>
            </w:r>
          </w:p>
        </w:tc>
        <w:tc>
          <w:tcPr/>
          <w:p>
            <w:pPr>
              <w:pStyle w:val="Compact"/>
            </w:pPr>
            <w:r>
              <w:t xml:space="preserve">ELEVATED</w:t>
            </w:r>
          </w:p>
        </w:tc>
        <w:tc>
          <w:tcPr/>
          <w:p>
            <w:pPr>
              <w:pStyle w:val="Compact"/>
            </w:pPr>
            <w:r>
              <w:t xml:space="preserve">ELEVATED</w:t>
            </w:r>
          </w:p>
        </w:tc>
        <w:tc>
          <w:tcPr/>
          <w:p>
            <w:pPr>
              <w:pStyle w:val="Compact"/>
            </w:pPr>
            <w:r>
              <w:t xml:space="preserve">PROHIBIT</w:t>
            </w:r>
          </w:p>
        </w:tc>
      </w:tr>
    </w:tbl>
    <w:p>
      <w:pPr>
        <w:pStyle w:val="BodyText"/>
      </w:pPr>
      <w:r>
        <w:rPr>
          <w:b/>
          <w:bCs/>
        </w:rPr>
        <w:t xml:space="preserve">Autonomy Level Key:</w:t>
      </w:r>
      <w:r>
        <w:t xml:space="preserve"> </w:t>
      </w:r>
      <w:r>
        <w:t xml:space="preserve">AUTO = Autonomous (no human required) | LOG = Autonomous + Enhanced Logging | NOTIFY = Human Notified | APPROVE = Approval Required | ELEVATED = CAB/Senior Approval | PROHIBIT = Human Only</w:t>
      </w:r>
    </w:p>
    <w:p>
      <w:pPr>
        <w:pStyle w:val="BodyText"/>
      </w:pPr>
      <w:r>
        <w:rPr>
          <w:b/>
          <w:bCs/>
        </w:rPr>
        <w:t xml:space="preserve">Operation Risk Hierarchy (Low → High):</w:t>
      </w:r>
      <w:r>
        <w:t xml:space="preserve"> </w:t>
      </w:r>
      <w:r>
        <w:t xml:space="preserve">Read → Move → Add → Change → Delete</w:t>
      </w:r>
      <w:r>
        <w:t xml:space="preserve"> </w:t>
      </w:r>
      <w:r>
        <w:rPr>
          <w:b/>
          <w:bCs/>
        </w:rPr>
        <w:t xml:space="preserve">Data Sensitivity Hierarchy (Low → High):</w:t>
      </w:r>
      <w:r>
        <w:t xml:space="preserve"> </w:t>
      </w:r>
      <w:r>
        <w:t xml:space="preserve">Public → Internal → Confidential → Restricted</w:t>
      </w:r>
    </w:p>
    <w:bookmarkEnd w:id="119"/>
    <w:bookmarkStart w:id="127" w:name="Xe84449c35cbf3d551df20b7dc2f32267153ce20"/>
    <w:p>
      <w:pPr>
        <w:pStyle w:val="Heading1"/>
      </w:pPr>
      <w:r>
        <w:rPr>
          <w:b/>
          <w:bCs/>
        </w:rPr>
        <w:t xml:space="preserve">Appendix B: Permission Profile Templates (JSON)</w:t>
      </w:r>
    </w:p>
    <w:p>
      <w:pPr>
        <w:pStyle w:val="FirstParagraph"/>
      </w:pPr>
      <w:r>
        <w:t xml:space="preserve">The following JSON templates define machine-readable permission profiles that can be consumed by AI agentic platforms. These profiles encode the RMACD governance model in a format suitable for runtime policy enforcement.</w:t>
      </w:r>
    </w:p>
    <w:bookmarkStart w:id="120" w:name="b.1-profile-schema-definition"/>
    <w:p>
      <w:pPr>
        <w:pStyle w:val="Heading2"/>
      </w:pPr>
      <w:r>
        <w:rPr>
          <w:b/>
          <w:bCs/>
        </w:rPr>
        <w:t xml:space="preserve">B.1 Profile Schema Definition</w:t>
      </w:r>
    </w:p>
    <w:p>
      <w:pPr>
        <w:pStyle w:val="FirstParagraph"/>
      </w:pPr>
      <w:r>
        <w:t xml:space="preserve">Each permission profile follows a standardized schema that defines the agent’s operational boundaries across data classifications: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"rmacd-3d-&lt;name&gt;-v1"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NormalTok"/>
        </w:rPr>
        <w:t xml:space="preserve"> </w:t>
      </w:r>
      <w:r>
        <w:rPr>
          <w:rStyle w:val="StringTok"/>
        </w:rPr>
        <w:t xml:space="preserve">"D"</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NormalTok"/>
        </w:rPr>
        <w:t xml:space="preserve"> </w:t>
      </w:r>
      <w:r>
        <w:rPr>
          <w:rStyle w:val="StringTok"/>
        </w:rPr>
        <w:t xml:space="preserve">"D"</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"&lt;classification&gt;.&lt;operation&gt;"</w:t>
      </w:r>
      <w:r>
        <w:rPr>
          <w:rStyle w:val="FunctionTok"/>
        </w:rPr>
        <w:t xml:space="preserve">:</w:t>
      </w:r>
      <w:r>
        <w:rPr>
          <w:rStyle w:val="NormalTok"/>
        </w:rPr>
        <w:t xml:space="preserve"> </w:t>
      </w:r>
      <w:r>
        <w:rPr>
          <w:rStyle w:val="StringTok"/>
        </w:rPr>
        <w:t xml:space="preserve">"&lt;autonomy_level&gt;"</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NormalTok"/>
        </w:rPr>
        <w:t xml:space="preserve"> </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"time_windows"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"rate_limits"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"resource_quotas"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"ISO-8601"</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FunctionTok"/>
        </w:rPr>
        <w:t xml:space="preserve">}</w:t>
      </w:r>
    </w:p>
    <w:bookmarkEnd w:id="120"/>
    <w:bookmarkStart w:id="121" w:name="b.2-observer-profile"/>
    <w:p>
      <w:pPr>
        <w:pStyle w:val="Heading2"/>
      </w:pPr>
      <w:r>
        <w:rPr>
          <w:b/>
          <w:bCs/>
        </w:rPr>
        <w:t xml:space="preserve">B.2 Observer Profile</w:t>
      </w:r>
    </w:p>
    <w:p>
      <w:pPr>
        <w:pStyle w:val="FirstParagraph"/>
      </w:pPr>
      <w:r>
        <w:t xml:space="preserve">Read-only access across all data classifications. Ideal for monitoring, compliance auditing, and recommendation agents.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"rmacd-3d-observer-v1"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"Observer"</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"Read-only monitoring and analysis agent"</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"confidential.R"</w:t>
      </w:r>
      <w:r>
        <w:rPr>
          <w:rStyle w:val="FunctionTok"/>
        </w:rPr>
        <w:t xml:space="preserve">:</w:t>
      </w:r>
      <w:r>
        <w:rPr>
          <w:rStyle w:val="NormalTok"/>
        </w:rPr>
        <w:t xml:space="preserve"> </w:t>
      </w:r>
      <w:r>
        <w:rPr>
          <w:rStyle w:val="StringTok"/>
        </w:rPr>
        <w:t xml:space="preserve">"logged"</w:t>
      </w:r>
      <w:r>
        <w:rPr>
          <w:rStyle w:val="FunctionTok"/>
        </w:rPr>
        <w:t xml:space="preserve">,</w:t>
      </w:r>
      <w:r>
        <w:br/>
      </w:r>
      <w:r>
        <w:rPr>
          <w:rStyle w:val="NormalTok"/>
        </w:rPr>
        <w:t xml:space="preserve">    </w:t>
      </w:r>
      <w:r>
        <w:rPr>
          <w:rStyle w:val="DataTypeTok"/>
        </w:rPr>
        <w:t xml:space="preserve">"restricted.R"</w:t>
      </w:r>
      <w:r>
        <w:rPr>
          <w:rStyle w:val="FunctionTok"/>
        </w:rPr>
        <w:t xml:space="preserve">:</w:t>
      </w:r>
      <w:r>
        <w:rPr>
          <w:rStyle w:val="NormalTok"/>
        </w:rPr>
        <w:t xml:space="preserve"> </w:t>
      </w:r>
      <w:r>
        <w:rPr>
          <w:rStyle w:val="StringTok"/>
        </w:rPr>
        <w:t xml:space="preserve">"notification"</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NormalTok"/>
        </w:rPr>
        <w:t xml:space="preserve"> </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"rate_limits"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"queries_per_minute"</w:t>
      </w:r>
      <w:r>
        <w:rPr>
          <w:rStyle w:val="FunctionTok"/>
        </w:rPr>
        <w:t xml:space="preserve">:</w:t>
      </w:r>
      <w:r>
        <w:rPr>
          <w:rStyle w:val="NormalTok"/>
        </w:rPr>
        <w:t xml:space="preserve"> </w:t>
      </w:r>
      <w:r>
        <w:rPr>
          <w:rStyle w:val="DecValTok"/>
        </w:rPr>
        <w:t xml:space="preserve">100</w:t>
      </w:r>
      <w:r>
        <w:rPr>
          <w:rStyle w:val="FunctionTok"/>
        </w:rPr>
        <w:t xml:space="preserve">,</w:t>
      </w:r>
      <w:r>
        <w:br/>
      </w:r>
      <w:r>
        <w:rPr>
          <w:rStyle w:val="NormalTok"/>
        </w:rPr>
        <w:t xml:space="preserve">      </w:t>
      </w:r>
      <w:r>
        <w:rPr>
          <w:rStyle w:val="DataTypeTok"/>
        </w:rPr>
        <w:t xml:space="preserve">"data_volume_mb_per_hour"</w:t>
      </w:r>
      <w:r>
        <w:rPr>
          <w:rStyle w:val="FunctionTok"/>
        </w:rPr>
        <w:t xml:space="preserve">:</w:t>
      </w:r>
      <w:r>
        <w:rPr>
          <w:rStyle w:val="NormalTok"/>
        </w:rPr>
        <w:t xml:space="preserve"> </w:t>
      </w:r>
      <w:r>
        <w:rPr>
          <w:rStyle w:val="DecValTok"/>
        </w:rPr>
        <w:t xml:space="preserve">500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"rmacd-framework"</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"security-team"</w:t>
      </w:r>
      <w:r>
        <w:br/>
      </w:r>
      <w:r>
        <w:rPr>
          <w:rStyle w:val="NormalTok"/>
        </w:rPr>
        <w:t xml:space="preserve">  </w:t>
      </w:r>
      <w:r>
        <w:rPr>
          <w:rStyle w:val="FunctionTok"/>
        </w:rPr>
        <w:t xml:space="preserve">}</w:t>
      </w:r>
      <w:r>
        <w:br/>
      </w:r>
      <w:r>
        <w:rPr>
          <w:rStyle w:val="FunctionTok"/>
        </w:rPr>
        <w:t xml:space="preserve">}</w:t>
      </w:r>
    </w:p>
    <w:bookmarkEnd w:id="121"/>
    <w:bookmarkStart w:id="122" w:name="b.3-logistics-profile"/>
    <w:p>
      <w:pPr>
        <w:pStyle w:val="Heading2"/>
      </w:pPr>
      <w:r>
        <w:rPr>
          <w:b/>
          <w:bCs/>
        </w:rPr>
        <w:t xml:space="preserve">B.3 Logistics Profile</w:t>
      </w:r>
    </w:p>
    <w:p>
      <w:pPr>
        <w:pStyle w:val="FirstParagraph"/>
      </w:pPr>
      <w:r>
        <w:t xml:space="preserve">Read and Move permissions for data transfer and workload balancing operations.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"rmacd-3d-logistics-v1"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"Logistics"</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"Data transfer and workload balancing agent"</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"public.M"</w:t>
      </w:r>
      <w:r>
        <w:rPr>
          <w:rStyle w:val="FunctionTok"/>
        </w:rPr>
        <w:t xml:space="preserve">:</w:t>
      </w:r>
      <w:r>
        <w:rPr>
          <w:rStyle w:val="NormalTok"/>
        </w:rPr>
        <w:t xml:space="preserve"> </w:t>
      </w:r>
      <w:r>
        <w:rPr>
          <w:rStyle w:val="StringTok"/>
        </w:rPr>
        <w:t xml:space="preserve">"autonomous"</w:t>
      </w:r>
      <w:r>
        <w:rPr>
          <w:rStyle w:val="FunctionTok"/>
        </w:rPr>
        <w:t xml:space="preserve">,</w:t>
      </w:r>
      <w:r>
        <w:br/>
      </w:r>
      <w:r>
        <w:rPr>
          <w:rStyle w:val="NormalTok"/>
        </w:rPr>
        <w:t xml:space="preserve">    </w:t>
      </w:r>
      <w:r>
        <w:rPr>
          <w:rStyle w:val="DataTypeTok"/>
        </w:rPr>
        <w:t xml:space="preserve">"internal.M"</w:t>
      </w:r>
      <w:r>
        <w:rPr>
          <w:rStyle w:val="FunctionTok"/>
        </w:rPr>
        <w:t xml:space="preserve">:</w:t>
      </w:r>
      <w:r>
        <w:rPr>
          <w:rStyle w:val="NormalTok"/>
        </w:rPr>
        <w:t xml:space="preserve"> </w:t>
      </w:r>
      <w:r>
        <w:rPr>
          <w:rStyle w:val="StringTok"/>
        </w:rPr>
        <w:t xml:space="preserve">"notification"</w:t>
      </w:r>
      <w:r>
        <w:rPr>
          <w:rStyle w:val="FunctionTok"/>
        </w:rPr>
        <w:t xml:space="preserve">,</w:t>
      </w:r>
      <w:r>
        <w:br/>
      </w:r>
      <w:r>
        <w:rPr>
          <w:rStyle w:val="NormalTok"/>
        </w:rPr>
        <w:t xml:space="preserve">    </w:t>
      </w:r>
      <w:r>
        <w:rPr>
          <w:rStyle w:val="DataTypeTok"/>
        </w:rPr>
        <w:t xml:space="preserve">"confidential.R"</w:t>
      </w:r>
      <w:r>
        <w:rPr>
          <w:rStyle w:val="FunctionTok"/>
        </w:rPr>
        <w:t xml:space="preserve">:</w:t>
      </w:r>
      <w:r>
        <w:rPr>
          <w:rStyle w:val="NormalTok"/>
        </w:rPr>
        <w:t xml:space="preserve"> </w:t>
      </w:r>
      <w:r>
        <w:rPr>
          <w:rStyle w:val="StringTok"/>
        </w:rPr>
        <w:t xml:space="preserve">"logged"</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NormalTok"/>
        </w:rPr>
        <w:t xml:space="preserve"> </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"allowed_destinations"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"storage-tier-*"</w:t>
      </w:r>
      <w:r>
        <w:rPr>
          <w:rStyle w:val="OtherTok"/>
        </w:rPr>
        <w:t xml:space="preserve">,</w:t>
      </w:r>
      <w:r>
        <w:br/>
      </w:r>
      <w:r>
        <w:rPr>
          <w:rStyle w:val="NormalTok"/>
        </w:rPr>
        <w:t xml:space="preserve">      </w:t>
      </w:r>
      <w:r>
        <w:rPr>
          <w:rStyle w:val="StringTok"/>
        </w:rPr>
        <w:t xml:space="preserve">"backup-region-*"</w:t>
      </w:r>
      <w:r>
        <w:rPr>
          <w:rStyle w:val="OtherTok"/>
        </w:rPr>
        <w:t xml:space="preserve">,</w:t>
      </w:r>
      <w:r>
        <w:br/>
      </w:r>
      <w:r>
        <w:rPr>
          <w:rStyle w:val="NormalTok"/>
        </w:rPr>
        <w:t xml:space="preserve">      </w:t>
      </w:r>
      <w:r>
        <w:rPr>
          <w:rStyle w:val="StringTok"/>
        </w:rPr>
        <w:t xml:space="preserve">"dr-site-*"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"prohibited_destinations"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"external-*"</w:t>
      </w:r>
      <w:r>
        <w:rPr>
          <w:rStyle w:val="OtherTok"/>
        </w:rPr>
        <w:t xml:space="preserve">,</w:t>
      </w:r>
      <w:r>
        <w:br/>
      </w:r>
      <w:r>
        <w:rPr>
          <w:rStyle w:val="NormalTok"/>
        </w:rPr>
        <w:t xml:space="preserve">      </w:t>
      </w:r>
      <w:r>
        <w:rPr>
          <w:rStyle w:val="StringTok"/>
        </w:rPr>
        <w:t xml:space="preserve">"public-*"</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"rmacd-framework"</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"operations-team"</w:t>
      </w:r>
      <w:r>
        <w:br/>
      </w:r>
      <w:r>
        <w:rPr>
          <w:rStyle w:val="NormalTok"/>
        </w:rPr>
        <w:t xml:space="preserve">  </w:t>
      </w:r>
      <w:r>
        <w:rPr>
          <w:rStyle w:val="FunctionTok"/>
        </w:rPr>
        <w:t xml:space="preserve">}</w:t>
      </w:r>
      <w:r>
        <w:br/>
      </w:r>
      <w:r>
        <w:rPr>
          <w:rStyle w:val="FunctionTok"/>
        </w:rPr>
        <w:t xml:space="preserve">}</w:t>
      </w:r>
    </w:p>
    <w:bookmarkEnd w:id="122"/>
    <w:bookmarkStart w:id="123" w:name="b.4-provisioning-profile"/>
    <w:p>
      <w:pPr>
        <w:pStyle w:val="Heading2"/>
      </w:pPr>
      <w:r>
        <w:rPr>
          <w:b/>
          <w:bCs/>
        </w:rPr>
        <w:t xml:space="preserve">B.4 Provisioning Profile</w:t>
      </w:r>
    </w:p>
    <w:p>
      <w:pPr>
        <w:pStyle w:val="FirstParagraph"/>
      </w:pPr>
      <w:r>
        <w:t xml:space="preserve">Read, Move, and Add permissions for resource provisioning and deployment operations.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"rmacd-3d-provisioning-v1"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"Provisioning"</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"Resource provisioning and deployment agent"</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"public.A"</w:t>
      </w:r>
      <w:r>
        <w:rPr>
          <w:rStyle w:val="FunctionTok"/>
        </w:rPr>
        <w:t xml:space="preserve">:</w:t>
      </w:r>
      <w:r>
        <w:rPr>
          <w:rStyle w:val="NormalTok"/>
        </w:rPr>
        <w:t xml:space="preserve"> </w:t>
      </w:r>
      <w:r>
        <w:rPr>
          <w:rStyle w:val="StringTok"/>
        </w:rPr>
        <w:t xml:space="preserve">"notification"</w:t>
      </w:r>
      <w:r>
        <w:rPr>
          <w:rStyle w:val="FunctionTok"/>
        </w:rPr>
        <w:t xml:space="preserve">,</w:t>
      </w:r>
      <w:r>
        <w:br/>
      </w:r>
      <w:r>
        <w:rPr>
          <w:rStyle w:val="NormalTok"/>
        </w:rPr>
        <w:t xml:space="preserve">    </w:t>
      </w:r>
      <w:r>
        <w:rPr>
          <w:rStyle w:val="DataTypeTok"/>
        </w:rPr>
        <w:t xml:space="preserve">"internal.A"</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"confidential.M"</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"restricted.R"</w:t>
      </w:r>
      <w:r>
        <w:rPr>
          <w:rStyle w:val="FunctionTok"/>
        </w:rPr>
        <w:t xml:space="preserve">:</w:t>
      </w:r>
      <w:r>
        <w:rPr>
          <w:rStyle w:val="NormalTok"/>
        </w:rPr>
        <w:t xml:space="preserve"> </w:t>
      </w:r>
      <w:r>
        <w:rPr>
          <w:rStyle w:val="StringTok"/>
        </w:rPr>
        <w:t xml:space="preserve">"notification"</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FunctionTok"/>
        </w:rPr>
        <w:t xml:space="preserve">,</w:t>
      </w:r>
      <w:r>
        <w:br/>
      </w:r>
      <w:r>
        <w:rPr>
          <w:rStyle w:val="NormalTok"/>
        </w:rPr>
        <w:t xml:space="preserve">    </w:t>
      </w:r>
      <w:r>
        <w:rPr>
          <w:rStyle w:val="DataTypeTok"/>
        </w:rPr>
        <w:t xml:space="preserve">"resource_quotas"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"max_vms_per_request"</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"max_storage_gb_per_request"</w:t>
      </w:r>
      <w:r>
        <w:rPr>
          <w:rStyle w:val="FunctionTok"/>
        </w:rPr>
        <w:t xml:space="preserve">:</w:t>
      </w:r>
      <w:r>
        <w:rPr>
          <w:rStyle w:val="NormalTok"/>
        </w:rPr>
        <w:t xml:space="preserve"> </w:t>
      </w:r>
      <w:r>
        <w:rPr>
          <w:rStyle w:val="DecValTok"/>
        </w:rPr>
        <w:t xml:space="preserve">500</w:t>
      </w:r>
      <w:r>
        <w:rPr>
          <w:rStyle w:val="FunctionTok"/>
        </w:rPr>
        <w:t xml:space="preserve">,</w:t>
      </w:r>
      <w:r>
        <w:br/>
      </w:r>
      <w:r>
        <w:rPr>
          <w:rStyle w:val="NormalTok"/>
        </w:rPr>
        <w:t xml:space="preserve">      </w:t>
      </w:r>
      <w:r>
        <w:rPr>
          <w:rStyle w:val="DataTypeTok"/>
        </w:rPr>
        <w:t xml:space="preserve">"max_monthly_cost_usd"</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"required_templates"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"approved-vm-template-*"</w:t>
      </w:r>
      <w:r>
        <w:rPr>
          <w:rStyle w:val="OtherTok"/>
        </w:rPr>
        <w:t xml:space="preserve">,</w:t>
      </w:r>
      <w:r>
        <w:br/>
      </w:r>
      <w:r>
        <w:rPr>
          <w:rStyle w:val="NormalTok"/>
        </w:rPr>
        <w:t xml:space="preserve">      </w:t>
      </w:r>
      <w:r>
        <w:rPr>
          <w:rStyle w:val="StringTok"/>
        </w:rPr>
        <w:t xml:space="preserve">"hardened-container-*"</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"auto_expiration_days"</w:t>
      </w:r>
      <w:r>
        <w:rPr>
          <w:rStyle w:val="FunctionTok"/>
        </w:rPr>
        <w:t xml:space="preserve">:</w:t>
      </w:r>
      <w:r>
        <w:rPr>
          <w:rStyle w:val="NormalTok"/>
        </w:rPr>
        <w:t xml:space="preserve"> </w:t>
      </w:r>
      <w:r>
        <w:rPr>
          <w:rStyle w:val="DecValTok"/>
        </w:rPr>
        <w:t xml:space="preserve">30</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"rmacd-framework"</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"cloud-governance"</w:t>
      </w:r>
      <w:r>
        <w:br/>
      </w:r>
      <w:r>
        <w:rPr>
          <w:rStyle w:val="NormalTok"/>
        </w:rPr>
        <w:t xml:space="preserve">  </w:t>
      </w:r>
      <w:r>
        <w:rPr>
          <w:rStyle w:val="FunctionTok"/>
        </w:rPr>
        <w:t xml:space="preserve">}</w:t>
      </w:r>
      <w:r>
        <w:br/>
      </w:r>
      <w:r>
        <w:rPr>
          <w:rStyle w:val="FunctionTok"/>
        </w:rPr>
        <w:t xml:space="preserve">}</w:t>
      </w:r>
    </w:p>
    <w:bookmarkEnd w:id="123"/>
    <w:bookmarkStart w:id="124" w:name="b.5-operations-profile"/>
    <w:p>
      <w:pPr>
        <w:pStyle w:val="Heading2"/>
      </w:pPr>
      <w:r>
        <w:rPr>
          <w:b/>
          <w:bCs/>
        </w:rPr>
        <w:t xml:space="preserve">B.5 Operations Profile</w:t>
      </w:r>
    </w:p>
    <w:p>
      <w:pPr>
        <w:pStyle w:val="FirstParagraph"/>
      </w:pPr>
      <w:r>
        <w:t xml:space="preserve">Full operational capabilities except Delete for production change management.</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"rmacd-3d-operations-v1"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"Operations"</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"Production operations and change management agent"</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"public.C"</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"internal.C"</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"confidential.A"</w:t>
      </w:r>
      <w:r>
        <w:rPr>
          <w:rStyle w:val="FunctionTok"/>
        </w:rPr>
        <w:t xml:space="preserve">:</w:t>
      </w:r>
      <w:r>
        <w:rPr>
          <w:rStyle w:val="NormalTok"/>
        </w:rPr>
        <w:t xml:space="preserve"> </w:t>
      </w:r>
      <w:r>
        <w:rPr>
          <w:rStyle w:val="StringTok"/>
        </w:rPr>
        <w:t xml:space="preserve">"elevated_approval"</w:t>
      </w:r>
      <w:r>
        <w:rPr>
          <w:rStyle w:val="FunctionTok"/>
        </w:rPr>
        <w:t xml:space="preserve">,</w:t>
      </w:r>
      <w:r>
        <w:br/>
      </w:r>
      <w:r>
        <w:rPr>
          <w:rStyle w:val="NormalTok"/>
        </w:rPr>
        <w:t xml:space="preserve">    </w:t>
      </w:r>
      <w:r>
        <w:rPr>
          <w:rStyle w:val="DataTypeTok"/>
        </w:rPr>
        <w:t xml:space="preserve">"restricted.R"</w:t>
      </w:r>
      <w:r>
        <w:rPr>
          <w:rStyle w:val="FunctionTok"/>
        </w:rPr>
        <w:t xml:space="preserve">:</w:t>
      </w:r>
      <w:r>
        <w:rPr>
          <w:rStyle w:val="NormalTok"/>
        </w:rPr>
        <w:t xml:space="preserve"> </w:t>
      </w:r>
      <w:r>
        <w:rPr>
          <w:rStyle w:val="StringTok"/>
        </w:rPr>
        <w:t xml:space="preserve">"notification"</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NormalTok"/>
        </w:rPr>
        <w:t xml:space="preserve"> </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"time_windows"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"production_changes"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"allowed_days"</w:t>
      </w:r>
      <w:r>
        <w:rPr>
          <w:rStyle w:val="FunctionTok"/>
        </w:rPr>
        <w:t xml:space="preserve">:</w:t>
      </w:r>
      <w:r>
        <w:rPr>
          <w:rStyle w:val="NormalTok"/>
        </w:rPr>
        <w:t xml:space="preserve"> </w:t>
      </w:r>
      <w:r>
        <w:rPr>
          <w:rStyle w:val="OtherTok"/>
        </w:rPr>
        <w:t xml:space="preserve">[</w:t>
      </w:r>
      <w:r>
        <w:rPr>
          <w:rStyle w:val="StringTok"/>
        </w:rPr>
        <w:t xml:space="preserve">"tuesday"</w:t>
      </w:r>
      <w:r>
        <w:rPr>
          <w:rStyle w:val="OtherTok"/>
        </w:rPr>
        <w:t xml:space="preserve">,</w:t>
      </w:r>
      <w:r>
        <w:rPr>
          <w:rStyle w:val="NormalTok"/>
        </w:rPr>
        <w:t xml:space="preserve"> </w:t>
      </w:r>
      <w:r>
        <w:rPr>
          <w:rStyle w:val="StringTok"/>
        </w:rPr>
        <w:t xml:space="preserve">"wednesday"</w:t>
      </w:r>
      <w:r>
        <w:rPr>
          <w:rStyle w:val="OtherTok"/>
        </w:rPr>
        <w:t xml:space="preserve">,</w:t>
      </w:r>
      <w:r>
        <w:rPr>
          <w:rStyle w:val="NormalTok"/>
        </w:rPr>
        <w:t xml:space="preserve"> </w:t>
      </w:r>
      <w:r>
        <w:rPr>
          <w:rStyle w:val="StringTok"/>
        </w:rPr>
        <w:t xml:space="preserve">"thursday"</w:t>
      </w:r>
      <w:r>
        <w:rPr>
          <w:rStyle w:val="OtherTok"/>
        </w:rPr>
        <w:t xml:space="preserve">]</w:t>
      </w:r>
      <w:r>
        <w:rPr>
          <w:rStyle w:val="FunctionTok"/>
        </w:rPr>
        <w:t xml:space="preserve">,</w:t>
      </w:r>
      <w:r>
        <w:br/>
      </w:r>
      <w:r>
        <w:rPr>
          <w:rStyle w:val="NormalTok"/>
        </w:rPr>
        <w:t xml:space="preserve">        </w:t>
      </w:r>
      <w:r>
        <w:rPr>
          <w:rStyle w:val="DataTypeTok"/>
        </w:rPr>
        <w:t xml:space="preserve">"allowed_hours_utc"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"start"</w:t>
      </w:r>
      <w:r>
        <w:rPr>
          <w:rStyle w:val="FunctionTok"/>
        </w:rPr>
        <w:t xml:space="preserve">:</w:t>
      </w:r>
      <w:r>
        <w:rPr>
          <w:rStyle w:val="NormalTok"/>
        </w:rPr>
        <w:t xml:space="preserve"> </w:t>
      </w:r>
      <w:r>
        <w:rPr>
          <w:rStyle w:val="StringTok"/>
        </w:rPr>
        <w:t xml:space="preserve">"06:00"</w:t>
      </w:r>
      <w:r>
        <w:rPr>
          <w:rStyle w:val="FunctionTok"/>
        </w:rPr>
        <w:t xml:space="preserve">,</w:t>
      </w:r>
      <w:r>
        <w:rPr>
          <w:rStyle w:val="NormalTok"/>
        </w:rPr>
        <w:t xml:space="preserve"> </w:t>
      </w:r>
      <w:r>
        <w:rPr>
          <w:rStyle w:val="DataTypeTok"/>
        </w:rPr>
        <w:t xml:space="preserve">"end"</w:t>
      </w:r>
      <w:r>
        <w:rPr>
          <w:rStyle w:val="FunctionTok"/>
        </w:rPr>
        <w:t xml:space="preserve">:</w:t>
      </w:r>
      <w:r>
        <w:rPr>
          <w:rStyle w:val="NormalTok"/>
        </w:rPr>
        <w:t xml:space="preserve"> </w:t>
      </w:r>
      <w:r>
        <w:rPr>
          <w:rStyle w:val="StringTok"/>
        </w:rPr>
        <w:t xml:space="preserve">"14:00"</w:t>
      </w:r>
      <w:r>
        <w:rPr>
          <w:rStyle w:val="NormalTok"/>
        </w:rPr>
        <w:t xml:space="preserve"> </w:t>
      </w:r>
      <w:r>
        <w:rPr>
          <w:rStyle w:val="FunctionTok"/>
        </w:rPr>
        <w:t xml:space="preserve">},</w:t>
      </w:r>
      <w:r>
        <w:br/>
      </w:r>
      <w:r>
        <w:rPr>
          <w:rStyle w:val="NormalTok"/>
        </w:rPr>
        <w:t xml:space="preserve">        </w:t>
      </w:r>
      <w:r>
        <w:rPr>
          <w:rStyle w:val="DataTypeTok"/>
        </w:rPr>
        <w:t xml:space="preserve">"blackout_dates"</w:t>
      </w:r>
      <w:r>
        <w:rPr>
          <w:rStyle w:val="FunctionTok"/>
        </w:rPr>
        <w:t xml:space="preserve">:</w:t>
      </w:r>
      <w:r>
        <w:rPr>
          <w:rStyle w:val="NormalTok"/>
        </w:rPr>
        <w:t xml:space="preserve"> </w:t>
      </w:r>
      <w:r>
        <w:rPr>
          <w:rStyle w:val="OtherTok"/>
        </w:rPr>
        <w:t xml:space="preserve">[</w:t>
      </w:r>
      <w:r>
        <w:rPr>
          <w:rStyle w:val="StringTok"/>
        </w:rPr>
        <w:t xml:space="preserve">"2026-12-24"</w:t>
      </w:r>
      <w:r>
        <w:rPr>
          <w:rStyle w:val="OtherTok"/>
        </w:rPr>
        <w:t xml:space="preserve">,</w:t>
      </w:r>
      <w:r>
        <w:rPr>
          <w:rStyle w:val="NormalTok"/>
        </w:rPr>
        <w:t xml:space="preserve"> </w:t>
      </w:r>
      <w:r>
        <w:rPr>
          <w:rStyle w:val="StringTok"/>
        </w:rPr>
        <w:t xml:space="preserve">"2026-12-25"</w:t>
      </w:r>
      <w:r>
        <w:rPr>
          <w:rStyle w:val="OtherTok"/>
        </w:rPr>
        <w:t xml:space="preserve">,</w:t>
      </w:r>
      <w:r>
        <w:rPr>
          <w:rStyle w:val="NormalTok"/>
        </w:rPr>
        <w:t xml:space="preserve"> </w:t>
      </w:r>
      <w:r>
        <w:rPr>
          <w:rStyle w:val="StringTok"/>
        </w:rPr>
        <w:t xml:space="preserve">"2026-12-31"</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"change_controls"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"require_backup_before_change"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"require_rollback_plan"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"max_blast_radius_percentage"</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"canary_deployment_required"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"rmacd-framework"</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"cab-committee"</w:t>
      </w:r>
      <w:r>
        <w:br/>
      </w:r>
      <w:r>
        <w:rPr>
          <w:rStyle w:val="NormalTok"/>
        </w:rPr>
        <w:t xml:space="preserve">  </w:t>
      </w:r>
      <w:r>
        <w:rPr>
          <w:rStyle w:val="FunctionTok"/>
        </w:rPr>
        <w:t xml:space="preserve">}</w:t>
      </w:r>
      <w:r>
        <w:br/>
      </w:r>
      <w:r>
        <w:rPr>
          <w:rStyle w:val="FunctionTok"/>
        </w:rPr>
        <w:t xml:space="preserve">}</w:t>
      </w:r>
    </w:p>
    <w:bookmarkEnd w:id="124"/>
    <w:bookmarkStart w:id="125" w:name="b.6-administrator-profile"/>
    <w:p>
      <w:pPr>
        <w:pStyle w:val="Heading2"/>
      </w:pPr>
      <w:r>
        <w:rPr>
          <w:b/>
          <w:bCs/>
        </w:rPr>
        <w:t xml:space="preserve">B.6 Administrator Profile</w:t>
      </w:r>
    </w:p>
    <w:p>
      <w:pPr>
        <w:pStyle w:val="FirstParagraph"/>
      </w:pPr>
      <w:r>
        <w:t xml:space="preserve">Maximum agent permissions with appropriate controls. Note: Restricted data C/D remains prohibited.</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"rmacd-3d-administrator-v1"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"Administrator"</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"Full administrative agent with maximum permissions"</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NormalTok"/>
        </w:rPr>
        <w:t xml:space="preserve"> </w:t>
      </w:r>
      <w:r>
        <w:rPr>
          <w:rStyle w:val="StringTok"/>
        </w:rPr>
        <w:t xml:space="preserve">"D"</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NormalTok"/>
        </w:rPr>
        <w:t xml:space="preserve"> </w:t>
      </w:r>
      <w:r>
        <w:rPr>
          <w:rStyle w:val="StringTok"/>
        </w:rPr>
        <w:t xml:space="preserve">"D"</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"public.D"</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"internal.D"</w:t>
      </w:r>
      <w:r>
        <w:rPr>
          <w:rStyle w:val="FunctionTok"/>
        </w:rPr>
        <w:t xml:space="preserve">:</w:t>
      </w:r>
      <w:r>
        <w:rPr>
          <w:rStyle w:val="NormalTok"/>
        </w:rPr>
        <w:t xml:space="preserve"> </w:t>
      </w:r>
      <w:r>
        <w:rPr>
          <w:rStyle w:val="StringTok"/>
        </w:rPr>
        <w:t xml:space="preserve">"elevated_approval"</w:t>
      </w:r>
      <w:r>
        <w:rPr>
          <w:rStyle w:val="FunctionTok"/>
        </w:rPr>
        <w:t xml:space="preserve">,</w:t>
      </w:r>
      <w:r>
        <w:br/>
      </w:r>
      <w:r>
        <w:rPr>
          <w:rStyle w:val="NormalTok"/>
        </w:rPr>
        <w:t xml:space="preserve">    </w:t>
      </w:r>
      <w:r>
        <w:rPr>
          <w:rStyle w:val="DataTypeTok"/>
        </w:rPr>
        <w:t xml:space="preserve">"confidential.C"</w:t>
      </w:r>
      <w:r>
        <w:rPr>
          <w:rStyle w:val="FunctionTok"/>
        </w:rPr>
        <w:t xml:space="preserve">:</w:t>
      </w:r>
      <w:r>
        <w:rPr>
          <w:rStyle w:val="NormalTok"/>
        </w:rPr>
        <w:t xml:space="preserve"> </w:t>
      </w:r>
      <w:r>
        <w:rPr>
          <w:rStyle w:val="StringTok"/>
        </w:rPr>
        <w:t xml:space="preserve">"elevated_approval"</w:t>
      </w:r>
      <w:r>
        <w:rPr>
          <w:rStyle w:val="FunctionTok"/>
        </w:rPr>
        <w:t xml:space="preserve">,</w:t>
      </w:r>
      <w:r>
        <w:br/>
      </w:r>
      <w:r>
        <w:rPr>
          <w:rStyle w:val="NormalTok"/>
        </w:rPr>
        <w:t xml:space="preserve">    </w:t>
      </w:r>
      <w:r>
        <w:rPr>
          <w:rStyle w:val="DataTypeTok"/>
        </w:rPr>
        <w:t xml:space="preserve">"restricted.M"</w:t>
      </w:r>
      <w:r>
        <w:rPr>
          <w:rStyle w:val="FunctionTok"/>
        </w:rPr>
        <w:t xml:space="preserve">:</w:t>
      </w:r>
      <w:r>
        <w:rPr>
          <w:rStyle w:val="NormalTok"/>
        </w:rPr>
        <w:t xml:space="preserve"> </w:t>
      </w:r>
      <w:r>
        <w:rPr>
          <w:rStyle w:val="StringTok"/>
        </w:rPr>
        <w:t xml:space="preserve">"elevated_approval"</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NormalTok"/>
        </w:rPr>
        <w:t xml:space="preserve"> </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"delete_controls"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"soft_delete_grace_period_days"</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"require_dependency_check"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"require_legal_hold_check"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"two_person_rule_for_confidential"</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"audit_requirements"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"enhanced_logging"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"real_time_alerts"</w:t>
      </w:r>
      <w:r>
        <w:rPr>
          <w:rStyle w:val="FunctionTok"/>
        </w:rPr>
        <w:t xml:space="preserve">:</w:t>
      </w:r>
      <w:r>
        <w:rPr>
          <w:rStyle w:val="NormalTok"/>
        </w:rPr>
        <w:t xml:space="preserve"> </w:t>
      </w:r>
      <w:r>
        <w:rPr>
          <w:rStyle w:val="OtherTok"/>
        </w:rPr>
        <w:t xml:space="preserve">[</w:t>
      </w:r>
      <w:r>
        <w:rPr>
          <w:rStyle w:val="StringTok"/>
        </w:rPr>
        <w:t xml:space="preserve">"confidential.*"</w:t>
      </w:r>
      <w:r>
        <w:rPr>
          <w:rStyle w:val="OtherTok"/>
        </w:rPr>
        <w:t xml:space="preserve">,</w:t>
      </w:r>
      <w:r>
        <w:rPr>
          <w:rStyle w:val="NormalTok"/>
        </w:rPr>
        <w:t xml:space="preserve"> </w:t>
      </w:r>
      <w:r>
        <w:rPr>
          <w:rStyle w:val="StringTok"/>
        </w:rPr>
        <w:t xml:space="preserve">"restricted.*"</w:t>
      </w:r>
      <w:r>
        <w:rPr>
          <w:rStyle w:val="OtherTok"/>
        </w:rPr>
        <w:t xml:space="preserve">]</w:t>
      </w:r>
      <w:r>
        <w:rPr>
          <w:rStyle w:val="FunctionTok"/>
        </w:rPr>
        <w:t xml:space="preserve">,</w:t>
      </w:r>
      <w:r>
        <w:br/>
      </w:r>
      <w:r>
        <w:rPr>
          <w:rStyle w:val="NormalTok"/>
        </w:rPr>
        <w:t xml:space="preserve">      </w:t>
      </w:r>
      <w:r>
        <w:rPr>
          <w:rStyle w:val="DataTypeTok"/>
        </w:rPr>
        <w:t xml:space="preserve">"retention_days"</w:t>
      </w:r>
      <w:r>
        <w:rPr>
          <w:rStyle w:val="FunctionTok"/>
        </w:rPr>
        <w:t xml:space="preserve">:</w:t>
      </w:r>
      <w:r>
        <w:rPr>
          <w:rStyle w:val="NormalTok"/>
        </w:rPr>
        <w:t xml:space="preserve"> </w:t>
      </w:r>
      <w:r>
        <w:rPr>
          <w:rStyle w:val="DecValTok"/>
        </w:rPr>
        <w:t xml:space="preserve">365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"rmacd-framework"</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"ciso"</w:t>
      </w:r>
      <w:r>
        <w:br/>
      </w:r>
      <w:r>
        <w:rPr>
          <w:rStyle w:val="NormalTok"/>
        </w:rPr>
        <w:t xml:space="preserve">  </w:t>
      </w:r>
      <w:r>
        <w:rPr>
          <w:rStyle w:val="FunctionTok"/>
        </w:rPr>
        <w:t xml:space="preserve">}</w:t>
      </w:r>
      <w:r>
        <w:br/>
      </w:r>
      <w:r>
        <w:rPr>
          <w:rStyle w:val="FunctionTok"/>
        </w:rPr>
        <w:t xml:space="preserve">}</w:t>
      </w:r>
    </w:p>
    <w:bookmarkEnd w:id="125"/>
    <w:bookmarkStart w:id="126" w:name="Xca9471518ad86baabdc4e2094fa88137119d3da"/>
    <w:p>
      <w:pPr>
        <w:pStyle w:val="Heading2"/>
      </w:pPr>
      <w:r>
        <w:rPr>
          <w:b/>
          <w:bCs/>
        </w:rPr>
        <w:t xml:space="preserve">B.7 Custom Profile Example: Security Incident Response</w:t>
      </w:r>
    </w:p>
    <w:p>
      <w:pPr>
        <w:pStyle w:val="FirstParagraph"/>
      </w:pPr>
      <w:r>
        <w:t xml:space="preserve">Specialized profile for security incident response with pre-authorized emergency permissions.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"rmacd-3d-security-ir-v1"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"Security Incident Response"</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"Emergency response agent for security incidents"</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"public.M"</w:t>
      </w:r>
      <w:r>
        <w:rPr>
          <w:rStyle w:val="FunctionTok"/>
        </w:rPr>
        <w:t xml:space="preserve">:</w:t>
      </w:r>
      <w:r>
        <w:rPr>
          <w:rStyle w:val="NormalTok"/>
        </w:rPr>
        <w:t xml:space="preserve"> </w:t>
      </w:r>
      <w:r>
        <w:rPr>
          <w:rStyle w:val="StringTok"/>
        </w:rPr>
        <w:t xml:space="preserve">"autonomous"</w:t>
      </w:r>
      <w:r>
        <w:rPr>
          <w:rStyle w:val="FunctionTok"/>
        </w:rPr>
        <w:t xml:space="preserve">,</w:t>
      </w:r>
      <w:r>
        <w:br/>
      </w:r>
      <w:r>
        <w:rPr>
          <w:rStyle w:val="NormalTok"/>
        </w:rPr>
        <w:t xml:space="preserve">    </w:t>
      </w:r>
      <w:r>
        <w:rPr>
          <w:rStyle w:val="DataTypeTok"/>
        </w:rPr>
        <w:t xml:space="preserve">"internal.M"</w:t>
      </w:r>
      <w:r>
        <w:rPr>
          <w:rStyle w:val="FunctionTok"/>
        </w:rPr>
        <w:t xml:space="preserve">:</w:t>
      </w:r>
      <w:r>
        <w:rPr>
          <w:rStyle w:val="NormalTok"/>
        </w:rPr>
        <w:t xml:space="preserve"> </w:t>
      </w:r>
      <w:r>
        <w:rPr>
          <w:rStyle w:val="StringTok"/>
        </w:rPr>
        <w:t xml:space="preserve">"autonomous"</w:t>
      </w:r>
      <w:r>
        <w:rPr>
          <w:rStyle w:val="FunctionTok"/>
        </w:rPr>
        <w:t xml:space="preserve">,</w:t>
      </w:r>
      <w:r>
        <w:br/>
      </w:r>
      <w:r>
        <w:rPr>
          <w:rStyle w:val="NormalTok"/>
        </w:rPr>
        <w:t xml:space="preserve">    </w:t>
      </w:r>
      <w:r>
        <w:rPr>
          <w:rStyle w:val="DataTypeTok"/>
        </w:rPr>
        <w:t xml:space="preserve">"confidential.M"</w:t>
      </w:r>
      <w:r>
        <w:rPr>
          <w:rStyle w:val="FunctionTok"/>
        </w:rPr>
        <w:t xml:space="preserve">:</w:t>
      </w:r>
      <w:r>
        <w:rPr>
          <w:rStyle w:val="NormalTok"/>
        </w:rPr>
        <w:t xml:space="preserve"> </w:t>
      </w:r>
      <w:r>
        <w:rPr>
          <w:rStyle w:val="StringTok"/>
        </w:rPr>
        <w:t xml:space="preserve">"notification"</w:t>
      </w:r>
      <w:r>
        <w:br/>
      </w:r>
      <w:r>
        <w:rPr>
          <w:rStyle w:val="NormalTok"/>
        </w:rPr>
        <w:t xml:space="preserve">  </w:t>
      </w:r>
      <w:r>
        <w:rPr>
          <w:rStyle w:val="FunctionTok"/>
        </w:rPr>
        <w:t xml:space="preserve">},</w:t>
      </w:r>
      <w:r>
        <w:br/>
      </w:r>
      <w:r>
        <w:rPr>
          <w:rStyle w:val="NormalTok"/>
        </w:rPr>
        <w:t xml:space="preserve">  </w:t>
      </w:r>
      <w:r>
        <w:rPr>
          <w:rStyle w:val="DataTypeTok"/>
        </w:rPr>
        <w:t xml:space="preserve">"emergency_escalation"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"trigger_conditions"</w:t>
      </w:r>
      <w:r>
        <w:rPr>
          <w:rStyle w:val="FunctionTok"/>
        </w:rPr>
        <w:t xml:space="preserve">:</w:t>
      </w:r>
      <w:r>
        <w:rPr>
          <w:rStyle w:val="NormalTok"/>
        </w:rPr>
        <w:t xml:space="preserve"> </w:t>
      </w:r>
      <w:r>
        <w:rPr>
          <w:rStyle w:val="OtherTok"/>
        </w:rPr>
        <w:t xml:space="preserve">[</w:t>
      </w:r>
      <w:r>
        <w:rPr>
          <w:rStyle w:val="StringTok"/>
        </w:rPr>
        <w:t xml:space="preserve">"active_incident"</w:t>
      </w:r>
      <w:r>
        <w:rPr>
          <w:rStyle w:val="OtherTok"/>
        </w:rPr>
        <w:t xml:space="preserve">,</w:t>
      </w:r>
      <w:r>
        <w:rPr>
          <w:rStyle w:val="NormalTok"/>
        </w:rPr>
        <w:t xml:space="preserve"> </w:t>
      </w:r>
      <w:r>
        <w:rPr>
          <w:rStyle w:val="StringTok"/>
        </w:rPr>
        <w:t xml:space="preserve">"soc_declared_emergency"</w:t>
      </w:r>
      <w:r>
        <w:rPr>
          <w:rStyle w:val="OtherTok"/>
        </w:rPr>
        <w:t xml:space="preserve">]</w:t>
      </w:r>
      <w:r>
        <w:rPr>
          <w:rStyle w:val="FunctionTok"/>
        </w:rPr>
        <w:t xml:space="preserve">,</w:t>
      </w:r>
      <w:r>
        <w:br/>
      </w:r>
      <w:r>
        <w:rPr>
          <w:rStyle w:val="NormalTok"/>
        </w:rPr>
        <w:t xml:space="preserve">    </w:t>
      </w:r>
      <w:r>
        <w:rPr>
          <w:rStyle w:val="DataTypeTok"/>
        </w:rPr>
        <w:t xml:space="preserve">"escalated_permissions"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"escalation_duration_minutes"</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"require_post_incident_review"</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"allowed_actions"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"isolate_compromised_asset"</w:t>
      </w:r>
      <w:r>
        <w:rPr>
          <w:rStyle w:val="OtherTok"/>
        </w:rPr>
        <w:t xml:space="preserve">,</w:t>
      </w:r>
      <w:r>
        <w:br/>
      </w:r>
      <w:r>
        <w:rPr>
          <w:rStyle w:val="NormalTok"/>
        </w:rPr>
        <w:t xml:space="preserve">      </w:t>
      </w:r>
      <w:r>
        <w:rPr>
          <w:rStyle w:val="StringTok"/>
        </w:rPr>
        <w:t xml:space="preserve">"block_ip_address"</w:t>
      </w:r>
      <w:r>
        <w:rPr>
          <w:rStyle w:val="OtherTok"/>
        </w:rPr>
        <w:t xml:space="preserve">,</w:t>
      </w:r>
      <w:r>
        <w:br/>
      </w:r>
      <w:r>
        <w:rPr>
          <w:rStyle w:val="NormalTok"/>
        </w:rPr>
        <w:t xml:space="preserve">      </w:t>
      </w:r>
      <w:r>
        <w:rPr>
          <w:rStyle w:val="StringTok"/>
        </w:rPr>
        <w:t xml:space="preserve">"disable_user_account"</w:t>
      </w:r>
      <w:r>
        <w:rPr>
          <w:rStyle w:val="OtherTok"/>
        </w:rPr>
        <w:t xml:space="preserve">,</w:t>
      </w:r>
      <w:r>
        <w:br/>
      </w:r>
      <w:r>
        <w:rPr>
          <w:rStyle w:val="NormalTok"/>
        </w:rPr>
        <w:t xml:space="preserve">      </w:t>
      </w:r>
      <w:r>
        <w:rPr>
          <w:rStyle w:val="StringTok"/>
        </w:rPr>
        <w:t xml:space="preserve">"capture_forensic_snapshot"</w:t>
      </w:r>
      <w:r>
        <w:rPr>
          <w:rStyle w:val="OtherTok"/>
        </w:rPr>
        <w:t xml:space="preserve">,</w:t>
      </w:r>
      <w:r>
        <w:br/>
      </w:r>
      <w:r>
        <w:rPr>
          <w:rStyle w:val="NormalTok"/>
        </w:rPr>
        <w:t xml:space="preserve">      </w:t>
      </w:r>
      <w:r>
        <w:rPr>
          <w:rStyle w:val="StringTok"/>
        </w:rPr>
        <w:t xml:space="preserve">"deploy_additional_monitoring"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"security-operations"</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"ciso"</w:t>
      </w:r>
      <w:r>
        <w:br/>
      </w:r>
      <w:r>
        <w:rPr>
          <w:rStyle w:val="NormalTok"/>
        </w:rPr>
        <w:t xml:space="preserve">  </w:t>
      </w:r>
      <w:r>
        <w:rPr>
          <w:rStyle w:val="FunctionTok"/>
        </w:rPr>
        <w:t xml:space="preserve">}</w:t>
      </w:r>
      <w:r>
        <w:br/>
      </w:r>
      <w:r>
        <w:rPr>
          <w:rStyle w:val="FunctionTok"/>
        </w:rPr>
        <w:t xml:space="preserve">}</w:t>
      </w:r>
    </w:p>
    <w:bookmarkEnd w:id="126"/>
    <w:bookmarkEnd w:id="127"/>
    <w:bookmarkStart w:id="140" w:name="appendix-c-implementation-workflow"/>
    <w:p>
      <w:pPr>
        <w:pStyle w:val="Heading1"/>
      </w:pPr>
      <w:r>
        <w:rPr>
          <w:b/>
          <w:bCs/>
        </w:rPr>
        <w:t xml:space="preserve">Appendix C: Implementation Workflow</w:t>
      </w:r>
    </w:p>
    <w:p>
      <w:pPr>
        <w:pStyle w:val="FirstParagraph"/>
      </w:pPr>
      <w:r>
        <w:t xml:space="preserve">This appendix describes how RMACD permission profiles are consumed by AI agentic platforms at runtime. The workflow covers profile loading, policy evaluation, execution control, and audit logging.</w:t>
      </w:r>
    </w:p>
    <w:bookmarkStart w:id="132" w:name="c.1-high-level-architecture"/>
    <w:p>
      <w:pPr>
        <w:pStyle w:val="Heading2"/>
      </w:pPr>
      <w:r>
        <w:rPr>
          <w:b/>
          <w:bCs/>
        </w:rPr>
        <w:t xml:space="preserve">C.1 High-Level Architecture</w:t>
      </w:r>
    </w:p>
    <w:p>
      <w:pPr>
        <w:pStyle w:val="CaptionedFigure"/>
      </w:pPr>
      <w:r>
        <w:drawing>
          <wp:inline>
            <wp:extent cx="5334000" cy="3402927"/>
            <wp:effectExtent b="0" l="0" r="0" t="0"/>
            <wp:docPr descr="RMACD Runtime Architecture" title="" id="129" name="Picture"/>
            <a:graphic>
              <a:graphicData uri="http://schemas.openxmlformats.org/drawingml/2006/picture">
                <pic:pic>
                  <pic:nvPicPr>
                    <pic:cNvPr descr="RMACD_Runtime_Architecture.drawio.png" id="130" name="Picture"/>
                    <pic:cNvPicPr>
                      <a:picLocks noChangeArrowheads="1" noChangeAspect="1"/>
                    </pic:cNvPicPr>
                  </pic:nvPicPr>
                  <pic:blipFill>
                    <a:blip r:embed="rId128"/>
                    <a:stretch>
                      <a:fillRect/>
                    </a:stretch>
                  </pic:blipFill>
                  <pic:spPr bwMode="auto">
                    <a:xfrm>
                      <a:off x="0" y="0"/>
                      <a:ext cx="5334000" cy="3402927"/>
                    </a:xfrm>
                    <a:prstGeom prst="rect">
                      <a:avLst/>
                    </a:prstGeom>
                    <a:noFill/>
                    <a:ln w="9525">
                      <a:noFill/>
                      <a:headEnd/>
                      <a:tailEnd/>
                    </a:ln>
                  </pic:spPr>
                </pic:pic>
              </a:graphicData>
            </a:graphic>
          </wp:inline>
        </w:drawing>
      </w:r>
    </w:p>
    <w:p>
      <w:pPr>
        <w:pStyle w:val="ImageCaption"/>
      </w:pPr>
      <w:r>
        <w:t xml:space="preserve">RMACD Runtime Architecture</w:t>
      </w:r>
    </w:p>
    <w:p>
      <w:pPr>
        <w:pStyle w:val="BodyText"/>
      </w:pPr>
      <w:r>
        <w:rPr>
          <w:i/>
          <w:iCs/>
        </w:rPr>
        <w:t xml:space="preserve">Source:</w:t>
      </w:r>
      <w:r>
        <w:rPr>
          <w:i/>
          <w:iCs/>
        </w:rPr>
        <w:t xml:space="preserve"> </w:t>
      </w:r>
      <w:hyperlink r:id="rId131">
        <w:r>
          <w:rPr>
            <w:rStyle w:val="VerbatimChar"/>
            <w:i/>
            <w:iCs/>
          </w:rPr>
          <w:t xml:space="preserve">RMACD_Runtime_Architecture.drawio</w:t>
        </w:r>
      </w:hyperlink>
      <w:r>
        <w:rPr>
          <w:i/>
          <w:iCs/>
        </w:rPr>
        <w:t xml:space="preserve">. SDK class names are overlaid on each component.</w:t>
      </w:r>
    </w:p>
    <w:p>
      <w:pPr>
        <w:pStyle w:val="BodyText"/>
      </w:pPr>
      <w:r>
        <w:t xml:space="preserve">The RMACD enforcement architecture consists of four primary components that work together to govern agent operations:</w:t>
      </w:r>
    </w:p>
    <w:p>
      <w:pPr>
        <w:pStyle w:val="Compact"/>
        <w:numPr>
          <w:ilvl w:val="0"/>
          <w:numId w:val="1049"/>
        </w:numPr>
      </w:pPr>
      <w:r>
        <w:rPr>
          <w:b/>
          <w:bCs/>
        </w:rPr>
        <w:t xml:space="preserve">Policy Store:</w:t>
      </w:r>
      <w:r>
        <w:t xml:space="preserve"> </w:t>
      </w:r>
      <w:r>
        <w:t xml:space="preserve">Central repository for RMACD permission profiles, governance matrices, and organizational customizations. Profiles are versioned and cryptographically signed to ensure integrity.</w:t>
      </w:r>
    </w:p>
    <w:p>
      <w:pPr>
        <w:pStyle w:val="Compact"/>
        <w:numPr>
          <w:ilvl w:val="0"/>
          <w:numId w:val="1049"/>
        </w:numPr>
      </w:pPr>
      <w:r>
        <w:rPr>
          <w:b/>
          <w:bCs/>
        </w:rPr>
        <w:t xml:space="preserve">Policy Decision Point (PDP):</w:t>
      </w:r>
      <w:r>
        <w:t xml:space="preserve"> </w:t>
      </w:r>
      <w:r>
        <w:t xml:space="preserve">Runtime engine that evaluates agent operation requests against loaded profiles. The PDP determines the required autonomy level and whether the operation can proceed.</w:t>
      </w:r>
    </w:p>
    <w:p>
      <w:pPr>
        <w:pStyle w:val="Compact"/>
        <w:numPr>
          <w:ilvl w:val="0"/>
          <w:numId w:val="1049"/>
        </w:numPr>
      </w:pPr>
      <w:r>
        <w:rPr>
          <w:b/>
          <w:bCs/>
        </w:rPr>
        <w:t xml:space="preserve">Policy Enforcement Point (PEP):</w:t>
      </w:r>
      <w:r>
        <w:t xml:space="preserve"> </w:t>
      </w:r>
      <w:r>
        <w:t xml:space="preserve">Integration layer that intercepts agent operations and enforces PDP decisions. The PEP can block, queue for approval, or allow operations based on policy.</w:t>
      </w:r>
    </w:p>
    <w:p>
      <w:pPr>
        <w:pStyle w:val="Compact"/>
        <w:numPr>
          <w:ilvl w:val="0"/>
          <w:numId w:val="1049"/>
        </w:numPr>
      </w:pPr>
      <w:r>
        <w:rPr>
          <w:b/>
          <w:bCs/>
        </w:rPr>
        <w:t xml:space="preserve">Audit and Compliance Engine:</w:t>
      </w:r>
      <w:r>
        <w:t xml:space="preserve"> </w:t>
      </w:r>
      <w:r>
        <w:t xml:space="preserve">Logging infrastructure that captures all policy decisions, agent actions, and approval workflows for compliance reporting and forensic analysis.</w:t>
      </w:r>
    </w:p>
    <w:bookmarkEnd w:id="132"/>
    <w:bookmarkStart w:id="133" w:name="c.2-runtime-evaluation-flow"/>
    <w:p>
      <w:pPr>
        <w:pStyle w:val="Heading2"/>
      </w:pPr>
      <w:r>
        <w:rPr>
          <w:b/>
          <w:bCs/>
        </w:rPr>
        <w:t xml:space="preserve">C.2 Runtime Evaluation Flow</w:t>
      </w:r>
    </w:p>
    <w:p>
      <w:pPr>
        <w:pStyle w:val="FirstParagraph"/>
      </w:pPr>
      <w:r>
        <w:t xml:space="preserve">When an AI agent attempts an operation, the following evaluation sequence occurs:</w:t>
      </w:r>
    </w:p>
    <w:p>
      <w:pPr>
        <w:pStyle w:val="Compact"/>
        <w:numPr>
          <w:ilvl w:val="0"/>
          <w:numId w:val="1050"/>
        </w:numPr>
      </w:pPr>
      <w:r>
        <w:t xml:space="preserve">Agent requests operation (e.g.,</w:t>
      </w:r>
      <w:r>
        <w:t xml:space="preserve"> </w:t>
      </w:r>
      <w:r>
        <w:t xml:space="preserve">‘CHANGE configuration on server-prod-01’</w:t>
      </w:r>
      <w:r>
        <w:t xml:space="preserve">)</w:t>
      </w:r>
    </w:p>
    <w:p>
      <w:pPr>
        <w:pStyle w:val="Compact"/>
        <w:numPr>
          <w:ilvl w:val="0"/>
          <w:numId w:val="1050"/>
        </w:numPr>
      </w:pPr>
      <w:r>
        <w:t xml:space="preserve">PEP intercepts request and extracts: operation type, target resource, data classification</w:t>
      </w:r>
    </w:p>
    <w:p>
      <w:pPr>
        <w:pStyle w:val="Compact"/>
        <w:numPr>
          <w:ilvl w:val="0"/>
          <w:numId w:val="1050"/>
        </w:numPr>
      </w:pPr>
      <w:r>
        <w:t xml:space="preserve">PEP queries PDP with: agent_id, profile_id, operation, resource_classification</w:t>
      </w:r>
    </w:p>
    <w:p>
      <w:pPr>
        <w:pStyle w:val="Compact"/>
        <w:numPr>
          <w:ilvl w:val="0"/>
          <w:numId w:val="1050"/>
        </w:numPr>
      </w:pPr>
      <w:r>
        <w:t xml:space="preserve">PDP loads agent’s assigned permission profile from Policy Store</w:t>
      </w:r>
    </w:p>
    <w:p>
      <w:pPr>
        <w:pStyle w:val="Compact"/>
        <w:numPr>
          <w:ilvl w:val="0"/>
          <w:numId w:val="1050"/>
        </w:numPr>
      </w:pPr>
      <w:r>
        <w:t xml:space="preserve">PDP evaluates: Does profile grant this operation for this classification?</w:t>
      </w:r>
    </w:p>
    <w:p>
      <w:pPr>
        <w:pStyle w:val="Compact"/>
        <w:numPr>
          <w:ilvl w:val="0"/>
          <w:numId w:val="1050"/>
        </w:numPr>
      </w:pPr>
      <w:r>
        <w:t xml:space="preserve">PDP determines required autonomy level from governance matrix</w:t>
      </w:r>
    </w:p>
    <w:p>
      <w:pPr>
        <w:pStyle w:val="Compact"/>
        <w:numPr>
          <w:ilvl w:val="0"/>
          <w:numId w:val="1050"/>
        </w:numPr>
      </w:pPr>
      <w:r>
        <w:t xml:space="preserve">PDP checks constraints: environment, time window, rate limits, quotas</w:t>
      </w:r>
    </w:p>
    <w:p>
      <w:pPr>
        <w:pStyle w:val="Compact"/>
        <w:numPr>
          <w:ilvl w:val="0"/>
          <w:numId w:val="1050"/>
        </w:numPr>
      </w:pPr>
      <w:r>
        <w:t xml:space="preserve">PDP returns decision: ALLOW, DENY, QUEUE_FOR_APPROVAL, or NOTIFY</w:t>
      </w:r>
    </w:p>
    <w:p>
      <w:pPr>
        <w:pStyle w:val="Compact"/>
        <w:numPr>
          <w:ilvl w:val="0"/>
          <w:numId w:val="1050"/>
        </w:numPr>
      </w:pPr>
      <w:r>
        <w:t xml:space="preserve">PEP enforces decision and logs outcome to Audit Engine</w:t>
      </w:r>
    </w:p>
    <w:p>
      <w:pPr>
        <w:pStyle w:val="Compact"/>
        <w:numPr>
          <w:ilvl w:val="0"/>
          <w:numId w:val="1050"/>
        </w:numPr>
      </w:pPr>
      <w:r>
        <w:t xml:space="preserve">If approval required: operation queued; approver notified; agent waits or times out</w:t>
      </w:r>
    </w:p>
    <w:bookmarkEnd w:id="133"/>
    <w:bookmarkStart w:id="134" w:name="c.3-policy-decision-logic-pseudocode"/>
    <w:p>
      <w:pPr>
        <w:pStyle w:val="Heading2"/>
      </w:pPr>
      <w:r>
        <w:rPr>
          <w:b/>
          <w:bCs/>
        </w:rPr>
        <w:t xml:space="preserve">C.3 Policy Decision Logic (Pseudocode)</w:t>
      </w:r>
    </w:p>
    <w:p>
      <w:pPr>
        <w:pStyle w:val="FirstParagraph"/>
      </w:pPr>
      <w:r>
        <w:t xml:space="preserve">The following pseudocode illustrates the core policy evaluation algorithm:</w:t>
      </w:r>
    </w:p>
    <w:p>
      <w:pPr>
        <w:pStyle w:val="SourceCode"/>
      </w:pPr>
      <w:r>
        <w:rPr>
          <w:rStyle w:val="VerbatimChar"/>
        </w:rPr>
        <w:t xml:space="preserve">function evaluateOperation(agent, operation, resource):</w:t>
      </w:r>
      <w:r>
        <w:br/>
      </w:r>
      <w:r>
        <w:rPr>
          <w:rStyle w:val="VerbatimChar"/>
        </w:rPr>
        <w:t xml:space="preserve">profile = loadProfile(agent.profile_id)</w:t>
      </w:r>
      <w:r>
        <w:br/>
      </w:r>
      <w:r>
        <w:rPr>
          <w:rStyle w:val="VerbatimChar"/>
        </w:rPr>
        <w:t xml:space="preserve">classification = resource.data_classification</w:t>
      </w:r>
      <w:r>
        <w:br/>
      </w:r>
      <w:r>
        <w:br/>
      </w:r>
      <w:r>
        <w:rPr>
          <w:rStyle w:val="VerbatimChar"/>
        </w:rPr>
        <w:t xml:space="preserve"># Step 1: Check if operation is permitted at all</w:t>
      </w:r>
      <w:r>
        <w:br/>
      </w:r>
      <w:r>
        <w:rPr>
          <w:rStyle w:val="VerbatimChar"/>
        </w:rPr>
        <w:t xml:space="preserve">if operation not in profile.permissions[classification]:</w:t>
      </w:r>
      <w:r>
        <w:br/>
      </w:r>
      <w:r>
        <w:rPr>
          <w:rStyle w:val="VerbatimChar"/>
        </w:rPr>
        <w:t xml:space="preserve">return DENY("Operation not permitted for classification")</w:t>
      </w:r>
      <w:r>
        <w:br/>
      </w:r>
      <w:r>
        <w:br/>
      </w:r>
      <w:r>
        <w:rPr>
          <w:rStyle w:val="VerbatimChar"/>
        </w:rPr>
        <w:t xml:space="preserve"># Step 2: Determine autonomy level</w:t>
      </w:r>
      <w:r>
        <w:br/>
      </w:r>
      <w:r>
        <w:rPr>
          <w:rStyle w:val="VerbatimChar"/>
        </w:rPr>
        <w:t xml:space="preserve">override_key = f"{classification}.{operation}"</w:t>
      </w:r>
      <w:r>
        <w:br/>
      </w:r>
      <w:r>
        <w:rPr>
          <w:rStyle w:val="VerbatimChar"/>
        </w:rPr>
        <w:t xml:space="preserve">if override_key in profile.autonomy_overrides:</w:t>
      </w:r>
      <w:r>
        <w:br/>
      </w:r>
      <w:r>
        <w:rPr>
          <w:rStyle w:val="VerbatimChar"/>
        </w:rPr>
        <w:t xml:space="preserve">autonomy = profile.autonomy_overrides[override_key]</w:t>
      </w:r>
      <w:r>
        <w:br/>
      </w:r>
      <w:r>
        <w:rPr>
          <w:rStyle w:val="VerbatimChar"/>
        </w:rPr>
        <w:t xml:space="preserve">else:</w:t>
      </w:r>
      <w:r>
        <w:br/>
      </w:r>
      <w:r>
        <w:rPr>
          <w:rStyle w:val="VerbatimChar"/>
        </w:rPr>
        <w:t xml:space="preserve">autonomy = DEFAULT_GOVERNANCE_MATRIX[operation][classification]</w:t>
      </w:r>
      <w:r>
        <w:br/>
      </w:r>
      <w:r>
        <w:br/>
      </w:r>
      <w:r>
        <w:rPr>
          <w:rStyle w:val="VerbatimChar"/>
        </w:rPr>
        <w:t xml:space="preserve"># Step 3: Check if operation is prohibited</w:t>
      </w:r>
      <w:r>
        <w:br/>
      </w:r>
      <w:r>
        <w:rPr>
          <w:rStyle w:val="VerbatimChar"/>
        </w:rPr>
        <w:t xml:space="preserve">if autonomy == "prohibited":</w:t>
      </w:r>
      <w:r>
        <w:br/>
      </w:r>
      <w:r>
        <w:rPr>
          <w:rStyle w:val="VerbatimChar"/>
        </w:rPr>
        <w:t xml:space="preserve">return DENY("Operation prohibited for agents")</w:t>
      </w:r>
      <w:r>
        <w:br/>
      </w:r>
      <w:r>
        <w:br/>
      </w:r>
      <w:r>
        <w:rPr>
          <w:rStyle w:val="VerbatimChar"/>
        </w:rPr>
        <w:t xml:space="preserve"># Step 4: Validate constraints</w:t>
      </w:r>
      <w:r>
        <w:br/>
      </w:r>
      <w:r>
        <w:rPr>
          <w:rStyle w:val="VerbatimChar"/>
        </w:rPr>
        <w:t xml:space="preserve">constraint_result = validateConstraints(profile, operation, resource)</w:t>
      </w:r>
      <w:r>
        <w:br/>
      </w:r>
      <w:r>
        <w:rPr>
          <w:rStyle w:val="VerbatimChar"/>
        </w:rPr>
        <w:t xml:space="preserve">if constraint_result.failed:</w:t>
      </w:r>
      <w:r>
        <w:br/>
      </w:r>
      <w:r>
        <w:rPr>
          <w:rStyle w:val="VerbatimChar"/>
        </w:rPr>
        <w:t xml:space="preserve">return DENY(constraint_result.reason)</w:t>
      </w:r>
      <w:r>
        <w:br/>
      </w:r>
      <w:r>
        <w:br/>
      </w:r>
      <w:r>
        <w:rPr>
          <w:rStyle w:val="VerbatimChar"/>
        </w:rPr>
        <w:t xml:space="preserve"># Step 5: Return decision based on autonomy level</w:t>
      </w:r>
      <w:r>
        <w:br/>
      </w:r>
      <w:r>
        <w:rPr>
          <w:rStyle w:val="VerbatimChar"/>
        </w:rPr>
        <w:t xml:space="preserve">switch autonomy:</w:t>
      </w:r>
      <w:r>
        <w:br/>
      </w:r>
      <w:r>
        <w:rPr>
          <w:rStyle w:val="VerbatimChar"/>
        </w:rPr>
        <w:t xml:space="preserve">case "autonomous":</w:t>
      </w:r>
      <w:r>
        <w:br/>
      </w:r>
      <w:r>
        <w:rPr>
          <w:rStyle w:val="VerbatimChar"/>
        </w:rPr>
        <w:t xml:space="preserve">return ALLOW(log_level="standard")</w:t>
      </w:r>
      <w:r>
        <w:br/>
      </w:r>
      <w:r>
        <w:rPr>
          <w:rStyle w:val="VerbatimChar"/>
        </w:rPr>
        <w:t xml:space="preserve">case "logged":</w:t>
      </w:r>
      <w:r>
        <w:br/>
      </w:r>
      <w:r>
        <w:rPr>
          <w:rStyle w:val="VerbatimChar"/>
        </w:rPr>
        <w:t xml:space="preserve">return ALLOW(log_level="enhanced")</w:t>
      </w:r>
      <w:r>
        <w:br/>
      </w:r>
      <w:r>
        <w:rPr>
          <w:rStyle w:val="VerbatimChar"/>
        </w:rPr>
        <w:t xml:space="preserve">case "notification":</w:t>
      </w:r>
      <w:r>
        <w:br/>
      </w:r>
      <w:r>
        <w:rPr>
          <w:rStyle w:val="VerbatimChar"/>
        </w:rPr>
        <w:t xml:space="preserve">notifyStakeholders(agent, operation, resource)</w:t>
      </w:r>
      <w:r>
        <w:br/>
      </w:r>
      <w:r>
        <w:rPr>
          <w:rStyle w:val="VerbatimChar"/>
        </w:rPr>
        <w:t xml:space="preserve">return ALLOW(log_level="enhanced")</w:t>
      </w:r>
      <w:r>
        <w:br/>
      </w:r>
      <w:r>
        <w:rPr>
          <w:rStyle w:val="VerbatimChar"/>
        </w:rPr>
        <w:t xml:space="preserve">case "approval":</w:t>
      </w:r>
      <w:r>
        <w:br/>
      </w:r>
      <w:r>
        <w:rPr>
          <w:rStyle w:val="VerbatimChar"/>
        </w:rPr>
        <w:t xml:space="preserve">return QUEUE_FOR_APPROVAL(approver="change_manager")</w:t>
      </w:r>
      <w:r>
        <w:br/>
      </w:r>
      <w:r>
        <w:rPr>
          <w:rStyle w:val="VerbatimChar"/>
        </w:rPr>
        <w:t xml:space="preserve">case "elevated_approval":</w:t>
      </w:r>
      <w:r>
        <w:br/>
      </w:r>
      <w:r>
        <w:rPr>
          <w:rStyle w:val="VerbatimChar"/>
        </w:rPr>
        <w:t xml:space="preserve">return QUEUE_FOR_APPROVAL(approver="cab_committee")</w:t>
      </w:r>
    </w:p>
    <w:bookmarkEnd w:id="134"/>
    <w:bookmarkStart w:id="135" w:name="c.4-integration-patterns"/>
    <w:p>
      <w:pPr>
        <w:pStyle w:val="Heading2"/>
      </w:pPr>
      <w:r>
        <w:rPr>
          <w:b/>
          <w:bCs/>
        </w:rPr>
        <w:t xml:space="preserve">C.4 Integration Patterns</w:t>
      </w:r>
    </w:p>
    <w:p>
      <w:pPr>
        <w:pStyle w:val="FirstParagraph"/>
      </w:pPr>
      <w:r>
        <w:t xml:space="preserve">RMACD enforcement can be integrated with agentic platforms through several patterns:</w:t>
      </w:r>
    </w:p>
    <w:p>
      <w:pPr>
        <w:pStyle w:val="Compact"/>
        <w:numPr>
          <w:ilvl w:val="0"/>
          <w:numId w:val="1051"/>
        </w:numPr>
      </w:pPr>
      <w:r>
        <w:rPr>
          <w:b/>
          <w:bCs/>
        </w:rPr>
        <w:t xml:space="preserve">SDK Integration:</w:t>
      </w:r>
      <w:r>
        <w:t xml:space="preserve"> </w:t>
      </w:r>
      <w:r>
        <w:t xml:space="preserve">Embed the RMACD SDK directly into the agent runtime. The SDK intercepts tool calls and API requests, evaluating each against the assigned profile before execution.</w:t>
      </w:r>
    </w:p>
    <w:p>
      <w:pPr>
        <w:pStyle w:val="SourceCode"/>
      </w:pPr>
      <w:r>
        <w:rPr>
          <w:rStyle w:val="CommentTok"/>
        </w:rPr>
        <w:t xml:space="preserve"># Python SDK Example</w:t>
      </w:r>
      <w:r>
        <w:br/>
      </w:r>
      <w:r>
        <w:rPr>
          <w:rStyle w:val="ImportTok"/>
        </w:rPr>
        <w:t xml:space="preserve">from</w:t>
      </w:r>
      <w:r>
        <w:rPr>
          <w:rStyle w:val="NormalTok"/>
        </w:rPr>
        <w:t xml:space="preserve"> rmacd </w:t>
      </w:r>
      <w:r>
        <w:rPr>
          <w:rStyle w:val="ImportTok"/>
        </w:rPr>
        <w:t xml:space="preserve">import</w:t>
      </w:r>
      <w:r>
        <w:rPr>
          <w:rStyle w:val="NormalTok"/>
        </w:rPr>
        <w:t xml:space="preserve"> PolicyEnforcer, Profile</w:t>
      </w:r>
      <w:r>
        <w:br/>
      </w:r>
      <w:r>
        <w:br/>
      </w:r>
      <w:r>
        <w:rPr>
          <w:rStyle w:val="NormalTok"/>
        </w:rPr>
        <w:t xml:space="preserve">enforcer </w:t>
      </w:r>
      <w:r>
        <w:rPr>
          <w:rStyle w:val="OperatorTok"/>
        </w:rPr>
        <w:t xml:space="preserve">=</w:t>
      </w:r>
      <w:r>
        <w:rPr>
          <w:rStyle w:val="NormalTok"/>
        </w:rPr>
        <w:t xml:space="preserve"> PolicyEnforcer(</w:t>
      </w:r>
      <w:r>
        <w:br/>
      </w:r>
      <w:r>
        <w:rPr>
          <w:rStyle w:val="NormalTok"/>
        </w:rPr>
        <w:t xml:space="preserve">policy_store_url</w:t>
      </w:r>
      <w:r>
        <w:rPr>
          <w:rStyle w:val="OperatorTok"/>
        </w:rPr>
        <w:t xml:space="preserve">=</w:t>
      </w:r>
      <w:r>
        <w:rPr>
          <w:rStyle w:val="StringTok"/>
        </w:rPr>
        <w:t xml:space="preserve">"https://policies.internal/rmacd"</w:t>
      </w:r>
      <w:r>
        <w:rPr>
          <w:rStyle w:val="NormalTok"/>
        </w:rPr>
        <w:t xml:space="preserve">,</w:t>
      </w:r>
      <w:r>
        <w:br/>
      </w:r>
      <w:r>
        <w:rPr>
          <w:rStyle w:val="NormalTok"/>
        </w:rPr>
        <w:t xml:space="preserve">agent_id</w:t>
      </w:r>
      <w:r>
        <w:rPr>
          <w:rStyle w:val="OperatorTok"/>
        </w:rPr>
        <w:t xml:space="preserve">=</w:t>
      </w:r>
      <w:r>
        <w:rPr>
          <w:rStyle w:val="StringTok"/>
        </w:rPr>
        <w:t xml:space="preserve">"devops-agent-001"</w:t>
      </w:r>
      <w:r>
        <w:br/>
      </w:r>
      <w:r>
        <w:rPr>
          <w:rStyle w:val="NormalTok"/>
        </w:rPr>
        <w:t xml:space="preserve">)</w:t>
      </w:r>
      <w:r>
        <w:br/>
      </w:r>
      <w:r>
        <w:br/>
      </w:r>
      <w:r>
        <w:rPr>
          <w:rStyle w:val="AttributeTok"/>
        </w:rPr>
        <w:t xml:space="preserve">@enforcer.guard</w:t>
      </w:r>
      <w:r>
        <w:rPr>
          <w:rStyle w:val="NormalTok"/>
        </w:rPr>
        <w:t xml:space="preserve">  </w:t>
      </w:r>
      <w:r>
        <w:rPr>
          <w:rStyle w:val="CommentTok"/>
        </w:rPr>
        <w:t xml:space="preserve"># Decorator intercepts and evaluates</w:t>
      </w:r>
      <w:r>
        <w:br/>
      </w:r>
      <w:r>
        <w:rPr>
          <w:rStyle w:val="KeywordTok"/>
        </w:rPr>
        <w:t xml:space="preserve">def</w:t>
      </w:r>
      <w:r>
        <w:rPr>
          <w:rStyle w:val="NormalTok"/>
        </w:rPr>
        <w:t xml:space="preserve"> modify_config(server_id: </w:t>
      </w:r>
      <w:r>
        <w:rPr>
          <w:rStyle w:val="BuiltInTok"/>
        </w:rPr>
        <w:t xml:space="preserve">str</w:t>
      </w:r>
      <w:r>
        <w:rPr>
          <w:rStyle w:val="NormalTok"/>
        </w:rPr>
        <w:t xml:space="preserve">, config: </w:t>
      </w:r>
      <w:r>
        <w:rPr>
          <w:rStyle w:val="BuiltInTok"/>
        </w:rPr>
        <w:t xml:space="preserve">dict</w:t>
      </w:r>
      <w:r>
        <w:rPr>
          <w:rStyle w:val="NormalTok"/>
        </w:rPr>
        <w:t xml:space="preserve">):</w:t>
      </w:r>
      <w:r>
        <w:br/>
      </w:r>
      <w:r>
        <w:rPr>
          <w:rStyle w:val="CommentTok"/>
        </w:rPr>
        <w:t xml:space="preserve">"""Agent function to modify server configuration."""</w:t>
      </w:r>
      <w:r>
        <w:br/>
      </w:r>
      <w:r>
        <w:rPr>
          <w:rStyle w:val="ControlFlowTok"/>
        </w:rPr>
        <w:t xml:space="preserve">return</w:t>
      </w:r>
      <w:r>
        <w:rPr>
          <w:rStyle w:val="NormalTok"/>
        </w:rPr>
        <w:t xml:space="preserve"> infrastructure_api.update_config(server_id, config)</w:t>
      </w:r>
      <w:r>
        <w:br/>
      </w:r>
      <w:r>
        <w:br/>
      </w:r>
      <w:r>
        <w:rPr>
          <w:rStyle w:val="CommentTok"/>
        </w:rPr>
        <w:t xml:space="preserve"># Enforcement happens automatically:</w:t>
      </w:r>
      <w:r>
        <w:br/>
      </w:r>
      <w:r>
        <w:rPr>
          <w:rStyle w:val="CommentTok"/>
        </w:rPr>
        <w:t xml:space="preserve"># - If ALLOW: function executes normally</w:t>
      </w:r>
      <w:r>
        <w:br/>
      </w:r>
      <w:r>
        <w:rPr>
          <w:rStyle w:val="CommentTok"/>
        </w:rPr>
        <w:t xml:space="preserve"># - If DENY: RMACDPermissionError raised</w:t>
      </w:r>
      <w:r>
        <w:br/>
      </w:r>
      <w:r>
        <w:rPr>
          <w:rStyle w:val="CommentTok"/>
        </w:rPr>
        <w:t xml:space="preserve"># - If QUEUE: function blocks until approval received</w:t>
      </w:r>
    </w:p>
    <w:p>
      <w:pPr>
        <w:pStyle w:val="Compact"/>
        <w:numPr>
          <w:ilvl w:val="0"/>
          <w:numId w:val="1052"/>
        </w:numPr>
      </w:pPr>
      <w:r>
        <w:rPr>
          <w:b/>
          <w:bCs/>
        </w:rPr>
        <w:t xml:space="preserve">API Gateway Integration:</w:t>
      </w:r>
      <w:r>
        <w:t xml:space="preserve"> </w:t>
      </w:r>
      <w:r>
        <w:t xml:space="preserve">Deploy RMACD as a policy layer in the API gateway. All agent requests pass through the gateway, which evaluates permissions before forwarding to backend services.</w:t>
      </w:r>
    </w:p>
    <w:p>
      <w:pPr>
        <w:pStyle w:val="Compact"/>
        <w:numPr>
          <w:ilvl w:val="0"/>
          <w:numId w:val="1052"/>
        </w:numPr>
      </w:pPr>
      <w:r>
        <w:rPr>
          <w:b/>
          <w:bCs/>
        </w:rPr>
        <w:t xml:space="preserve">Service Mesh Sidecar:</w:t>
      </w:r>
      <w:r>
        <w:t xml:space="preserve"> </w:t>
      </w:r>
      <w:r>
        <w:t xml:space="preserve">Deploy RMACD policy enforcement as a sidecar proxy alongside agent containers. The sidecar intercepts all outbound requests and applies policy decisions.</w:t>
      </w:r>
    </w:p>
    <w:p>
      <w:pPr>
        <w:pStyle w:val="Compact"/>
        <w:numPr>
          <w:ilvl w:val="0"/>
          <w:numId w:val="1052"/>
        </w:numPr>
      </w:pPr>
      <w:r>
        <w:rPr>
          <w:b/>
          <w:bCs/>
        </w:rPr>
        <w:t xml:space="preserve">Event-Driven Integration:</w:t>
      </w:r>
      <w:r>
        <w:t xml:space="preserve"> </w:t>
      </w:r>
      <w:r>
        <w:t xml:space="preserve">For asynchronous agent operations, integrate RMACD with the message queue. The policy enforcer evaluates operations before messages are processed.</w:t>
      </w:r>
    </w:p>
    <w:bookmarkEnd w:id="135"/>
    <w:bookmarkStart w:id="136" w:name="c.5-approval-workflow-integration"/>
    <w:p>
      <w:pPr>
        <w:pStyle w:val="Heading2"/>
      </w:pPr>
      <w:r>
        <w:rPr>
          <w:b/>
          <w:bCs/>
        </w:rPr>
        <w:t xml:space="preserve">C.5 Approval Workflow Integration</w:t>
      </w:r>
    </w:p>
    <w:p>
      <w:pPr>
        <w:pStyle w:val="FirstParagraph"/>
      </w:pPr>
      <w:r>
        <w:t xml:space="preserve">When operations require human approval, RMACD integrates with existing workflow systems:</w:t>
      </w:r>
    </w:p>
    <w:p>
      <w:pPr>
        <w:pStyle w:val="SourceCode"/>
      </w:pPr>
      <w:r>
        <w:rPr>
          <w:rStyle w:val="FunctionTok"/>
        </w:rPr>
        <w:t xml:space="preserve">{</w:t>
      </w:r>
      <w:r>
        <w:br/>
      </w:r>
      <w:r>
        <w:rPr>
          <w:rStyle w:val="NormalTok"/>
        </w:rPr>
        <w:t xml:space="preserve">  </w:t>
      </w:r>
      <w:r>
        <w:rPr>
          <w:rStyle w:val="DataTypeTok"/>
        </w:rPr>
        <w:t xml:space="preserve">"approval_request"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"apr-20260110-001"</w:t>
      </w:r>
      <w:r>
        <w:rPr>
          <w:rStyle w:val="FunctionTok"/>
        </w:rPr>
        <w:t xml:space="preserve">,</w:t>
      </w:r>
      <w:r>
        <w:br/>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"devops-agent-001"</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"rmacd-3d-operations-v1"</w:t>
      </w:r>
      <w:r>
        <w:rPr>
          <w:rStyle w:val="FunctionTok"/>
        </w:rPr>
        <w:t xml:space="preserve">,</w:t>
      </w:r>
      <w:r>
        <w:br/>
      </w:r>
      <w:r>
        <w:rPr>
          <w:rStyle w:val="NormalTok"/>
        </w:rPr>
        <w:t xml:space="preserve">    </w:t>
      </w:r>
      <w:r>
        <w:rPr>
          <w:rStyle w:val="DataTypeTok"/>
        </w:rPr>
        <w:t xml:space="preserve">"operation"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"CHANGE"</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"config://prod/app-server-01/nginx.conf"</w:t>
      </w:r>
      <w:r>
        <w:rPr>
          <w:rStyle w:val="FunctionTok"/>
        </w:rPr>
        <w:t xml:space="preserve">,</w:t>
      </w:r>
      <w:r>
        <w:br/>
      </w:r>
      <w:r>
        <w:rPr>
          <w:rStyle w:val="NormalTok"/>
        </w:rPr>
        <w:t xml:space="preserve">      </w:t>
      </w:r>
      <w:r>
        <w:rPr>
          <w:rStyle w:val="DataTypeTok"/>
        </w:rPr>
        <w:t xml:space="preserve">"classification"</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"Update nginx worker_connections from 1024 to 2048"</w:t>
      </w:r>
      <w:r>
        <w:br/>
      </w:r>
      <w:r>
        <w:rPr>
          <w:rStyle w:val="NormalTok"/>
        </w:rPr>
        <w:t xml:space="preserve">    </w:t>
      </w:r>
      <w:r>
        <w:rPr>
          <w:rStyle w:val="FunctionTok"/>
        </w:rPr>
        <w:t xml:space="preserve">},</w:t>
      </w:r>
      <w:r>
        <w:br/>
      </w:r>
      <w:r>
        <w:rPr>
          <w:rStyle w:val="NormalTok"/>
        </w:rPr>
        <w:t xml:space="preserve">    </w:t>
      </w:r>
      <w:r>
        <w:rPr>
          <w:rStyle w:val="DataTypeTok"/>
        </w:rPr>
        <w:t xml:space="preserve">"required_autonomy"</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"approvers"</w:t>
      </w:r>
      <w:r>
        <w:rPr>
          <w:rStyle w:val="FunctionTok"/>
        </w:rPr>
        <w:t xml:space="preserve">:</w:t>
      </w:r>
      <w:r>
        <w:rPr>
          <w:rStyle w:val="NormalTok"/>
        </w:rPr>
        <w:t xml:space="preserve"> </w:t>
      </w:r>
      <w:r>
        <w:rPr>
          <w:rStyle w:val="OtherTok"/>
        </w:rPr>
        <w:t xml:space="preserve">[</w:t>
      </w:r>
      <w:r>
        <w:rPr>
          <w:rStyle w:val="StringTok"/>
        </w:rPr>
        <w:t xml:space="preserve">"change-manager@company.com"</w:t>
      </w:r>
      <w:r>
        <w:rPr>
          <w:rStyle w:val="OtherTok"/>
        </w:rPr>
        <w:t xml:space="preserve">]</w:t>
      </w:r>
      <w:r>
        <w:rPr>
          <w:rStyle w:val="FunctionTok"/>
        </w:rPr>
        <w:t xml:space="preserve">,</w:t>
      </w:r>
      <w:r>
        <w:br/>
      </w:r>
      <w:r>
        <w:rPr>
          <w:rStyle w:val="NormalTok"/>
        </w:rPr>
        <w:t xml:space="preserve">    </w:t>
      </w:r>
      <w:r>
        <w:rPr>
          <w:rStyle w:val="DataTypeTok"/>
        </w:rPr>
        <w:t xml:space="preserve">"timeout_minutes"</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"2026-01-10T14:30:00Z"</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"Performance optimization for increased traffic"</w:t>
      </w:r>
      <w:r>
        <w:rPr>
          <w:rStyle w:val="FunctionTok"/>
        </w:rPr>
        <w:t xml:space="preserve">,</w:t>
      </w:r>
      <w:r>
        <w:br/>
      </w:r>
      <w:r>
        <w:rPr>
          <w:rStyle w:val="NormalTok"/>
        </w:rPr>
        <w:t xml:space="preserve">      </w:t>
      </w:r>
      <w:r>
        <w:rPr>
          <w:rStyle w:val="DataTypeTok"/>
        </w:rPr>
        <w:t xml:space="preserve">"rollback_plan"</w:t>
      </w:r>
      <w:r>
        <w:rPr>
          <w:rStyle w:val="FunctionTok"/>
        </w:rPr>
        <w:t xml:space="preserve">:</w:t>
      </w:r>
      <w:r>
        <w:rPr>
          <w:rStyle w:val="NormalTok"/>
        </w:rPr>
        <w:t xml:space="preserve"> </w:t>
      </w:r>
      <w:r>
        <w:rPr>
          <w:rStyle w:val="StringTok"/>
        </w:rPr>
        <w:t xml:space="preserve">"Revert to backup nginx.conf.bak"</w:t>
      </w:r>
      <w:r>
        <w:rPr>
          <w:rStyle w:val="FunctionTok"/>
        </w:rPr>
        <w:t xml:space="preserve">,</w:t>
      </w:r>
      <w:r>
        <w:br/>
      </w:r>
      <w:r>
        <w:rPr>
          <w:rStyle w:val="NormalTok"/>
        </w:rPr>
        <w:t xml:space="preserve">      </w:t>
      </w:r>
      <w:r>
        <w:rPr>
          <w:rStyle w:val="DataTypeTok"/>
        </w:rPr>
        <w:t xml:space="preserve">"impact_assessment"</w:t>
      </w:r>
      <w:r>
        <w:rPr>
          <w:rStyle w:val="FunctionTok"/>
        </w:rPr>
        <w:t xml:space="preserve">:</w:t>
      </w:r>
      <w:r>
        <w:rPr>
          <w:rStyle w:val="NormalTok"/>
        </w:rPr>
        <w:t xml:space="preserve"> </w:t>
      </w:r>
      <w:r>
        <w:rPr>
          <w:rStyle w:val="StringTok"/>
        </w:rPr>
        <w:t xml:space="preserve">"Low - affects single server"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Approval requests can be routed to ServiceNow, Jira, Slack, Microsoft Teams, or custom workflow systems via webhooks and API integrations.</w:t>
      </w:r>
    </w:p>
    <w:bookmarkEnd w:id="136"/>
    <w:bookmarkStart w:id="137" w:name="c.6-audit-log-format"/>
    <w:p>
      <w:pPr>
        <w:pStyle w:val="Heading2"/>
      </w:pPr>
      <w:r>
        <w:rPr>
          <w:b/>
          <w:bCs/>
        </w:rPr>
        <w:t xml:space="preserve">C.6 Audit Log Format</w:t>
      </w:r>
    </w:p>
    <w:p>
      <w:pPr>
        <w:pStyle w:val="FirstParagraph"/>
      </w:pPr>
      <w:r>
        <w:t xml:space="preserve">All policy decisions and agent operations generate structured audit logs for compliance:</w:t>
      </w:r>
    </w:p>
    <w:p>
      <w:pPr>
        <w:pStyle w:val="SourceCode"/>
      </w:pPr>
      <w:r>
        <w:rPr>
          <w:rStyle w:val="FunctionTok"/>
        </w:rPr>
        <w:t xml:space="preserve">{</w:t>
      </w:r>
      <w:r>
        <w:br/>
      </w:r>
      <w:r>
        <w:rPr>
          <w:rStyle w:val="NormalTok"/>
        </w:rPr>
        <w:t xml:space="preserve">  </w:t>
      </w:r>
      <w:r>
        <w:rPr>
          <w:rStyle w:val="DataTypeTok"/>
        </w:rPr>
        <w:t xml:space="preserve">"audit_record"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"aud-20260110-143022-001"</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"2026-01-10T14:30:22.456Z"</w:t>
      </w:r>
      <w:r>
        <w:rPr>
          <w:rStyle w:val="FunctionTok"/>
        </w:rPr>
        <w:t xml:space="preserve">,</w:t>
      </w:r>
      <w:r>
        <w:br/>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"devops-agent-001"</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"rmacd-3d-operations-v1"</w:t>
      </w:r>
      <w:r>
        <w:rPr>
          <w:rStyle w:val="FunctionTok"/>
        </w:rPr>
        <w:t xml:space="preserve">,</w:t>
      </w:r>
      <w:r>
        <w:br/>
      </w:r>
      <w:r>
        <w:rPr>
          <w:rStyle w:val="NormalTok"/>
        </w:rPr>
        <w:t xml:space="preserve">    </w:t>
      </w:r>
      <w:r>
        <w:rPr>
          <w:rStyle w:val="DataTypeTok"/>
        </w:rPr>
        <w:t xml:space="preserve">"operation"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"CHANGE"</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"config://prod/app-server-01/nginx.conf"</w:t>
      </w:r>
      <w:r>
        <w:rPr>
          <w:rStyle w:val="FunctionTok"/>
        </w:rPr>
        <w:t xml:space="preserve">,</w:t>
      </w:r>
      <w:r>
        <w:br/>
      </w:r>
      <w:r>
        <w:rPr>
          <w:rStyle w:val="NormalTok"/>
        </w:rPr>
        <w:t xml:space="preserve">      </w:t>
      </w:r>
      <w:r>
        <w:rPr>
          <w:rStyle w:val="DataTypeTok"/>
        </w:rPr>
        <w:t xml:space="preserve">"classification"</w:t>
      </w:r>
      <w:r>
        <w:rPr>
          <w:rStyle w:val="FunctionTok"/>
        </w:rPr>
        <w:t xml:space="preserve">:</w:t>
      </w:r>
      <w:r>
        <w:rPr>
          <w:rStyle w:val="NormalTok"/>
        </w:rPr>
        <w:t xml:space="preserve"> </w:t>
      </w:r>
      <w:r>
        <w:rPr>
          <w:rStyle w:val="StringTok"/>
        </w:rPr>
        <w:t xml:space="preserve">"internal"</w:t>
      </w:r>
      <w:r>
        <w:br/>
      </w:r>
      <w:r>
        <w:rPr>
          <w:rStyle w:val="NormalTok"/>
        </w:rPr>
        <w:t xml:space="preserve">    </w:t>
      </w:r>
      <w:r>
        <w:rPr>
          <w:rStyle w:val="FunctionTok"/>
        </w:rPr>
        <w:t xml:space="preserve">},</w:t>
      </w:r>
      <w:r>
        <w:br/>
      </w:r>
      <w:r>
        <w:rPr>
          <w:rStyle w:val="NormalTok"/>
        </w:rPr>
        <w:t xml:space="preserve">    </w:t>
      </w:r>
      <w:r>
        <w:rPr>
          <w:rStyle w:val="DataTypeTok"/>
        </w:rPr>
        <w:t xml:space="preserve">"policy_decision"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"autonomy_level"</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"approval_id"</w:t>
      </w:r>
      <w:r>
        <w:rPr>
          <w:rStyle w:val="FunctionTok"/>
        </w:rPr>
        <w:t xml:space="preserve">:</w:t>
      </w:r>
      <w:r>
        <w:rPr>
          <w:rStyle w:val="NormalTok"/>
        </w:rPr>
        <w:t xml:space="preserve"> </w:t>
      </w:r>
      <w:r>
        <w:rPr>
          <w:rStyle w:val="StringTok"/>
        </w:rPr>
        <w:t xml:space="preserve">"apr-20260110-001"</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"john.smith@company.com"</w:t>
      </w:r>
      <w:r>
        <w:rPr>
          <w:rStyle w:val="FunctionTok"/>
        </w:rPr>
        <w:t xml:space="preserve">,</w:t>
      </w:r>
      <w:r>
        <w:br/>
      </w:r>
      <w:r>
        <w:rPr>
          <w:rStyle w:val="NormalTok"/>
        </w:rPr>
        <w:t xml:space="preserve">      </w:t>
      </w:r>
      <w:r>
        <w:rPr>
          <w:rStyle w:val="DataTypeTok"/>
        </w:rPr>
        <w:t xml:space="preserve">"approved_at"</w:t>
      </w:r>
      <w:r>
        <w:rPr>
          <w:rStyle w:val="FunctionTok"/>
        </w:rPr>
        <w:t xml:space="preserve">:</w:t>
      </w:r>
      <w:r>
        <w:rPr>
          <w:rStyle w:val="NormalTok"/>
        </w:rPr>
        <w:t xml:space="preserve"> </w:t>
      </w:r>
      <w:r>
        <w:rPr>
          <w:rStyle w:val="StringTok"/>
        </w:rPr>
        <w:t xml:space="preserve">"2026-01-10T14:28:00Z"</w:t>
      </w:r>
      <w:r>
        <w:br/>
      </w:r>
      <w:r>
        <w:rPr>
          <w:rStyle w:val="NormalTok"/>
        </w:rPr>
        <w:t xml:space="preserve">    </w:t>
      </w:r>
      <w:r>
        <w:rPr>
          <w:rStyle w:val="FunctionTok"/>
        </w:rPr>
        <w:t xml:space="preserve">},</w:t>
      </w:r>
      <w:r>
        <w:br/>
      </w:r>
      <w:r>
        <w:rPr>
          <w:rStyle w:val="NormalTok"/>
        </w:rPr>
        <w:t xml:space="preserve">    </w:t>
      </w:r>
      <w:r>
        <w:rPr>
          <w:rStyle w:val="DataTypeTok"/>
        </w:rPr>
        <w:t xml:space="preserve">"execution"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"duration_ms"</w:t>
      </w:r>
      <w:r>
        <w:rPr>
          <w:rStyle w:val="FunctionTok"/>
        </w:rPr>
        <w:t xml:space="preserve">:</w:t>
      </w:r>
      <w:r>
        <w:rPr>
          <w:rStyle w:val="NormalTok"/>
        </w:rPr>
        <w:t xml:space="preserve"> </w:t>
      </w:r>
      <w:r>
        <w:rPr>
          <w:rStyle w:val="DecValTok"/>
        </w:rPr>
        <w:t xml:space="preserve">1250</w:t>
      </w:r>
      <w:r>
        <w:rPr>
          <w:rStyle w:val="FunctionTok"/>
        </w:rPr>
        <w:t xml:space="preserve">,</w:t>
      </w:r>
      <w:r>
        <w:br/>
      </w:r>
      <w:r>
        <w:rPr>
          <w:rStyle w:val="NormalTok"/>
        </w:rPr>
        <w:t xml:space="preserve">      </w:t>
      </w:r>
      <w:r>
        <w:rPr>
          <w:rStyle w:val="DataTypeTok"/>
        </w:rPr>
        <w:t xml:space="preserve">"rollback_available"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"compliance_tags"</w:t>
      </w:r>
      <w:r>
        <w:rPr>
          <w:rStyle w:val="FunctionTok"/>
        </w:rPr>
        <w:t xml:space="preserve">:</w:t>
      </w:r>
      <w:r>
        <w:rPr>
          <w:rStyle w:val="NormalTok"/>
        </w:rPr>
        <w:t xml:space="preserve"> </w:t>
      </w:r>
      <w:r>
        <w:rPr>
          <w:rStyle w:val="OtherTok"/>
        </w:rPr>
        <w:t xml:space="preserve">[</w:t>
      </w:r>
      <w:r>
        <w:rPr>
          <w:rStyle w:val="StringTok"/>
        </w:rPr>
        <w:t xml:space="preserve">"SOX"</w:t>
      </w:r>
      <w:r>
        <w:rPr>
          <w:rStyle w:val="OtherTok"/>
        </w:rPr>
        <w:t xml:space="preserve">,</w:t>
      </w:r>
      <w:r>
        <w:rPr>
          <w:rStyle w:val="NormalTok"/>
        </w:rPr>
        <w:t xml:space="preserve"> </w:t>
      </w:r>
      <w:r>
        <w:rPr>
          <w:rStyle w:val="StringTok"/>
        </w:rPr>
        <w:t xml:space="preserve">"ISO27001"</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7"/>
    <w:bookmarkStart w:id="138" w:name="c.7-deployment-checklist"/>
    <w:p>
      <w:pPr>
        <w:pStyle w:val="Heading2"/>
      </w:pPr>
      <w:r>
        <w:rPr>
          <w:b/>
          <w:bCs/>
        </w:rPr>
        <w:t xml:space="preserve">C.7 Deployment Checklist</w:t>
      </w:r>
    </w:p>
    <w:p>
      <w:pPr>
        <w:pStyle w:val="FirstParagraph"/>
      </w:pPr>
      <w:r>
        <w:t xml:space="preserve">Organizations implementing RMACD should complete the following deployment steps:</w:t>
      </w:r>
    </w:p>
    <w:p>
      <w:pPr>
        <w:pStyle w:val="Compact"/>
        <w:numPr>
          <w:ilvl w:val="0"/>
          <w:numId w:val="1053"/>
        </w:numPr>
      </w:pPr>
      <w:r>
        <w:rPr>
          <w:b/>
          <w:bCs/>
        </w:rPr>
        <w:t xml:space="preserve">Profile Assignment:</w:t>
      </w:r>
      <w:r>
        <w:t xml:space="preserve"> </w:t>
      </w:r>
      <w:r>
        <w:t xml:space="preserve">Map each AI agent to an appropriate RMACD permission profile based on its intended function and risk tolerance.</w:t>
      </w:r>
    </w:p>
    <w:p>
      <w:pPr>
        <w:pStyle w:val="Compact"/>
        <w:numPr>
          <w:ilvl w:val="0"/>
          <w:numId w:val="1053"/>
        </w:numPr>
      </w:pPr>
      <w:r>
        <w:rPr>
          <w:b/>
          <w:bCs/>
        </w:rPr>
        <w:t xml:space="preserve">Data Classification Tagging:</w:t>
      </w:r>
      <w:r>
        <w:t xml:space="preserve"> </w:t>
      </w:r>
      <w:r>
        <w:t xml:space="preserve">Ensure all data sources, APIs, and resources are tagged with their data classification (Public, Internal, Confidential, Restricted).</w:t>
      </w:r>
    </w:p>
    <w:p>
      <w:pPr>
        <w:pStyle w:val="Compact"/>
        <w:numPr>
          <w:ilvl w:val="0"/>
          <w:numId w:val="1053"/>
        </w:numPr>
      </w:pPr>
      <w:r>
        <w:rPr>
          <w:b/>
          <w:bCs/>
        </w:rPr>
        <w:t xml:space="preserve">Policy Store Deployment:</w:t>
      </w:r>
      <w:r>
        <w:t xml:space="preserve"> </w:t>
      </w:r>
      <w:r>
        <w:t xml:space="preserve">Deploy the central policy store with high availability and access controls appropriate for security infrastructure.</w:t>
      </w:r>
    </w:p>
    <w:p>
      <w:pPr>
        <w:pStyle w:val="Compact"/>
        <w:numPr>
          <w:ilvl w:val="0"/>
          <w:numId w:val="1053"/>
        </w:numPr>
      </w:pPr>
      <w:r>
        <w:rPr>
          <w:b/>
          <w:bCs/>
        </w:rPr>
        <w:t xml:space="preserve">PDP/PEP Integration:</w:t>
      </w:r>
      <w:r>
        <w:t xml:space="preserve"> </w:t>
      </w:r>
      <w:r>
        <w:t xml:space="preserve">Integrate policy decision and enforcement points with agent runtimes using the appropriate integration pattern.</w:t>
      </w:r>
    </w:p>
    <w:p>
      <w:pPr>
        <w:pStyle w:val="Compact"/>
        <w:numPr>
          <w:ilvl w:val="0"/>
          <w:numId w:val="1053"/>
        </w:numPr>
      </w:pPr>
      <w:r>
        <w:rPr>
          <w:b/>
          <w:bCs/>
        </w:rPr>
        <w:t xml:space="preserve">Approval Workflow Configuration:</w:t>
      </w:r>
      <w:r>
        <w:t xml:space="preserve"> </w:t>
      </w:r>
      <w:r>
        <w:t xml:space="preserve">Configure approval routing to appropriate stakeholders and integrate with existing ticketing systems.</w:t>
      </w:r>
    </w:p>
    <w:p>
      <w:pPr>
        <w:pStyle w:val="Compact"/>
        <w:numPr>
          <w:ilvl w:val="0"/>
          <w:numId w:val="1053"/>
        </w:numPr>
      </w:pPr>
      <w:r>
        <w:rPr>
          <w:b/>
          <w:bCs/>
        </w:rPr>
        <w:t xml:space="preserve">Audit Pipeline Setup:</w:t>
      </w:r>
      <w:r>
        <w:t xml:space="preserve"> </w:t>
      </w:r>
      <w:r>
        <w:t xml:space="preserve">Establish audit log collection, retention, and alerting according to compliance requirements.</w:t>
      </w:r>
    </w:p>
    <w:p>
      <w:pPr>
        <w:pStyle w:val="Compact"/>
        <w:numPr>
          <w:ilvl w:val="0"/>
          <w:numId w:val="1053"/>
        </w:numPr>
      </w:pPr>
      <w:r>
        <w:rPr>
          <w:b/>
          <w:bCs/>
        </w:rPr>
        <w:t xml:space="preserve">Testing and Validation:</w:t>
      </w:r>
      <w:r>
        <w:t xml:space="preserve"> </w:t>
      </w:r>
      <w:r>
        <w:t xml:space="preserve">Test all permission profiles in non-production environments before enabling enforcement in production.</w:t>
      </w:r>
    </w:p>
    <w:p>
      <w:pPr>
        <w:pStyle w:val="Compact"/>
        <w:numPr>
          <w:ilvl w:val="0"/>
          <w:numId w:val="1053"/>
        </w:numPr>
      </w:pPr>
      <w:r>
        <w:rPr>
          <w:b/>
          <w:bCs/>
        </w:rPr>
        <w:t xml:space="preserve">Monitoring and Alerting:</w:t>
      </w:r>
      <w:r>
        <w:t xml:space="preserve"> </w:t>
      </w:r>
      <w:r>
        <w:t xml:space="preserve">Configure dashboards and alerts for policy violations, approval backlogs, and unusual agent behavior patterns.</w:t>
      </w:r>
    </w:p>
    <w:bookmarkEnd w:id="138"/>
    <w:bookmarkStart w:id="139" w:name="c.8-companion-runtime-documentation"/>
    <w:p>
      <w:pPr>
        <w:pStyle w:val="Heading2"/>
      </w:pPr>
      <w:r>
        <w:rPr>
          <w:b/>
          <w:bCs/>
        </w:rPr>
        <w:t xml:space="preserve">C.8 Companion Runtime Documentation</w:t>
      </w:r>
    </w:p>
    <w:p>
      <w:pPr>
        <w:pStyle w:val="FirstParagraph"/>
      </w:pPr>
      <w:r>
        <w:t xml:space="preserve">The architecture and pseudocode in this Appendix describe</w:t>
      </w:r>
      <w:r>
        <w:t xml:space="preserve"> </w:t>
      </w:r>
      <w:r>
        <w:rPr>
          <w:i/>
          <w:iCs/>
        </w:rPr>
        <w:t xml:space="preserve">what</w:t>
      </w:r>
      <w:r>
        <w:t xml:space="preserve"> </w:t>
      </w:r>
      <w:r>
        <w:t xml:space="preserve">the</w:t>
      </w:r>
      <w:r>
        <w:t xml:space="preserve"> </w:t>
      </w:r>
      <w:r>
        <w:t xml:space="preserve">enforcement layer does. Two companion documents in</w:t>
      </w:r>
      <w:r>
        <w:t xml:space="preserve"> </w:t>
      </w:r>
      <w:r>
        <w:rPr>
          <w:rStyle w:val="VerbatimChar"/>
        </w:rPr>
        <w:t xml:space="preserve">docs/</w:t>
      </w:r>
      <w:r>
        <w:t xml:space="preserve"> </w:t>
      </w:r>
      <w:r>
        <w:t xml:space="preserve">describe</w:t>
      </w:r>
      <w:r>
        <w:t xml:space="preserve"> </w:t>
      </w:r>
      <w:r>
        <w:rPr>
          <w:i/>
          <w:iCs/>
        </w:rPr>
        <w:t xml:space="preserve">how</w:t>
      </w:r>
      <w:r>
        <w:t xml:space="preserve"> </w:t>
      </w:r>
      <w:r>
        <w:t xml:space="preserve">an integrator wires it together at the call site:</w:t>
      </w:r>
    </w:p>
    <w:p>
      <w:pPr>
        <w:pStyle w:val="Compact"/>
        <w:numPr>
          <w:ilvl w:val="0"/>
          <w:numId w:val="1054"/>
        </w:numPr>
      </w:pPr>
      <w:r>
        <w:rPr>
          <w:rStyle w:val="VerbatimChar"/>
          <w:b/>
          <w:bCs/>
        </w:rPr>
        <w:t xml:space="preserve">docs/runtime-patterns.md</w:t>
      </w:r>
      <w:r>
        <w:t xml:space="preserve"> </w:t>
      </w:r>
      <w:r>
        <w:t xml:space="preserve">— profile binding, resource</w:t>
      </w:r>
      <w:r>
        <w:t xml:space="preserve"> </w:t>
      </w:r>
      <w:r>
        <w:t xml:space="preserve">classification lookup, dynamic operation classification, approval-wait</w:t>
      </w:r>
      <w:r>
        <w:t xml:space="preserve"> </w:t>
      </w:r>
      <w:r>
        <w:t xml:space="preserve">semantics for LLM tool calls, SDK error contract, agent self-restriction</w:t>
      </w:r>
      <w:r>
        <w:t xml:space="preserve"> </w:t>
      </w:r>
      <w:r>
        <w:t xml:space="preserve">prompts, and DC2D runtime enforcement.</w:t>
      </w:r>
    </w:p>
    <w:p>
      <w:pPr>
        <w:pStyle w:val="Compact"/>
        <w:numPr>
          <w:ilvl w:val="0"/>
          <w:numId w:val="1054"/>
        </w:numPr>
      </w:pPr>
      <w:r>
        <w:rPr>
          <w:rStyle w:val="VerbatimChar"/>
          <w:b/>
          <w:bCs/>
        </w:rPr>
        <w:t xml:space="preserve">docs/framework-adapters.md</w:t>
      </w:r>
      <w:r>
        <w:t xml:space="preserve"> </w:t>
      </w:r>
      <w:r>
        <w:t xml:space="preserve">— copy-pasteable integration code for</w:t>
      </w:r>
      <w:r>
        <w:t xml:space="preserve"> </w:t>
      </w:r>
      <w:r>
        <w:t xml:space="preserve">LangChain, AutoGen, CrewAI, plus a generic dispatch-site pattern for</w:t>
      </w:r>
      <w:r>
        <w:t xml:space="preserve"> </w:t>
      </w:r>
      <w:r>
        <w:t xml:space="preserve">any other framework.</w:t>
      </w:r>
    </w:p>
    <w:bookmarkEnd w:id="139"/>
    <w:bookmarkEnd w:id="140"/>
    <w:bookmarkStart w:id="148" w:name="X276e13296322e2e6a8912c5e2a0dc5e7c8be5ff"/>
    <w:p>
      <w:pPr>
        <w:pStyle w:val="Heading1"/>
      </w:pPr>
      <w:r>
        <w:rPr>
          <w:b/>
          <w:bCs/>
        </w:rPr>
        <w:t xml:space="preserve">Appendix D: The Data-Classification Two-Dimensional Variant (DC2D)</w:t>
      </w:r>
    </w:p>
    <w:bookmarkStart w:id="141" w:name="d.1-motivation"/>
    <w:p>
      <w:pPr>
        <w:pStyle w:val="Heading2"/>
      </w:pPr>
      <w:r>
        <w:rPr>
          <w:b/>
          <w:bCs/>
        </w:rPr>
        <w:t xml:space="preserve">D.1 Motivation</w:t>
      </w:r>
    </w:p>
    <w:p>
      <w:pPr>
        <w:pStyle w:val="FirstParagraph"/>
      </w:pPr>
      <w:r>
        <w:t xml:space="preserve">The Three-Dimensional model (Operations × Data Classification × Autonomy) and the operational Two-Dimensional model (Operations × Autonomy, see schema</w:t>
      </w:r>
      <w:r>
        <w:t xml:space="preserve"> </w:t>
      </w:r>
      <w:r>
        <w:rPr>
          <w:rStyle w:val="VerbatimChar"/>
        </w:rPr>
        <w:t xml:space="preserve">profile-2d.json</w:t>
      </w:r>
      <w:r>
        <w:t xml:space="preserve">) cover the majority of enterprise deployments. A third deployment shape exists in practice but has not previously been articulated as a named framework variant: organizations whose</w:t>
      </w:r>
      <w:r>
        <w:t xml:space="preserve"> </w:t>
      </w:r>
      <w:r>
        <w:rPr>
          <w:b/>
          <w:bCs/>
        </w:rPr>
        <w:t xml:space="preserve">primary governance lever is data sensitivity</w:t>
      </w:r>
      <w:r>
        <w:t xml:space="preserve">, where operational permissions are already governed elsewhere — typically by IAM/RBAC, DLP, or platform-native policy.</w:t>
      </w:r>
    </w:p>
    <w:p>
      <w:pPr>
        <w:pStyle w:val="BodyText"/>
      </w:pPr>
      <w:r>
        <w:t xml:space="preserve">Indicators that an organization is a candidate for the DC2D variant include:</w:t>
      </w:r>
    </w:p>
    <w:p>
      <w:pPr>
        <w:pStyle w:val="Compact"/>
        <w:numPr>
          <w:ilvl w:val="0"/>
          <w:numId w:val="1055"/>
        </w:numPr>
      </w:pPr>
      <w:r>
        <w:t xml:space="preserve">Mature data classification programme (ISO/IEC 27001 Annex A.5.12, NIST SP 800-60) is already authoritative.</w:t>
      </w:r>
    </w:p>
    <w:p>
      <w:pPr>
        <w:pStyle w:val="Compact"/>
        <w:numPr>
          <w:ilvl w:val="0"/>
          <w:numId w:val="1055"/>
        </w:numPr>
      </w:pPr>
      <w:r>
        <w:t xml:space="preserve">AI agent operational permissions are bounded by an existing identity layer (e.g., Microsoft Entra, Okta, Salesforce profiles) and are not re-litigated at the agent governance layer.</w:t>
      </w:r>
    </w:p>
    <w:p>
      <w:pPr>
        <w:pStyle w:val="Compact"/>
        <w:numPr>
          <w:ilvl w:val="0"/>
          <w:numId w:val="1055"/>
        </w:numPr>
      </w:pPr>
      <w:r>
        <w:t xml:space="preserve">Inline enforcement is delivered by an AI-DLP, gateway, or trust-layer product (e.g., Microsoft Purview, Salesforce Einstein Trust Layer, AWS Bedrock Guardrails + Macie, Cloudflare AI Gateway, Databricks Unity Catalog) for which the missing artefact is a</w:t>
      </w:r>
      <w:r>
        <w:t xml:space="preserve"> </w:t>
      </w:r>
      <w:r>
        <w:rPr>
          <w:i/>
          <w:iCs/>
        </w:rPr>
        <w:t xml:space="preserve">named, versioned policy profile</w:t>
      </w:r>
      <w:r>
        <w:t xml:space="preserve">, not an enforcement engine.</w:t>
      </w:r>
    </w:p>
    <w:p>
      <w:pPr>
        <w:pStyle w:val="Compact"/>
        <w:numPr>
          <w:ilvl w:val="0"/>
          <w:numId w:val="1055"/>
        </w:numPr>
      </w:pPr>
      <w:r>
        <w:t xml:space="preserve">Regulatory drivers (HIPAA, PCI-DSS, GDPR Art. 9) are framed in terms of</w:t>
      </w:r>
      <w:r>
        <w:t xml:space="preserve"> </w:t>
      </w:r>
      <w:r>
        <w:rPr>
          <w:i/>
          <w:iCs/>
        </w:rPr>
        <w:t xml:space="preserve">what data the agent touches</w:t>
      </w:r>
      <w:r>
        <w:t xml:space="preserve">, not</w:t>
      </w:r>
      <w:r>
        <w:t xml:space="preserve"> </w:t>
      </w:r>
      <w:r>
        <w:rPr>
          <w:i/>
          <w:iCs/>
        </w:rPr>
        <w:t xml:space="preserve">what verbs it issues</w:t>
      </w:r>
      <w:r>
        <w:t xml:space="preserve">.</w:t>
      </w:r>
    </w:p>
    <w:p>
      <w:pPr>
        <w:pStyle w:val="FirstParagraph"/>
      </w:pPr>
      <w:r>
        <w:t xml:space="preserve">The DC2D variant makes the Data Classification × Autonomy pairing explicit and portable, so that organizations with this deployment shape can express agent governance in a single profile rather than composing it ad hoc across multiple products.</w:t>
      </w:r>
    </w:p>
    <w:bookmarkEnd w:id="141"/>
    <w:bookmarkStart w:id="142" w:name="d.2-relationship-to-the-2d-and-3d-models"/>
    <w:p>
      <w:pPr>
        <w:pStyle w:val="Heading2"/>
      </w:pPr>
      <w:r>
        <w:rPr>
          <w:b/>
          <w:bCs/>
        </w:rPr>
        <w:t xml:space="preserve">D.2 Relationship to the 2D and 3D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Variant</w:t>
            </w:r>
          </w:p>
        </w:tc>
        <w:tc>
          <w:tcPr/>
          <w:p>
            <w:pPr>
              <w:pStyle w:val="Compact"/>
            </w:pPr>
            <w:r>
              <w:t xml:space="preserve">Axes</w:t>
            </w:r>
          </w:p>
        </w:tc>
        <w:tc>
          <w:tcPr/>
          <w:p>
            <w:pPr>
              <w:pStyle w:val="Compact"/>
            </w:pPr>
            <w:r>
              <w:t xml:space="preserve">Best For</w:t>
            </w:r>
          </w:p>
        </w:tc>
      </w:tr>
      <w:tr>
        <w:tc>
          <w:tcPr/>
          <w:p>
            <w:pPr>
              <w:pStyle w:val="Compact"/>
            </w:pPr>
            <w:r>
              <w:rPr>
                <w:b/>
                <w:bCs/>
              </w:rPr>
              <w:t xml:space="preserve">3D</w:t>
            </w:r>
          </w:p>
        </w:tc>
        <w:tc>
          <w:tcPr/>
          <w:p>
            <w:pPr>
              <w:pStyle w:val="Compact"/>
            </w:pPr>
            <w:r>
              <w:t xml:space="preserve">Operations × Data Classification × Autonomy</w:t>
            </w:r>
          </w:p>
        </w:tc>
        <w:tc>
          <w:tcPr/>
          <w:p>
            <w:pPr>
              <w:pStyle w:val="Compact"/>
            </w:pPr>
            <w:r>
              <w:t xml:space="preserve">Default. Organizations with both formal classification and granular operational governance needs.</w:t>
            </w:r>
          </w:p>
        </w:tc>
      </w:tr>
      <w:tr>
        <w:tc>
          <w:tcPr/>
          <w:p>
            <w:pPr>
              <w:pStyle w:val="Compact"/>
            </w:pPr>
            <w:r>
              <w:rPr>
                <w:b/>
                <w:bCs/>
              </w:rPr>
              <w:t xml:space="preserve">2D (Operational)</w:t>
            </w:r>
          </w:p>
        </w:tc>
        <w:tc>
          <w:tcPr/>
          <w:p>
            <w:pPr>
              <w:pStyle w:val="Compact"/>
            </w:pPr>
            <w:r>
              <w:t xml:space="preserve">Operations × Autonomy</w:t>
            </w:r>
          </w:p>
        </w:tc>
        <w:tc>
          <w:tcPr/>
          <w:p>
            <w:pPr>
              <w:pStyle w:val="Compact"/>
            </w:pPr>
            <w:r>
              <w:t xml:space="preserve">Organizations without formal data classification tiers.</w:t>
            </w:r>
          </w:p>
        </w:tc>
      </w:tr>
      <w:tr>
        <w:tc>
          <w:tcPr/>
          <w:p>
            <w:pPr>
              <w:pStyle w:val="Compact"/>
            </w:pPr>
            <w:r>
              <w:rPr>
                <w:b/>
                <w:bCs/>
              </w:rPr>
              <w:t xml:space="preserve">2D (Data-Classification, DC2D)</w:t>
            </w:r>
          </w:p>
        </w:tc>
        <w:tc>
          <w:tcPr/>
          <w:p>
            <w:pPr>
              <w:pStyle w:val="Compact"/>
            </w:pPr>
            <w:r>
              <w:t xml:space="preserve">Data Classification × Autonomy</w:t>
            </w:r>
          </w:p>
        </w:tc>
        <w:tc>
          <w:tcPr/>
          <w:p>
            <w:pPr>
              <w:pStyle w:val="Compact"/>
            </w:pPr>
            <w:r>
              <w:t xml:space="preserve">Organizations whose primary governance lever is data sensitivity; operations are governed by an upstream identity or DLP layer.</w:t>
            </w:r>
          </w:p>
        </w:tc>
      </w:tr>
    </w:tbl>
    <w:p>
      <w:pPr>
        <w:pStyle w:val="BodyText"/>
      </w:pPr>
      <w:r>
        <w:t xml:space="preserve">DC2D is not a replacement for the 3D model; it is a deliberate projection that drops the operations axis when that axis is being enforced elsewhere. Organizations should select 3D where feasible.</w:t>
      </w:r>
    </w:p>
    <w:bookmarkEnd w:id="142"/>
    <w:bookmarkStart w:id="143" w:name="d.3-the-dc2d-governance-matrix"/>
    <w:p>
      <w:pPr>
        <w:pStyle w:val="Heading2"/>
      </w:pPr>
      <w:r>
        <w:rPr>
          <w:b/>
          <w:bCs/>
        </w:rPr>
        <w:t xml:space="preserve">D.3 The DC2D Governance Matrix</w:t>
      </w:r>
    </w:p>
    <w:p>
      <w:pPr>
        <w:pStyle w:val="FirstParagraph"/>
      </w:pPr>
      <w:r>
        <w:t xml:space="preserve">The DC2D matrix collapses to a single row because autonomy is determined solely by the classification of data accessed: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Recommended Default</w:t>
            </w:r>
          </w:p>
        </w:tc>
        <w:tc>
          <w:tcPr/>
          <w:p>
            <w:pPr>
              <w:pStyle w:val="Compact"/>
            </w:pPr>
            <w:r>
              <w:t xml:space="preserve">Acceptable Range</w:t>
            </w:r>
          </w:p>
        </w:tc>
        <w:tc>
          <w:tcPr/>
          <w:p>
            <w:pPr>
              <w:pStyle w:val="Compact"/>
            </w:pPr>
            <w:r>
              <w:t xml:space="preserve">Typical Coverage</w:t>
            </w:r>
          </w:p>
        </w:tc>
      </w:tr>
      <w:tr>
        <w:tc>
          <w:tcPr/>
          <w:p>
            <w:pPr>
              <w:pStyle w:val="Compact"/>
            </w:pPr>
            <w:r>
              <w:t xml:space="preserve">Public</w:t>
            </w:r>
          </w:p>
        </w:tc>
        <w:tc>
          <w:tcPr/>
          <w:p>
            <w:pPr>
              <w:pStyle w:val="Compact"/>
            </w:pPr>
            <w:r>
              <w:t xml:space="preserve">Autonomous</w:t>
            </w:r>
          </w:p>
        </w:tc>
        <w:tc>
          <w:tcPr/>
          <w:p>
            <w:pPr>
              <w:pStyle w:val="Compact"/>
            </w:pPr>
            <w:r>
              <w:t xml:space="preserve">Autonomous → Logged</w:t>
            </w:r>
          </w:p>
        </w:tc>
        <w:tc>
          <w:tcPr/>
          <w:p>
            <w:pPr>
              <w:pStyle w:val="Compact"/>
            </w:pPr>
            <w:r>
              <w:t xml:space="preserve">Marketing copy, public documentation, open data</w:t>
            </w:r>
          </w:p>
        </w:tc>
      </w:tr>
      <w:tr>
        <w:tc>
          <w:tcPr/>
          <w:p>
            <w:pPr>
              <w:pStyle w:val="Compact"/>
            </w:pPr>
            <w:r>
              <w:t xml:space="preserve">Internal</w:t>
            </w:r>
          </w:p>
        </w:tc>
        <w:tc>
          <w:tcPr/>
          <w:p>
            <w:pPr>
              <w:pStyle w:val="Compact"/>
            </w:pPr>
            <w:r>
              <w:t xml:space="preserve">Logged</w:t>
            </w:r>
          </w:p>
        </w:tc>
        <w:tc>
          <w:tcPr/>
          <w:p>
            <w:pPr>
              <w:pStyle w:val="Compact"/>
            </w:pPr>
            <w:r>
              <w:t xml:space="preserve">Logged → Notification</w:t>
            </w:r>
          </w:p>
        </w:tc>
        <w:tc>
          <w:tcPr/>
          <w:p>
            <w:pPr>
              <w:pStyle w:val="Compact"/>
            </w:pPr>
            <w:r>
              <w:t xml:space="preserve">Internal wikis, non-sensitive operational data</w:t>
            </w:r>
          </w:p>
        </w:tc>
      </w:tr>
      <w:tr>
        <w:tc>
          <w:tcPr/>
          <w:p>
            <w:pPr>
              <w:pStyle w:val="Compact"/>
            </w:pPr>
            <w:r>
              <w:t xml:space="preserve">Confidential</w:t>
            </w:r>
          </w:p>
        </w:tc>
        <w:tc>
          <w:tcPr/>
          <w:p>
            <w:pPr>
              <w:pStyle w:val="Compact"/>
            </w:pPr>
            <w:r>
              <w:t xml:space="preserve">Approval</w:t>
            </w:r>
          </w:p>
        </w:tc>
        <w:tc>
          <w:tcPr/>
          <w:p>
            <w:pPr>
              <w:pStyle w:val="Compact"/>
            </w:pPr>
            <w:r>
              <w:t xml:space="preserve">Notification → Approval</w:t>
            </w:r>
          </w:p>
        </w:tc>
        <w:tc>
          <w:tcPr/>
          <w:p>
            <w:pPr>
              <w:pStyle w:val="Compact"/>
            </w:pPr>
            <w:r>
              <w:t xml:space="preserve">PII, customer records, financial data</w:t>
            </w:r>
          </w:p>
        </w:tc>
      </w:tr>
      <w:tr>
        <w:tc>
          <w:tcPr/>
          <w:p>
            <w:pPr>
              <w:pStyle w:val="Compact"/>
            </w:pPr>
            <w:r>
              <w:t xml:space="preserve">Restricted</w:t>
            </w:r>
          </w:p>
        </w:tc>
        <w:tc>
          <w:tcPr/>
          <w:p>
            <w:pPr>
              <w:pStyle w:val="Compact"/>
            </w:pPr>
            <w:r>
              <w:t xml:space="preserve">Elevated Approval</w:t>
            </w:r>
          </w:p>
        </w:tc>
        <w:tc>
          <w:tcPr/>
          <w:p>
            <w:pPr>
              <w:pStyle w:val="Compact"/>
            </w:pPr>
            <w:r>
              <w:t xml:space="preserve">Approval → Prohibited</w:t>
            </w:r>
          </w:p>
        </w:tc>
        <w:tc>
          <w:tcPr/>
          <w:p>
            <w:pPr>
              <w:pStyle w:val="Compact"/>
            </w:pPr>
            <w:r>
              <w:t xml:space="preserve">PHI, PCI, secrets, GDPR Article 9 special categories</w:t>
            </w:r>
          </w:p>
        </w:tc>
      </w:tr>
    </w:tbl>
    <w:p>
      <w:pPr>
        <w:pStyle w:val="BodyText"/>
      </w:pPr>
      <w:r>
        <w:rPr>
          <w:b/>
          <w:bCs/>
        </w:rPr>
        <w:t xml:space="preserve">Defaults rationale.</w:t>
      </w:r>
      <w:r>
        <w:t xml:space="preserve"> </w:t>
      </w:r>
      <w:r>
        <w:t xml:space="preserve">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pPr>
        <w:pStyle w:val="BodyText"/>
      </w:pPr>
      <w:r>
        <w:rPr>
          <w:b/>
          <w:bCs/>
        </w:rPr>
        <w:t xml:space="preserve">Deviation discipline.</w:t>
      </w:r>
      <w:r>
        <w:t xml:space="preserve"> </w:t>
      </w:r>
      <w:r>
        <w:t xml:space="preserve">Any tier whose autonomy stance falls outside the acceptable range, or where</w:t>
      </w:r>
      <w:r>
        <w:t xml:space="preserve"> </w:t>
      </w:r>
      <w:r>
        <w:rPr>
          <w:rStyle w:val="VerbatimChar"/>
        </w:rPr>
        <w:t xml:space="preserve">allowed: false</w:t>
      </w:r>
      <w:r>
        <w:t xml:space="preserve"> </w:t>
      </w:r>
      <w:r>
        <w:t xml:space="preserve">is set for tiers below Restricted, must include a written</w:t>
      </w:r>
      <w:r>
        <w:t xml:space="preserve"> </w:t>
      </w:r>
      <w:r>
        <w:rPr>
          <w:rStyle w:val="VerbatimChar"/>
        </w:rPr>
        <w:t xml:space="preserve">justification</w:t>
      </w:r>
      <w:r>
        <w:t xml:space="preserve"> </w:t>
      </w:r>
      <w:r>
        <w:t xml:space="preserve">in the profile and be reviewed by the same authority that approves 3D profile exceptions (see Section 12).</w:t>
      </w:r>
    </w:p>
    <w:bookmarkEnd w:id="143"/>
    <w:bookmarkStart w:id="144" w:name="d.4-profile-schema-identifier"/>
    <w:p>
      <w:pPr>
        <w:pStyle w:val="Heading2"/>
      </w:pPr>
      <w:r>
        <w:rPr>
          <w:b/>
          <w:bCs/>
        </w:rPr>
        <w:t xml:space="preserve">D.4 Profile Schema Identifier</w:t>
      </w:r>
    </w:p>
    <w:p>
      <w:pPr>
        <w:pStyle w:val="FirstParagraph"/>
      </w:pPr>
      <w:r>
        <w:t xml:space="preserve">DC2D profiles are validated against the schema at:</w:t>
      </w:r>
    </w:p>
    <w:p>
      <w:pPr>
        <w:pStyle w:val="SourceCode"/>
      </w:pPr>
      <w:r>
        <w:rPr>
          <w:rStyle w:val="VerbatimChar"/>
        </w:rPr>
        <w:t xml:space="preserve">https://rmacd-framework.org/schema/v1/profile-dc2d.json</w:t>
      </w:r>
    </w:p>
    <w:p>
      <w:pPr>
        <w:pStyle w:val="FirstParagraph"/>
      </w:pPr>
      <w:r>
        <w:t xml:space="preserve">Profile IDs follow the pattern</w:t>
      </w:r>
      <w:r>
        <w:t xml:space="preserve"> </w:t>
      </w:r>
      <w:r>
        <w:rPr>
          <w:rStyle w:val="VerbatimChar"/>
        </w:rPr>
        <w:t xml:space="preserve">^rmacd-dc2d-[a-z0-9-]+$</w:t>
      </w:r>
      <w:r>
        <w:t xml:space="preserve"> </w:t>
      </w:r>
      <w:r>
        <w:t xml:space="preserve">to disambiguate them from operational 2D profiles (</w:t>
      </w:r>
      <w:r>
        <w:rPr>
          <w:rStyle w:val="VerbatimChar"/>
        </w:rPr>
        <w:t xml:space="preserve">rmacd-2d-*</w:t>
      </w:r>
      <w:r>
        <w:t xml:space="preserve">) and 3D profiles (</w:t>
      </w:r>
      <w:r>
        <w:rPr>
          <w:rStyle w:val="VerbatimChar"/>
        </w:rPr>
        <w:t xml:space="preserve">rmacd-3d-*</w:t>
      </w:r>
      <w:r>
        <w:t xml:space="preserve">).</w:t>
      </w:r>
    </w:p>
    <w:bookmarkEnd w:id="144"/>
    <w:bookmarkStart w:id="145" w:name="d.5-what-dc2d-intentionally-omits"/>
    <w:p>
      <w:pPr>
        <w:pStyle w:val="Heading2"/>
      </w:pPr>
      <w:r>
        <w:rPr>
          <w:b/>
          <w:bCs/>
        </w:rPr>
        <w:t xml:space="preserve">D.5 What DC2D Intentionally Omits</w:t>
      </w:r>
    </w:p>
    <w:p>
      <w:pPr>
        <w:pStyle w:val="FirstParagraph"/>
      </w:pPr>
      <w:r>
        <w:t xml:space="preserve">The following fields from the 3D and operational 2D models are</w:t>
      </w:r>
      <w:r>
        <w:t xml:space="preserve"> </w:t>
      </w:r>
      <w:r>
        <w:rPr>
          <w:b/>
          <w:bCs/>
        </w:rPr>
        <w:t xml:space="preserve">absent by design</w:t>
      </w:r>
      <w:r>
        <w:t xml:space="preserve"> </w:t>
      </w:r>
      <w:r>
        <w:t xml:space="preserve">in DC2D, because they are operation-specific:</w:t>
      </w:r>
    </w:p>
    <w:p>
      <w:pPr>
        <w:pStyle w:val="Compact"/>
        <w:numPr>
          <w:ilvl w:val="0"/>
          <w:numId w:val="1056"/>
        </w:numPr>
      </w:pPr>
      <w:r>
        <w:rPr>
          <w:rStyle w:val="VerbatimChar"/>
        </w:rPr>
        <w:t xml:space="preserve">permissions</w:t>
      </w:r>
      <w:r>
        <w:t xml:space="preserve"> </w:t>
      </w:r>
      <w:r>
        <w:t xml:space="preserve">(the RMACD verb set)</w:t>
      </w:r>
    </w:p>
    <w:p>
      <w:pPr>
        <w:pStyle w:val="Compact"/>
        <w:numPr>
          <w:ilvl w:val="0"/>
          <w:numId w:val="1056"/>
        </w:numPr>
      </w:pPr>
      <w:r>
        <w:rPr>
          <w:rStyle w:val="VerbatimChar"/>
        </w:rPr>
        <w:t xml:space="preserve">change_controls</w:t>
      </w:r>
      <w:r>
        <w:t xml:space="preserve"> </w:t>
      </w:r>
      <w:r>
        <w:t xml:space="preserve">(backup/rollback/blast-radius for Change operations)</w:t>
      </w:r>
    </w:p>
    <w:p>
      <w:pPr>
        <w:pStyle w:val="Compact"/>
        <w:numPr>
          <w:ilvl w:val="0"/>
          <w:numId w:val="1056"/>
        </w:numPr>
      </w:pPr>
      <w:r>
        <w:rPr>
          <w:rStyle w:val="VerbatimChar"/>
        </w:rPr>
        <w:t xml:space="preserve">delete_controls</w:t>
      </w:r>
      <w:r>
        <w:t xml:space="preserve"> </w:t>
      </w:r>
      <w:r>
        <w:t xml:space="preserve">(soft-delete grace, dependency check, legal-hold for Delete operations)</w:t>
      </w:r>
    </w:p>
    <w:p>
      <w:pPr>
        <w:pStyle w:val="Compact"/>
        <w:numPr>
          <w:ilvl w:val="0"/>
          <w:numId w:val="1056"/>
        </w:numPr>
      </w:pPr>
      <w:r>
        <w:rPr>
          <w:rStyle w:val="VerbatimChar"/>
        </w:rPr>
        <w:t xml:space="preserve">resource_quotas</w:t>
      </w:r>
      <w:r>
        <w:t xml:space="preserve"> </w:t>
      </w:r>
      <w:r>
        <w:t xml:space="preserve">(creation limits for Add operations)</w:t>
      </w:r>
    </w:p>
    <w:p>
      <w:pPr>
        <w:pStyle w:val="FirstParagraph"/>
      </w:pPr>
      <w:r>
        <w:t xml:space="preserve">DC2D adds, in their place:</w:t>
      </w:r>
    </w:p>
    <w:p>
      <w:pPr>
        <w:pStyle w:val="Compact"/>
        <w:numPr>
          <w:ilvl w:val="0"/>
          <w:numId w:val="1057"/>
        </w:numPr>
      </w:pPr>
      <w:r>
        <w:rPr>
          <w:rStyle w:val="VerbatimChar"/>
        </w:rPr>
        <w:t xml:space="preserve">redaction</w:t>
      </w:r>
      <w:r>
        <w:t xml:space="preserve"> </w:t>
      </w:r>
      <w:r>
        <w:t xml:space="preserve">— per-tier output masking and tokenization (the primary control surface when the operation axis is dropped).</w:t>
      </w:r>
    </w:p>
    <w:p>
      <w:pPr>
        <w:pStyle w:val="Compact"/>
        <w:numPr>
          <w:ilvl w:val="0"/>
          <w:numId w:val="1057"/>
        </w:numPr>
      </w:pPr>
      <w:r>
        <w:rPr>
          <w:rStyle w:val="VerbatimChar"/>
        </w:rPr>
        <w:t xml:space="preserve">egress_controls</w:t>
      </w:r>
      <w:r>
        <w:t xml:space="preserve"> </w:t>
      </w:r>
      <w:r>
        <w:t xml:space="preserve">— restrictions on where classified data may flow, including a default block on external (non-tenant) model endpoints for Confidential and Restricted tiers.</w:t>
      </w:r>
    </w:p>
    <w:p>
      <w:pPr>
        <w:pStyle w:val="Compact"/>
        <w:numPr>
          <w:ilvl w:val="0"/>
          <w:numId w:val="1057"/>
        </w:numPr>
      </w:pPr>
      <w:r>
        <w:rPr>
          <w:rStyle w:val="VerbatimChar"/>
        </w:rPr>
        <w:t xml:space="preserve">escalated_tiers</w:t>
      </w:r>
      <w:r>
        <w:t xml:space="preserve"> </w:t>
      </w:r>
      <w:r>
        <w:t xml:space="preserve">(within</w:t>
      </w:r>
      <w:r>
        <w:t xml:space="preserve"> </w:t>
      </w:r>
      <w:r>
        <w:rPr>
          <w:rStyle w:val="VerbatimChar"/>
        </w:rPr>
        <w:t xml:space="preserve">emergency_escalation</w:t>
      </w:r>
      <w:r>
        <w:t xml:space="preserve">) — emergency expansion of permitted data tiers, replacing the</w:t>
      </w:r>
      <w:r>
        <w:t xml:space="preserve"> </w:t>
      </w:r>
      <w:r>
        <w:rPr>
          <w:rStyle w:val="VerbatimChar"/>
        </w:rPr>
        <w:t xml:space="preserve">escalated_permissions</w:t>
      </w:r>
      <w:r>
        <w:t xml:space="preserve"> </w:t>
      </w:r>
      <w:r>
        <w:t xml:space="preserve">field used in operational profiles.</w:t>
      </w:r>
    </w:p>
    <w:bookmarkEnd w:id="145"/>
    <w:bookmarkStart w:id="146" w:name="d.6-example-profile"/>
    <w:p>
      <w:pPr>
        <w:pStyle w:val="Heading2"/>
      </w:pPr>
      <w:r>
        <w:rPr>
          <w:b/>
          <w:bCs/>
        </w:rPr>
        <w:t xml:space="preserve">D.6 Example Profile</w:t>
      </w:r>
    </w:p>
    <w:p>
      <w:pPr>
        <w:pStyle w:val="FirstParagraph"/>
      </w:pPr>
      <w:r>
        <w:t xml:space="preserve">A worked example (</w:t>
      </w:r>
      <w:r>
        <w:rPr>
          <w:rStyle w:val="VerbatimChar"/>
        </w:rPr>
        <w:t xml:space="preserve">schemas/examples/regulated-data-handler-dc2d.json</w:t>
      </w:r>
      <w:r>
        <w:t xml:space="preserve">)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bookmarkEnd w:id="146"/>
    <w:bookmarkStart w:id="147" w:name="d.7-prior-art-and-positioning"/>
    <w:p>
      <w:pPr>
        <w:pStyle w:val="Heading2"/>
      </w:pPr>
      <w:r>
        <w:rPr>
          <w:b/>
          <w:bCs/>
        </w:rPr>
        <w:t xml:space="preserve">D.7 Prior Art and Positioning</w:t>
      </w:r>
    </w:p>
    <w:p>
      <w:pPr>
        <w:pStyle w:val="FirstParagraph"/>
      </w:pPr>
      <w:r>
        <w:t xml:space="preserve">The DC2D pairing is best characterized as</w:t>
      </w:r>
      <w:r>
        <w:t xml:space="preserve"> </w:t>
      </w:r>
      <w:r>
        <w:rPr>
          <w:b/>
          <w:bCs/>
        </w:rPr>
        <w:t xml:space="preserve">making explicit a control composition the industry already performs ad hoc</w:t>
      </w:r>
      <w:r>
        <w:t xml:space="preserve">, rather than introducing a wholly new conceptual axis. The two axes individually are mainstream:</w:t>
      </w:r>
    </w:p>
    <w:p>
      <w:pPr>
        <w:pStyle w:val="Compact"/>
        <w:numPr>
          <w:ilvl w:val="0"/>
          <w:numId w:val="1058"/>
        </w:numPr>
      </w:pPr>
      <w:r>
        <w:t xml:space="preserve">Sensitivity-tier gating has been standard practice in DLP since the 2000s and is the operating model of contemporary AI-DLP products (Cyberhaven, Strac, MIND, Cloudflare AI Gateway, Symantec + Google Agent Gateway, Lakera).</w:t>
      </w:r>
    </w:p>
    <w:p>
      <w:pPr>
        <w:pStyle w:val="Compact"/>
        <w:numPr>
          <w:ilvl w:val="0"/>
          <w:numId w:val="1058"/>
        </w:numPr>
      </w:pPr>
      <w:r>
        <w:t xml:space="preserve">Tiered HITL autonomy taxonomies have been popularized by the Cloud Security Alliance (Agentic NIST AI RMF Profile;</w:t>
      </w:r>
      <w:r>
        <w:t xml:space="preserve"> </w:t>
      </w:r>
      <w:r>
        <w:rPr>
          <w:i/>
          <w:iCs/>
        </w:rPr>
        <w:t xml:space="preserve">Levels of Autonomy</w:t>
      </w:r>
      <w:r>
        <w:t xml:space="preserve">, January 2026), TM Forum’s AI Autonomy Governance, and Inteq’s decision-tier model.</w:t>
      </w:r>
    </w:p>
    <w:p>
      <w:pPr>
        <w:pStyle w:val="FirstParagraph"/>
      </w:pPr>
      <w:r>
        <w:t xml:space="preserve">The closest framework-level prior art is the CSA capability-control matrix, which uses</w:t>
      </w:r>
      <w:r>
        <w:t xml:space="preserve"> </w:t>
      </w:r>
      <w:r>
        <w:rPr>
          <w:i/>
          <w:iCs/>
        </w:rPr>
        <w:t xml:space="preserve">capability type</w:t>
      </w:r>
      <w:r>
        <w:t xml:space="preserve"> </w:t>
      </w:r>
      <w:r>
        <w:t xml:space="preserve">rather than</w:t>
      </w:r>
      <w:r>
        <w:t xml:space="preserve"> </w:t>
      </w:r>
      <w:r>
        <w:rPr>
          <w:i/>
          <w:iCs/>
        </w:rPr>
        <w:t xml:space="preserve">data sensitivity</w:t>
      </w:r>
      <w:r>
        <w:t xml:space="preserve"> </w:t>
      </w:r>
      <w:r>
        <w:t xml:space="preserve">as its second axis. DC2D substitutes data sensitivity for capability, yielding a model directly aligned with regulated-industry compliance vocabulary (HIPAA PHI, PCI cardholder data, GDPR Article 9 special categories) and the policy surfaces of mainstream AI-DLP products.</w:t>
      </w:r>
    </w:p>
    <w:p>
      <w:pPr>
        <w:pStyle w:val="BodyText"/>
      </w:pPr>
      <w:r>
        <w:rPr>
          <w:i/>
          <w:iCs/>
        </w:rPr>
        <w:t xml:space="preserve">— End of Document —</w:t>
      </w:r>
    </w:p>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8" Target="media/rId128.png" /><Relationship Type="http://schemas.openxmlformats.org/officeDocument/2006/relationships/hyperlink" Id="rId131" Target="RMACD_Runtime_Architecture.drawio" TargetMode="External" /></Relationships>
</file>

<file path=word/_rels/footnotes.xml.rels><?xml version="1.0" encoding="UTF-8"?><Relationships xmlns="http://schemas.openxmlformats.org/package/2006/relationships"><Relationship Type="http://schemas.openxmlformats.org/officeDocument/2006/relationships/hyperlink" Id="rId131" Target="RMACD_Runtime_Architecture.draw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2026-05-11T04:33:17Z</dcterms:created>
  <dcterms:modified xsi:type="dcterms:W3CDTF">2026-05-11T04:33:17Z</dcterms:modified>
</cp:coreProperties>
</file>

<file path=docProps/custom.xml><?xml version="1.0" encoding="utf-8"?>
<Properties xmlns="http://schemas.openxmlformats.org/officeDocument/2006/custom-properties" xmlns:vt="http://schemas.openxmlformats.org/officeDocument/2006/docPropsVTypes"/>
</file>