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b/>
          <w:bCs/>
          <w:color w:val="1B3A5C"/>
          <w:sz w:val="56"/>
          <w:szCs w:val="56"/>
        </w:rPr>
        <w:t xml:space="preserve">Unified Developer Platform</w:t>
      </w:r>
    </w:p>
    <w:p>
      <w:pPr>
        <w:spacing w:after="120"/>
        <w:jc w:val="center"/>
      </w:pPr>
      <w:r>
        <w:rPr>
          <w:color w:val="2E75B6"/>
          <w:sz w:val="36"/>
          <w:szCs w:val="36"/>
        </w:rPr>
        <w:t xml:space="preserve">Deep-Dive Design Specifications</w:t>
      </w:r>
    </w:p>
    <w:p>
      <w:pPr>
        <w:pBdr>
          <w:bottom w:val="single" w:color="2E75B6" w:sz="6" w:space="1"/>
        </w:pBdr>
        <w:spacing w:after="600"/>
        <w:jc w:val="center"/>
      </w:pPr>
      <w:r>
        <w:rPr>
          <w:sz w:val="12"/>
          <w:szCs w:val="12"/>
        </w:rPr>
        <w:t xml:space="preserve"> </w:t>
      </w:r>
    </w:p>
    <w:p>
      <w:pPr>
        <w:spacing w:after="80"/>
        <w:jc w:val="center"/>
      </w:pPr>
      <w:r>
        <w:rPr>
          <w:color w:val="666666"/>
          <w:sz w:val="24"/>
          <w:szCs w:val="24"/>
        </w:rPr>
        <w:t xml:space="preserve">Topic 1: MFE SDK Contract Design</w:t>
      </w:r>
    </w:p>
    <w:p>
      <w:pPr>
        <w:spacing w:after="80"/>
        <w:jc w:val="center"/>
      </w:pPr>
      <w:r>
        <w:rPr>
          <w:color w:val="666666"/>
          <w:sz w:val="24"/>
          <w:szCs w:val="24"/>
        </w:rPr>
        <w:t xml:space="preserve">Topic 2: BFF / GraphQL Federation Schema</w:t>
      </w:r>
    </w:p>
    <w:p>
      <w:pPr>
        <w:spacing w:after="80"/>
        <w:jc w:val="center"/>
      </w:pPr>
      <w:r>
        <w:rPr>
          <w:color w:val="666666"/>
          <w:sz w:val="24"/>
          <w:szCs w:val="24"/>
        </w:rPr>
        <w:t xml:space="preserve">Topic 3: Harness Workflow Integration Patterns</w:t>
      </w:r>
    </w:p>
    <w:p>
      <w:pPr>
        <w:spacing w:after="400"/>
        <w:jc w:val="center"/>
      </w:pPr>
      <w:r>
        <w:rPr>
          <w:color w:val="666666"/>
          <w:sz w:val="24"/>
          <w:szCs w:val="24"/>
        </w:rPr>
        <w:t xml:space="preserve">Topic 4: Context Bus Event Model</w:t>
      </w:r>
    </w:p>
    <w:p>
      <w:pPr>
        <w:spacing w:after="120"/>
        <w:jc w:val="center"/>
      </w:pPr>
      <w:r>
        <w:rPr>
          <w:b/>
          <w:bCs/>
          <w:color w:val="999999"/>
          <w:sz w:val="22"/>
          <w:szCs w:val="22"/>
        </w:rPr>
        <w:t xml:space="preserve">CONFIDENTIAL</w:t>
      </w:r>
    </w:p>
    <w:p>
      <w:pPr>
        <w:jc w:val="center"/>
      </w:pPr>
      <w:r>
        <w:rPr>
          <w:color w:val="999999"/>
          <w:sz w:val="22"/>
          <w:szCs w:val="22"/>
        </w:rPr>
        <w:t xml:space="preserve">June 2026</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Topic 1: MFE SDK Contract Design</w:t>
      </w:r>
    </w:p>
    <w:p>
      <w:pPr>
        <w:pStyle w:val="Heading2"/>
      </w:pPr>
      <w:r>
        <w:t xml:space="preserve">Purpose and scope</w:t>
      </w:r>
    </w:p>
    <w:p>
      <w:pPr>
        <w:spacing w:after="120"/>
      </w:pPr>
      <w:r>
        <w:t xml:space="preserve">The MFE SDK is the formal contract between the shell (host) application and every remote (domain MFE). It defines what each domain team must implement, what the shell guarantees to provide, and the rules of engagement for lifecycle, context, communication, and error handling. Without this contract, MFE integration devolves into ad-hoc wiring that breaks on every release.</w:t>
      </w:r>
    </w:p>
    <w:p>
      <w:pPr>
        <w:spacing w:after="120"/>
      </w:pPr>
      <w:r>
        <w:t xml:space="preserve">The SDK is distributed as an npm package (e.g., @platform/mfe-sdk) that each domain team installs as a peer dependency. It contains TypeScript type definitions, the context provider hooks, the event bus client, the manifest schema validator, and a dev-time harness for local testing without the full shell.</w:t>
      </w:r>
    </w:p>
    <w:p>
      <w:pPr>
        <w:pStyle w:val="Heading2"/>
      </w:pPr>
      <w:r>
        <w:t xml:space="preserve">MFE manifest specification</w:t>
      </w:r>
    </w:p>
    <w:p>
      <w:pPr>
        <w:spacing w:after="120"/>
      </w:pPr>
      <w:r>
        <w:t xml:space="preserve">Every remote must register a manifest with the shell at build time (for route registration) and at runtime (for capability negotiation). The manifest is the API contract between shell and remote.</w:t>
      </w:r>
    </w:p>
    <w:p>
      <w:pPr>
        <w:pStyle w:val="Heading3"/>
      </w:pPr>
      <w:r>
        <w:t xml:space="preserve">Manifest schema</w:t>
      </w:r>
    </w:p>
    <w:p>
      <w:pPr>
        <w:spacing w:after="120"/>
      </w:pPr>
      <w:r>
        <w:t xml:space="preserve">The manifest is a JSON file co-located with the remote's remoteEntry.js:</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"id": "cicd-onboarding",</w:t>
      </w:r>
    </w:p>
    <w:p>
      <w:pPr>
        <w:spacing w:after="40"/>
        <w:ind w:left="360"/>
      </w:pPr>
      <w:r>
        <w:rPr>
          <w:rFonts w:ascii="Courier New" w:cs="Courier New" w:eastAsia="Courier New" w:hAnsi="Courier New"/>
          <w:sz w:val="18"/>
          <w:szCs w:val="18"/>
        </w:rPr>
        <w:t xml:space="preserve">  "version": "2.4.1",</w:t>
      </w:r>
    </w:p>
    <w:p>
      <w:pPr>
        <w:spacing w:after="40"/>
        <w:ind w:left="360"/>
      </w:pPr>
      <w:r>
        <w:rPr>
          <w:rFonts w:ascii="Courier New" w:cs="Courier New" w:eastAsia="Courier New" w:hAnsi="Courier New"/>
          <w:sz w:val="18"/>
          <w:szCs w:val="18"/>
        </w:rPr>
        <w:t xml:space="preserve">  "team": "idp-platform",</w:t>
      </w:r>
    </w:p>
    <w:p>
      <w:pPr>
        <w:spacing w:after="40"/>
        <w:ind w:left="360"/>
      </w:pPr>
      <w:r>
        <w:rPr>
          <w:rFonts w:ascii="Courier New" w:cs="Courier New" w:eastAsia="Courier New" w:hAnsi="Courier New"/>
          <w:sz w:val="18"/>
          <w:szCs w:val="18"/>
        </w:rPr>
        <w:t xml:space="preserve">  "routes": ["/onboard/cicd/*"],</w:t>
      </w:r>
    </w:p>
    <w:p>
      <w:pPr>
        <w:spacing w:after="40"/>
        <w:ind w:left="360"/>
      </w:pPr>
      <w:r>
        <w:rPr>
          <w:rFonts w:ascii="Courier New" w:cs="Courier New" w:eastAsia="Courier New" w:hAnsi="Courier New"/>
          <w:sz w:val="18"/>
          <w:szCs w:val="18"/>
        </w:rPr>
        <w:t xml:space="preserve">  "entrypoint": "https://cdn.internal/mfe/cicd/remoteEntry.js",</w:t>
      </w:r>
    </w:p>
    <w:p>
      <w:pPr>
        <w:spacing w:after="40"/>
        <w:ind w:left="360"/>
      </w:pPr>
      <w:r>
        <w:rPr>
          <w:rFonts w:ascii="Courier New" w:cs="Courier New" w:eastAsia="Courier New" w:hAnsi="Courier New"/>
          <w:sz w:val="18"/>
          <w:szCs w:val="18"/>
        </w:rPr>
        <w:t xml:space="preserve">  "exposedModule": "./CicdApp",</w:t>
      </w:r>
    </w:p>
    <w:p>
      <w:pPr>
        <w:spacing w:after="40"/>
        <w:ind w:left="360"/>
      </w:pPr>
      <w:r>
        <w:rPr>
          <w:rFonts w:ascii="Courier New" w:cs="Courier New" w:eastAsia="Courier New" w:hAnsi="Courier New"/>
          <w:sz w:val="18"/>
          <w:szCs w:val="18"/>
        </w:rPr>
        <w:t xml:space="preserve">  "contextRequired": ["organization", "service"],</w:t>
      </w:r>
    </w:p>
    <w:p>
      <w:pPr>
        <w:spacing w:after="40"/>
        <w:ind w:left="360"/>
      </w:pPr>
      <w:r>
        <w:rPr>
          <w:rFonts w:ascii="Courier New" w:cs="Courier New" w:eastAsia="Courier New" w:hAnsi="Courier New"/>
          <w:sz w:val="18"/>
          <w:szCs w:val="18"/>
        </w:rPr>
        <w:t xml:space="preserve">  "contextProvided": ["pipeline", "harnessProject"],</w:t>
      </w:r>
    </w:p>
    <w:p>
      <w:pPr>
        <w:spacing w:after="40"/>
        <w:ind w:left="360"/>
      </w:pPr>
      <w:r>
        <w:rPr>
          <w:rFonts w:ascii="Courier New" w:cs="Courier New" w:eastAsia="Courier New" w:hAnsi="Courier New"/>
          <w:sz w:val="18"/>
          <w:szCs w:val="18"/>
        </w:rPr>
        <w:t xml:space="preserve">  "permissions": ["cicd:read", "cicd:onboard"],</w:t>
      </w:r>
    </w:p>
    <w:p>
      <w:pPr>
        <w:spacing w:after="40"/>
        <w:ind w:left="360"/>
      </w:pPr>
      <w:r>
        <w:rPr>
          <w:rFonts w:ascii="Courier New" w:cs="Courier New" w:eastAsia="Courier New" w:hAnsi="Courier New"/>
          <w:sz w:val="18"/>
          <w:szCs w:val="18"/>
        </w:rPr>
        <w:t xml:space="preserve">  "featureFlags": ["cicd-v2-onboarding"],</w:t>
      </w:r>
    </w:p>
    <w:p>
      <w:pPr>
        <w:spacing w:after="40"/>
        <w:ind w:left="360"/>
      </w:pPr>
      <w:r>
        <w:rPr>
          <w:rFonts w:ascii="Courier New" w:cs="Courier New" w:eastAsia="Courier New" w:hAnsi="Courier New"/>
          <w:sz w:val="18"/>
          <w:szCs w:val="18"/>
        </w:rPr>
        <w:t xml:space="preserve">  "healthCheck": "/onboard/cicd/__health",</w:t>
      </w:r>
    </w:p>
    <w:p>
      <w:pPr>
        <w:spacing w:after="40"/>
        <w:ind w:left="360"/>
      </w:pPr>
      <w:r>
        <w:rPr>
          <w:rFonts w:ascii="Courier New" w:cs="Courier New" w:eastAsia="Courier New" w:hAnsi="Courier New"/>
          <w:sz w:val="18"/>
          <w:szCs w:val="18"/>
        </w:rPr>
        <w:t xml:space="preserve">  "fallbackUrl": "/onboard/cicd/unavailable"</w:t>
      </w:r>
    </w:p>
    <w:p>
      <w:pPr>
        <w:spacing w:after="40"/>
        <w:ind w:left="360"/>
      </w:pPr>
      <w:r>
        <w:rPr>
          <w:rFonts w:ascii="Courier New" w:cs="Courier New" w:eastAsia="Courier New" w:hAnsi="Courier New"/>
          <w:sz w:val="18"/>
          <w:szCs w:val="18"/>
        </w:rPr>
        <w:t xml:space="preserv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Unique identifier for the MFE. Used in routing, logging, and telemetry.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semver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version of the MFE. Shell uses this for compatibility checks and cache busting.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team</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Owning team identifier. Used for RBAC scoping and incident routing.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routes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prefixes this MFE claims. Shell mounts the remote at these paths. Wildcards allowed.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entrypoint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URL to the Module Federation remoteEntry.js.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exposedModule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Module Federation exposed module path (e.g., ./CicdApp).</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contextRequired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keys the MFE needs injected from the shell before rendering.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contextProvided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Context keys the MFE contributes back to the shared bus.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permissions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RBAC permissions required. Shell pre-checks before mounting the remote.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featureFlags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Feature flags that must be enabled for this MFE to appear in navigation.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healthCheck</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path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Endpoint the shell pings to verify MFE availability before routing.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fallbackUrl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URL path</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Route to render if the remote fails to load (error boundary fallback).</w:t>
            </w:r>
          </w:p>
        </w:tc>
      </w:tr>
    </w:tbl>
    <w:p>
      <w:pPr>
        <w:spacing w:after="200"/>
      </w:pPr>
    </w:p>
    <w:p>
      <w:pPr>
        <w:pStyle w:val="Heading2"/>
      </w:pPr>
      <w:r>
        <w:t xml:space="preserve">Lifecycle hooks</w:t>
      </w:r>
    </w:p>
    <w:p>
      <w:pPr>
        <w:spacing w:after="120"/>
      </w:pPr>
      <w:r>
        <w:t xml:space="preserve">The SDK defines a lifecycle interface that each remote must implement. The shell calls these hooks at specific points in the MFE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60"/>
        <w:gridCol w:w="37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When shell calls it</w:t>
            </w:r>
          </w:p>
        </w:tc>
        <w:tc>
          <w:tcPr>
            <w:tcW w:type="dxa" w:w="3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Remote responsibility</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onInit(ctx)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Module Federation resolves the remote, before first render.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Initialize internal state, validate required context is present, set up subscriptions to the context bus.</w:t>
            </w:r>
          </w:p>
        </w:tc>
      </w:tr>
      <w:tr>
        <w:tc>
          <w:tcPr>
            <w:tcW w:type="dxa" w:w="20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onContextChange(ctx)</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Whenever a shared context value changes (e.g., user selects a different service).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Re-fetch domain-specific data for the new context. Update internal state. Must be idempotent.</w:t>
            </w:r>
          </w:p>
        </w:tc>
      </w:tr>
      <w:tr>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onDestroy()</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user navigates away from the MFE's route or the MFE is unmounted.</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Clean up subscriptions, cancel in-flight requests, release resources. Prevents memory leaks.</w:t>
            </w:r>
          </w:p>
        </w:tc>
      </w:tr>
      <w:tr>
        <w:tc>
          <w:tcPr>
            <w:tcW w:type="dxa" w:w="20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onError(err)</w:t>
            </w:r>
          </w:p>
        </w:tc>
        <w:tc>
          <w:tcPr>
            <w:tcW w:type="dxa" w:w="36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the shell's error boundary catches an unhandled exception from the remote.</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Log the error, report to telemetry, return a recovery strategy (retry, fallback, or escalate).</w:t>
            </w:r>
          </w:p>
        </w:tc>
      </w:tr>
    </w:tbl>
    <w:p>
      <w:pPr>
        <w:spacing w:after="200"/>
      </w:pPr>
    </w:p>
    <w:p>
      <w:pPr>
        <w:pStyle w:val="Heading2"/>
      </w:pPr>
      <w:r>
        <w:t xml:space="preserve">Context interface types</w:t>
      </w:r>
    </w:p>
    <w:p>
      <w:pPr>
        <w:spacing w:after="120"/>
      </w:pPr>
      <w:r>
        <w:t xml:space="preserve">The shared context is a typed interface. Every context key has a defined shape. The SDK exports these types so that both shell and remotes compile against the same contract:</w:t>
      </w:r>
    </w:p>
    <w:p>
      <w:pPr>
        <w:spacing w:after="40"/>
        <w:ind w:left="360"/>
      </w:pPr>
      <w:r>
        <w:rPr>
          <w:rFonts w:ascii="Courier New" w:cs="Courier New" w:eastAsia="Courier New" w:hAnsi="Courier New"/>
          <w:sz w:val="18"/>
          <w:szCs w:val="18"/>
        </w:rPr>
        <w:t xml:space="preserve">interface PlatformContext {</w:t>
      </w:r>
    </w:p>
    <w:p>
      <w:pPr>
        <w:spacing w:after="40"/>
        <w:ind w:left="360"/>
      </w:pPr>
      <w:r>
        <w:rPr>
          <w:rFonts w:ascii="Courier New" w:cs="Courier New" w:eastAsia="Courier New" w:hAnsi="Courier New"/>
          <w:sz w:val="18"/>
          <w:szCs w:val="18"/>
        </w:rPr>
        <w:t xml:space="preserve">  organization: { id: string; name: string; harnessOrgId: string };</w:t>
      </w:r>
    </w:p>
    <w:p>
      <w:pPr>
        <w:spacing w:after="40"/>
        <w:ind w:left="360"/>
      </w:pPr>
      <w:r>
        <w:rPr>
          <w:rFonts w:ascii="Courier New" w:cs="Courier New" w:eastAsia="Courier New" w:hAnsi="Courier New"/>
          <w:sz w:val="18"/>
          <w:szCs w:val="18"/>
        </w:rPr>
        <w:t xml:space="preserve">  service: { id: string; name: string; owner: string; cmdbId: string };</w:t>
      </w:r>
    </w:p>
    <w:p>
      <w:pPr>
        <w:spacing w:after="40"/>
        <w:ind w:left="360"/>
      </w:pPr>
      <w:r>
        <w:rPr>
          <w:rFonts w:ascii="Courier New" w:cs="Courier New" w:eastAsia="Courier New" w:hAnsi="Courier New"/>
          <w:sz w:val="18"/>
          <w:szCs w:val="18"/>
        </w:rPr>
        <w:t xml:space="preserve">  environment: { id: string; name: string; tier: "dev"|"staging"|"prod" };</w:t>
      </w:r>
    </w:p>
    <w:p>
      <w:pPr>
        <w:spacing w:after="40"/>
        <w:ind w:left="360"/>
      </w:pPr>
      <w:r>
        <w:rPr>
          <w:rFonts w:ascii="Courier New" w:cs="Courier New" w:eastAsia="Courier New" w:hAnsi="Courier New"/>
          <w:sz w:val="18"/>
          <w:szCs w:val="18"/>
        </w:rPr>
        <w:t xml:space="preserve">  user: { id: string; email: string; roles: string[]; token: string };</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Domain-specific context contributed by remotes</w:t>
      </w:r>
    </w:p>
    <w:p>
      <w:pPr>
        <w:spacing w:after="40"/>
        <w:ind w:left="360"/>
      </w:pPr>
      <w:r>
        <w:rPr>
          <w:rFonts w:ascii="Courier New" w:cs="Courier New" w:eastAsia="Courier New" w:hAnsi="Courier New"/>
          <w:sz w:val="18"/>
          <w:szCs w:val="18"/>
        </w:rPr>
        <w:t xml:space="preserve">interface CicdContext {</w:t>
      </w:r>
    </w:p>
    <w:p>
      <w:pPr>
        <w:spacing w:after="40"/>
        <w:ind w:left="360"/>
      </w:pPr>
      <w:r>
        <w:rPr>
          <w:rFonts w:ascii="Courier New" w:cs="Courier New" w:eastAsia="Courier New" w:hAnsi="Courier New"/>
          <w:sz w:val="18"/>
          <w:szCs w:val="18"/>
        </w:rPr>
        <w:t xml:space="preserve">  pipeline: { id: string; harnessProjectId: string; status: string };</w:t>
      </w:r>
    </w:p>
    <w:p>
      <w:pPr>
        <w:spacing w:after="40"/>
        <w:ind w:left="360"/>
      </w:pPr>
      <w:r>
        <w:rPr>
          <w:rFonts w:ascii="Courier New" w:cs="Courier New" w:eastAsia="Courier New" w:hAnsi="Courier New"/>
          <w:sz w:val="18"/>
          <w:szCs w:val="18"/>
        </w:rPr>
        <w:t xml:space="preserve">  harnessProject: { id: string; orgId: string };</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interface CloudContext {</w:t>
      </w:r>
    </w:p>
    <w:p>
      <w:pPr>
        <w:spacing w:after="40"/>
        <w:ind w:left="360"/>
      </w:pPr>
      <w:r>
        <w:rPr>
          <w:rFonts w:ascii="Courier New" w:cs="Courier New" w:eastAsia="Courier New" w:hAnsi="Courier New"/>
          <w:sz w:val="18"/>
          <w:szCs w:val="18"/>
        </w:rPr>
        <w:t xml:space="preserve">  awsAccount: { id: string; accountNumber: string; ou: string };</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interface StreamingContext {</w:t>
      </w:r>
    </w:p>
    <w:p>
      <w:pPr>
        <w:spacing w:after="40"/>
        <w:ind w:left="360"/>
      </w:pPr>
      <w:r>
        <w:rPr>
          <w:rFonts w:ascii="Courier New" w:cs="Courier New" w:eastAsia="Courier New" w:hAnsi="Courier New"/>
          <w:sz w:val="18"/>
          <w:szCs w:val="18"/>
        </w:rPr>
        <w:t xml:space="preserve">  kafkaTopic: { name: string; partitions: number; cluster: string };</w:t>
      </w:r>
    </w:p>
    <w:p>
      <w:pPr>
        <w:spacing w:after="40"/>
        <w:ind w:left="360"/>
      </w:pPr>
      <w:r>
        <w:rPr>
          <w:rFonts w:ascii="Courier New" w:cs="Courier New" w:eastAsia="Courier New" w:hAnsi="Courier New"/>
          <w:sz w:val="18"/>
          <w:szCs w:val="18"/>
        </w:rPr>
        <w:t xml:space="preserve">}</w:t>
      </w:r>
    </w:p>
    <w:p>
      <w:pPr>
        <w:spacing w:after="200"/>
      </w:pPr>
    </w:p>
    <w:p>
      <w:pPr>
        <w:pStyle w:val="Heading2"/>
      </w:pPr>
      <w:r>
        <w:t xml:space="preserve">Error boundary contract</w:t>
      </w:r>
    </w:p>
    <w:p>
      <w:pPr>
        <w:spacing w:after="120"/>
      </w:pPr>
      <w:r>
        <w:t xml:space="preserve">The shell wraps every remote in a React Error Boundary. If a remote throws an unhandled exception, the shell catches it, renders the fallback URL from the manifest, and reports the error to the centralized telemetry service. The remote is never allowed to crash the shell or other remotes.</w:t>
      </w:r>
    </w:p>
    <w:p>
      <w:pPr>
        <w:spacing w:after="120"/>
      </w:pPr>
      <w:r>
        <w:t xml:space="preserve">Each remote must also implement its own internal error boundary around any data-fetching or third-party library calls. The contract specifies that a remote must never throw synchronous exceptions during rendering, must handle all rejected promises internally or via the onError hook, and must expose a __health endpoint that returns 200 when the remote is operational.</w:t>
      </w:r>
    </w:p>
    <w:p>
      <w:pPr>
        <w:pStyle w:val="Heading2"/>
      </w:pPr>
      <w:r>
        <w:t xml:space="preserve">Shared component library</w:t>
      </w:r>
    </w:p>
    <w:p>
      <w:pPr>
        <w:spacing w:after="120"/>
      </w:pPr>
      <w:r>
        <w:t xml:space="preserve">The SDK includes a shared component library (@platform/mfe-ui) that all remotes must use for navigation-level components (breadcrumbs, page headers, action bars) and form components used in onboarding workflows (select, text input, multi-step wizard). Domain-specific UI is owned by each team, but the shell-level chrome must be consistent. The component library is a Module Federation shared singleton, so all remotes use the same instance at runtime, avoiding style conflicts and bundle duplication.</w:t>
      </w:r>
    </w:p>
    <w:p>
      <w:pPr>
        <w:pStyle w:val="Heading2"/>
      </w:pPr>
      <w:r>
        <w:t xml:space="preserve">Local development harness</w:t>
      </w:r>
    </w:p>
    <w:p>
      <w:pPr>
        <w:spacing w:after="120"/>
      </w:pPr>
      <w:r>
        <w:t xml:space="preserve">The SDK includes a development harness that lets domain teams develop their MFE locally without running the full shell. The harness provides mock context (configurable per environment), a simulated context bus for testing cross-MFE events, a route simulator that mounts the remote at its manifest routes, and a manifest validator that checks the manifest against the schema before the remote can start. Teams run their MFE with the harness via a single command (npx @platform/mfe-dev), which spins up a local shell-like environment on localhost:3001.</w:t>
      </w:r>
    </w:p>
    <w:p>
      <w:r>
        <w:br w:type="page"/>
      </w:r>
    </w:p>
    <w:p>
      <w:pPr>
        <w:pStyle w:val="Heading1"/>
      </w:pPr>
      <w:r>
        <w:t xml:space="preserve">Topic 2: BFF / GraphQL Federation Schema</w:t>
      </w:r>
    </w:p>
    <w:p>
      <w:pPr>
        <w:pStyle w:val="Heading2"/>
      </w:pPr>
      <w:r>
        <w:t xml:space="preserve">Architecture overview</w:t>
      </w:r>
    </w:p>
    <w:p>
      <w:pPr>
        <w:spacing w:after="120"/>
      </w:pPr>
      <w:r>
        <w:t xml:space="preserve">The Backend-for-Frontend (BFF) layer uses Apollo GraphQL Federation v2 to compose multiple domain-specific subgraphs into a single supergraph. Each domain team owns and deploys their own subgraph service. The Apollo Router (or Gateway) sits at the edge, receives queries from the MFEs, builds a query plan, and fans out to the appropriate subgraphs.</w:t>
      </w:r>
    </w:p>
    <w:p>
      <w:pPr>
        <w:spacing w:after="120"/>
      </w:pPr>
      <w:r>
        <w:t xml:space="preserve">This approach maps perfectly to the platform's ownership model: the CI/CD team owns the Harness subgraph, the Cloud team owns the AWS subgraph, the Streaming team owns the Kafka subgraph, and the platform team owns the core entity subgraph (organizations, services, environments) sourced from CMDB.</w:t>
      </w:r>
    </w:p>
    <w:p>
      <w:pPr>
        <w:pStyle w:val="Heading2"/>
      </w:pPr>
      <w:r>
        <w:t xml:space="preserve">Subgraph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Subgraph</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Owning team</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Data sources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Key entities</w:t>
            </w:r>
          </w:p>
        </w:tc>
      </w:tr>
      <w:tr>
        <w:tc>
          <w:tcPr>
            <w:tcW w:type="dxa" w:w="1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CMDB, Identity Provider</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Organization, Product, Service, Environment</w:t>
            </w:r>
          </w:p>
        </w:tc>
      </w:tr>
      <w:tr>
        <w:tc>
          <w:tcPr>
            <w:tcW w:type="dxa" w:w="1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Harness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CI/CD / IDP</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Harness REST APIs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Pipeline, HarnessProject, Workflow, Connector</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Cloud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Engineering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Organizations API, internal Cloud DB</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AwsAccount, IamRole, GuardRail</w:t>
            </w:r>
          </w:p>
        </w:tc>
      </w:tr>
      <w:tr>
        <w:tc>
          <w:tcPr>
            <w:tcW w:type="dxa" w:w="1800"/>
            <w:tcBorders>
              <w:top w:val="single" w:color="CCCCCC" w:sz="1"/>
              <w:left w:val="single" w:color="CCCCCC" w:sz="1"/>
              <w:bottom w:val="single" w:color="CCCCCC" w:sz="1"/>
              <w:right w:val="single" w:color="CCCCCC" w:sz="1"/>
            </w:tcBorders>
            <w:shd w:fill="E8E0F0" w:val="clear"/>
            <w:tcMar>
              <w:top w:type="dxa" w:w="80"/>
              <w:left w:type="dxa" w:w="120"/>
              <w:bottom w:type="dxa" w:w="80"/>
              <w:right w:type="dxa" w:w="120"/>
            </w:tcMar>
          </w:tcPr>
          <w:p>
            <w:r>
              <w:rPr>
                <w:rFonts w:ascii="Arial" w:cs="Arial" w:eastAsia="Arial" w:hAnsi="Arial"/>
                <w:sz w:val="20"/>
                <w:szCs w:val="20"/>
              </w:rPr>
              <w:t xml:space="preserve">Streaming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 / Streaming</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 Admin API, Schema Registry</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KafkaTopic, SchemaVersion, ConsumerGroup</w:t>
            </w:r>
          </w:p>
        </w:tc>
      </w:tr>
      <w:tr>
        <w:tc>
          <w:tcPr>
            <w:tcW w:type="dxa" w:w="1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Gateway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 Gateway admin API</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ApiRoute, RateLimit, ApiKey</w:t>
            </w:r>
          </w:p>
        </w:tc>
      </w:tr>
    </w:tbl>
    <w:p>
      <w:pPr>
        <w:spacing w:after="200"/>
      </w:pPr>
    </w:p>
    <w:p>
      <w:pPr>
        <w:pStyle w:val="Heading2"/>
      </w:pPr>
      <w:r>
        <w:t xml:space="preserve">Entity resolution with @key</w:t>
      </w:r>
    </w:p>
    <w:p>
      <w:pPr>
        <w:spacing w:after="120"/>
      </w:pPr>
      <w:r>
        <w:t xml:space="preserve">The core design principle of GraphQL Federation is entity resolution. The Service entity is defined in the Core subgraph and extended by every domain subgraph. When a query requests a Service with its pipelines, AWS accounts, and Kafka topics, the Router resolves each piece from the owning subgraph automatically.</w:t>
      </w:r>
    </w:p>
    <w:p>
      <w:pPr>
        <w:pStyle w:val="Heading3"/>
      </w:pPr>
      <w:r>
        <w:t xml:space="preserve">Core subgraph (platform team)</w:t>
      </w:r>
    </w:p>
    <w:p>
      <w:pPr>
        <w:spacing w:after="120"/>
      </w:pPr>
      <w:r>
        <w:t xml:space="preserve">The Core subgraph defines the canonical entities. These are the join points for the entire graph:</w:t>
      </w:r>
    </w:p>
    <w:p>
      <w:pPr>
        <w:spacing w:after="40"/>
        <w:ind w:left="360"/>
      </w:pPr>
      <w:r>
        <w:rPr>
          <w:rFonts w:ascii="Courier New" w:cs="Courier New" w:eastAsia="Courier New" w:hAnsi="Courier New"/>
          <w:sz w:val="18"/>
          <w:szCs w:val="18"/>
        </w:rPr>
        <w:t xml:space="preserve">type Service @key(fields: "id") {</w:t>
      </w:r>
    </w:p>
    <w:p>
      <w:pPr>
        <w:spacing w:after="40"/>
        <w:ind w:left="360"/>
      </w:pPr>
      <w:r>
        <w:rPr>
          <w:rFonts w:ascii="Courier New" w:cs="Courier New" w:eastAsia="Courier New" w:hAnsi="Courier New"/>
          <w:sz w:val="18"/>
          <w:szCs w:val="18"/>
        </w:rPr>
        <w:t xml:space="preserve">  id: ID!</w:t>
      </w:r>
    </w:p>
    <w:p>
      <w:pPr>
        <w:spacing w:after="40"/>
        <w:ind w:left="360"/>
      </w:pPr>
      <w:r>
        <w:rPr>
          <w:rFonts w:ascii="Courier New" w:cs="Courier New" w:eastAsia="Courier New" w:hAnsi="Courier New"/>
          <w:sz w:val="18"/>
          <w:szCs w:val="18"/>
        </w:rPr>
        <w:t xml:space="preserve">  name: String!</w:t>
      </w:r>
    </w:p>
    <w:p>
      <w:pPr>
        <w:spacing w:after="40"/>
        <w:ind w:left="360"/>
      </w:pPr>
      <w:r>
        <w:rPr>
          <w:rFonts w:ascii="Courier New" w:cs="Courier New" w:eastAsia="Courier New" w:hAnsi="Courier New"/>
          <w:sz w:val="18"/>
          <w:szCs w:val="18"/>
        </w:rPr>
        <w:t xml:space="preserve">  owner: String!</w:t>
      </w:r>
    </w:p>
    <w:p>
      <w:pPr>
        <w:spacing w:after="40"/>
        <w:ind w:left="360"/>
      </w:pPr>
      <w:r>
        <w:rPr>
          <w:rFonts w:ascii="Courier New" w:cs="Courier New" w:eastAsia="Courier New" w:hAnsi="Courier New"/>
          <w:sz w:val="18"/>
          <w:szCs w:val="18"/>
        </w:rPr>
        <w:t xml:space="preserve">  product: Product!</w:t>
      </w:r>
    </w:p>
    <w:p>
      <w:pPr>
        <w:spacing w:after="40"/>
        <w:ind w:left="360"/>
      </w:pPr>
      <w:r>
        <w:rPr>
          <w:rFonts w:ascii="Courier New" w:cs="Courier New" w:eastAsia="Courier New" w:hAnsi="Courier New"/>
          <w:sz w:val="18"/>
          <w:szCs w:val="18"/>
        </w:rPr>
        <w:t xml:space="preserve">  environments: [Environment!]!</w:t>
      </w:r>
    </w:p>
    <w:p>
      <w:pPr>
        <w:spacing w:after="40"/>
        <w:ind w:left="360"/>
      </w:pPr>
      <w:r>
        <w:rPr>
          <w:rFonts w:ascii="Courier New" w:cs="Courier New" w:eastAsia="Courier New" w:hAnsi="Courier New"/>
          <w:sz w:val="18"/>
          <w:szCs w:val="18"/>
        </w:rPr>
        <w:t xml:space="preserve">  cmdbId: String!</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type Organization @key(fields: "id") {</w:t>
      </w:r>
    </w:p>
    <w:p>
      <w:pPr>
        <w:spacing w:after="40"/>
        <w:ind w:left="360"/>
      </w:pPr>
      <w:r>
        <w:rPr>
          <w:rFonts w:ascii="Courier New" w:cs="Courier New" w:eastAsia="Courier New" w:hAnsi="Courier New"/>
          <w:sz w:val="18"/>
          <w:szCs w:val="18"/>
        </w:rPr>
        <w:t xml:space="preserve">  id: ID!</w:t>
      </w:r>
    </w:p>
    <w:p>
      <w:pPr>
        <w:spacing w:after="40"/>
        <w:ind w:left="360"/>
      </w:pPr>
      <w:r>
        <w:rPr>
          <w:rFonts w:ascii="Courier New" w:cs="Courier New" w:eastAsia="Courier New" w:hAnsi="Courier New"/>
          <w:sz w:val="18"/>
          <w:szCs w:val="18"/>
        </w:rPr>
        <w:t xml:space="preserve">  name: String!</w:t>
      </w:r>
    </w:p>
    <w:p>
      <w:pPr>
        <w:spacing w:after="40"/>
        <w:ind w:left="360"/>
      </w:pPr>
      <w:r>
        <w:rPr>
          <w:rFonts w:ascii="Courier New" w:cs="Courier New" w:eastAsia="Courier New" w:hAnsi="Courier New"/>
          <w:sz w:val="18"/>
          <w:szCs w:val="18"/>
        </w:rPr>
        <w:t xml:space="preserve">  harnessOrgId: String</w:t>
      </w:r>
    </w:p>
    <w:p>
      <w:pPr>
        <w:spacing w:after="40"/>
        <w:ind w:left="360"/>
      </w:pPr>
      <w:r>
        <w:rPr>
          <w:rFonts w:ascii="Courier New" w:cs="Courier New" w:eastAsia="Courier New" w:hAnsi="Courier New"/>
          <w:sz w:val="18"/>
          <w:szCs w:val="18"/>
        </w:rPr>
        <w:t xml:space="preserve">  products: [Product!]!</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type Environment @key(fields: "id") {</w:t>
      </w:r>
    </w:p>
    <w:p>
      <w:pPr>
        <w:spacing w:after="40"/>
        <w:ind w:left="360"/>
      </w:pPr>
      <w:r>
        <w:rPr>
          <w:rFonts w:ascii="Courier New" w:cs="Courier New" w:eastAsia="Courier New" w:hAnsi="Courier New"/>
          <w:sz w:val="18"/>
          <w:szCs w:val="18"/>
        </w:rPr>
        <w:t xml:space="preserve">  id: ID!</w:t>
      </w:r>
    </w:p>
    <w:p>
      <w:pPr>
        <w:spacing w:after="40"/>
        <w:ind w:left="360"/>
      </w:pPr>
      <w:r>
        <w:rPr>
          <w:rFonts w:ascii="Courier New" w:cs="Courier New" w:eastAsia="Courier New" w:hAnsi="Courier New"/>
          <w:sz w:val="18"/>
          <w:szCs w:val="18"/>
        </w:rPr>
        <w:t xml:space="preserve">  name: String!</w:t>
      </w:r>
    </w:p>
    <w:p>
      <w:pPr>
        <w:spacing w:after="40"/>
        <w:ind w:left="360"/>
      </w:pPr>
      <w:r>
        <w:rPr>
          <w:rFonts w:ascii="Courier New" w:cs="Courier New" w:eastAsia="Courier New" w:hAnsi="Courier New"/>
          <w:sz w:val="18"/>
          <w:szCs w:val="18"/>
        </w:rPr>
        <w:t xml:space="preserve">  tier: EnvironmentTier!  # DEV | STAGING | PROD</w:t>
      </w:r>
    </w:p>
    <w:p>
      <w:pPr>
        <w:spacing w:after="40"/>
        <w:ind w:left="360"/>
      </w:pPr>
      <w:r>
        <w:rPr>
          <w:rFonts w:ascii="Courier New" w:cs="Courier New" w:eastAsia="Courier New" w:hAnsi="Courier New"/>
          <w:sz w:val="18"/>
          <w:szCs w:val="18"/>
        </w:rPr>
        <w:t xml:space="preserve">  service: Service!</w:t>
      </w:r>
    </w:p>
    <w:p>
      <w:pPr>
        <w:spacing w:after="40"/>
        <w:ind w:left="360"/>
      </w:pPr>
      <w:r>
        <w:rPr>
          <w:rFonts w:ascii="Courier New" w:cs="Courier New" w:eastAsia="Courier New" w:hAnsi="Courier New"/>
          <w:sz w:val="18"/>
          <w:szCs w:val="18"/>
        </w:rPr>
        <w:t xml:space="preserve">}</w:t>
      </w:r>
    </w:p>
    <w:p>
      <w:pPr>
        <w:spacing w:after="120"/>
      </w:pPr>
    </w:p>
    <w:p>
      <w:pPr>
        <w:pStyle w:val="Heading3"/>
      </w:pPr>
      <w:r>
        <w:t xml:space="preserve">Harness subgraph (CI/CD team)</w:t>
      </w:r>
    </w:p>
    <w:p>
      <w:pPr>
        <w:spacing w:after="120"/>
      </w:pPr>
      <w:r>
        <w:t xml:space="preserve">The Harness subgraph extends Service to add pipeline and project data. It resolves these by calling Harness REST APIs under the hood:</w:t>
      </w:r>
    </w:p>
    <w:p>
      <w:pPr>
        <w:spacing w:after="40"/>
        <w:ind w:left="360"/>
      </w:pPr>
      <w:r>
        <w:rPr>
          <w:rFonts w:ascii="Courier New" w:cs="Courier New" w:eastAsia="Courier New" w:hAnsi="Courier New"/>
          <w:sz w:val="18"/>
          <w:szCs w:val="18"/>
        </w:rPr>
        <w:t xml:space="preserve">extend type Service @key(fields: "id") {</w:t>
      </w:r>
    </w:p>
    <w:p>
      <w:pPr>
        <w:spacing w:after="40"/>
        <w:ind w:left="360"/>
      </w:pPr>
      <w:r>
        <w:rPr>
          <w:rFonts w:ascii="Courier New" w:cs="Courier New" w:eastAsia="Courier New" w:hAnsi="Courier New"/>
          <w:sz w:val="18"/>
          <w:szCs w:val="18"/>
        </w:rPr>
        <w:t xml:space="preserve">  id: ID! @external</w:t>
      </w:r>
    </w:p>
    <w:p>
      <w:pPr>
        <w:spacing w:after="40"/>
        <w:ind w:left="360"/>
      </w:pPr>
      <w:r>
        <w:rPr>
          <w:rFonts w:ascii="Courier New" w:cs="Courier New" w:eastAsia="Courier New" w:hAnsi="Courier New"/>
          <w:sz w:val="18"/>
          <w:szCs w:val="18"/>
        </w:rPr>
        <w:t xml:space="preserve">  pipelines: [Pipeline!]!</w:t>
      </w:r>
    </w:p>
    <w:p>
      <w:pPr>
        <w:spacing w:after="40"/>
        <w:ind w:left="360"/>
      </w:pPr>
      <w:r>
        <w:rPr>
          <w:rFonts w:ascii="Courier New" w:cs="Courier New" w:eastAsia="Courier New" w:hAnsi="Courier New"/>
          <w:sz w:val="18"/>
          <w:szCs w:val="18"/>
        </w:rPr>
        <w:t xml:space="preserve">  harnessProject: HarnessProject</w:t>
      </w:r>
    </w:p>
    <w:p>
      <w:pPr>
        <w:spacing w:after="40"/>
        <w:ind w:left="360"/>
      </w:pPr>
      <w:r>
        <w:rPr>
          <w:rFonts w:ascii="Courier New" w:cs="Courier New" w:eastAsia="Courier New" w:hAnsi="Courier New"/>
          <w:sz w:val="18"/>
          <w:szCs w:val="18"/>
        </w:rPr>
        <w:t xml:space="preserve">  onboardingStatus: OnboardingStatus</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type Pipeline @key(fields: "id") {</w:t>
      </w:r>
    </w:p>
    <w:p>
      <w:pPr>
        <w:spacing w:after="40"/>
        <w:ind w:left="360"/>
      </w:pPr>
      <w:r>
        <w:rPr>
          <w:rFonts w:ascii="Courier New" w:cs="Courier New" w:eastAsia="Courier New" w:hAnsi="Courier New"/>
          <w:sz w:val="18"/>
          <w:szCs w:val="18"/>
        </w:rPr>
        <w:t xml:space="preserve">  id: ID!</w:t>
      </w:r>
    </w:p>
    <w:p>
      <w:pPr>
        <w:spacing w:after="40"/>
        <w:ind w:left="360"/>
      </w:pPr>
      <w:r>
        <w:rPr>
          <w:rFonts w:ascii="Courier New" w:cs="Courier New" w:eastAsia="Courier New" w:hAnsi="Courier New"/>
          <w:sz w:val="18"/>
          <w:szCs w:val="18"/>
        </w:rPr>
        <w:t xml:space="preserve">  name: String!</w:t>
      </w:r>
    </w:p>
    <w:p>
      <w:pPr>
        <w:spacing w:after="40"/>
        <w:ind w:left="360"/>
      </w:pPr>
      <w:r>
        <w:rPr>
          <w:rFonts w:ascii="Courier New" w:cs="Courier New" w:eastAsia="Courier New" w:hAnsi="Courier New"/>
          <w:sz w:val="18"/>
          <w:szCs w:val="18"/>
        </w:rPr>
        <w:t xml:space="preserve">  status: PipelineStatus!</w:t>
      </w:r>
    </w:p>
    <w:p>
      <w:pPr>
        <w:spacing w:after="40"/>
        <w:ind w:left="360"/>
      </w:pPr>
      <w:r>
        <w:rPr>
          <w:rFonts w:ascii="Courier New" w:cs="Courier New" w:eastAsia="Courier New" w:hAnsi="Courier New"/>
          <w:sz w:val="18"/>
          <w:szCs w:val="18"/>
        </w:rPr>
        <w:t xml:space="preserve">  lastExecution: Execution</w:t>
      </w:r>
    </w:p>
    <w:p>
      <w:pPr>
        <w:spacing w:after="40"/>
        <w:ind w:left="360"/>
      </w:pPr>
      <w:r>
        <w:rPr>
          <w:rFonts w:ascii="Courier New" w:cs="Courier New" w:eastAsia="Courier New" w:hAnsi="Courier New"/>
          <w:sz w:val="18"/>
          <w:szCs w:val="18"/>
        </w:rPr>
        <w:t xml:space="preserve">  triggerUrl: String!</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type HarnessProject {</w:t>
      </w:r>
    </w:p>
    <w:p>
      <w:pPr>
        <w:spacing w:after="40"/>
        <w:ind w:left="360"/>
      </w:pPr>
      <w:r>
        <w:rPr>
          <w:rFonts w:ascii="Courier New" w:cs="Courier New" w:eastAsia="Courier New" w:hAnsi="Courier New"/>
          <w:sz w:val="18"/>
          <w:szCs w:val="18"/>
        </w:rPr>
        <w:t xml:space="preserve">  id: String!</w:t>
      </w:r>
    </w:p>
    <w:p>
      <w:pPr>
        <w:spacing w:after="40"/>
        <w:ind w:left="360"/>
      </w:pPr>
      <w:r>
        <w:rPr>
          <w:rFonts w:ascii="Courier New" w:cs="Courier New" w:eastAsia="Courier New" w:hAnsi="Courier New"/>
          <w:sz w:val="18"/>
          <w:szCs w:val="18"/>
        </w:rPr>
        <w:t xml:space="preserve">  orgIdentifier: String!</w:t>
      </w:r>
    </w:p>
    <w:p>
      <w:pPr>
        <w:spacing w:after="40"/>
        <w:ind w:left="360"/>
      </w:pPr>
      <w:r>
        <w:rPr>
          <w:rFonts w:ascii="Courier New" w:cs="Courier New" w:eastAsia="Courier New" w:hAnsi="Courier New"/>
          <w:sz w:val="18"/>
          <w:szCs w:val="18"/>
        </w:rPr>
        <w:t xml:space="preserve">  projectIdentifier: String!</w:t>
      </w:r>
    </w:p>
    <w:p>
      <w:pPr>
        <w:spacing w:after="40"/>
        <w:ind w:left="360"/>
      </w:pPr>
      <w:r>
        <w:rPr>
          <w:rFonts w:ascii="Courier New" w:cs="Courier New" w:eastAsia="Courier New" w:hAnsi="Courier New"/>
          <w:sz w:val="18"/>
          <w:szCs w:val="18"/>
        </w:rPr>
        <w:t xml:space="preserve">}</w:t>
      </w:r>
    </w:p>
    <w:p>
      <w:pPr>
        <w:spacing w:after="120"/>
      </w:pPr>
    </w:p>
    <w:p>
      <w:pPr>
        <w:pStyle w:val="Heading3"/>
      </w:pPr>
      <w:r>
        <w:t xml:space="preserve">Cloud subgraph (Cloud Engineering team)</w:t>
      </w:r>
    </w:p>
    <w:p>
      <w:pPr>
        <w:spacing w:after="120"/>
      </w:pPr>
      <w:r>
        <w:t xml:space="preserve">The Cloud subgraph extends Service with AWS account data, scoped by environment:</w:t>
      </w:r>
    </w:p>
    <w:p>
      <w:pPr>
        <w:spacing w:after="40"/>
        <w:ind w:left="360"/>
      </w:pPr>
      <w:r>
        <w:rPr>
          <w:rFonts w:ascii="Courier New" w:cs="Courier New" w:eastAsia="Courier New" w:hAnsi="Courier New"/>
          <w:sz w:val="18"/>
          <w:szCs w:val="18"/>
        </w:rPr>
        <w:t xml:space="preserve">extend type Service @key(fields: "id") {</w:t>
      </w:r>
    </w:p>
    <w:p>
      <w:pPr>
        <w:spacing w:after="40"/>
        <w:ind w:left="360"/>
      </w:pPr>
      <w:r>
        <w:rPr>
          <w:rFonts w:ascii="Courier New" w:cs="Courier New" w:eastAsia="Courier New" w:hAnsi="Courier New"/>
          <w:sz w:val="18"/>
          <w:szCs w:val="18"/>
        </w:rPr>
        <w:t xml:space="preserve">  id: ID! @external</w:t>
      </w:r>
    </w:p>
    <w:p>
      <w:pPr>
        <w:spacing w:after="40"/>
        <w:ind w:left="360"/>
      </w:pPr>
      <w:r>
        <w:rPr>
          <w:rFonts w:ascii="Courier New" w:cs="Courier New" w:eastAsia="Courier New" w:hAnsi="Courier New"/>
          <w:sz w:val="18"/>
          <w:szCs w:val="18"/>
        </w:rPr>
        <w:t xml:space="preserve">  awsAccounts: [AwsAccount!]!</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extend type Environment @key(fields: "id") {</w:t>
      </w:r>
    </w:p>
    <w:p>
      <w:pPr>
        <w:spacing w:after="40"/>
        <w:ind w:left="360"/>
      </w:pPr>
      <w:r>
        <w:rPr>
          <w:rFonts w:ascii="Courier New" w:cs="Courier New" w:eastAsia="Courier New" w:hAnsi="Courier New"/>
          <w:sz w:val="18"/>
          <w:szCs w:val="18"/>
        </w:rPr>
        <w:t xml:space="preserve">  id: ID! @external</w:t>
      </w:r>
    </w:p>
    <w:p>
      <w:pPr>
        <w:spacing w:after="40"/>
        <w:ind w:left="360"/>
      </w:pPr>
      <w:r>
        <w:rPr>
          <w:rFonts w:ascii="Courier New" w:cs="Courier New" w:eastAsia="Courier New" w:hAnsi="Courier New"/>
          <w:sz w:val="18"/>
          <w:szCs w:val="18"/>
        </w:rPr>
        <w:t xml:space="preserve">  awsAccount: AwsAccount</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type AwsAccount @key(fields: "accountId") {</w:t>
      </w:r>
    </w:p>
    <w:p>
      <w:pPr>
        <w:spacing w:after="40"/>
        <w:ind w:left="360"/>
      </w:pPr>
      <w:r>
        <w:rPr>
          <w:rFonts w:ascii="Courier New" w:cs="Courier New" w:eastAsia="Courier New" w:hAnsi="Courier New"/>
          <w:sz w:val="18"/>
          <w:szCs w:val="18"/>
        </w:rPr>
        <w:t xml:space="preserve">  accountId: String!</w:t>
      </w:r>
    </w:p>
    <w:p>
      <w:pPr>
        <w:spacing w:after="40"/>
        <w:ind w:left="360"/>
      </w:pPr>
      <w:r>
        <w:rPr>
          <w:rFonts w:ascii="Courier New" w:cs="Courier New" w:eastAsia="Courier New" w:hAnsi="Courier New"/>
          <w:sz w:val="18"/>
          <w:szCs w:val="18"/>
        </w:rPr>
        <w:t xml:space="preserve">  accountNumber: String!</w:t>
      </w:r>
    </w:p>
    <w:p>
      <w:pPr>
        <w:spacing w:after="40"/>
        <w:ind w:left="360"/>
      </w:pPr>
      <w:r>
        <w:rPr>
          <w:rFonts w:ascii="Courier New" w:cs="Courier New" w:eastAsia="Courier New" w:hAnsi="Courier New"/>
          <w:sz w:val="18"/>
          <w:szCs w:val="18"/>
        </w:rPr>
        <w:t xml:space="preserve">  ou: String!</w:t>
      </w:r>
    </w:p>
    <w:p>
      <w:pPr>
        <w:spacing w:after="40"/>
        <w:ind w:left="360"/>
      </w:pPr>
      <w:r>
        <w:rPr>
          <w:rFonts w:ascii="Courier New" w:cs="Courier New" w:eastAsia="Courier New" w:hAnsi="Courier New"/>
          <w:sz w:val="18"/>
          <w:szCs w:val="18"/>
        </w:rPr>
        <w:t xml:space="preserve">  status: AccountStatus!</w:t>
      </w:r>
    </w:p>
    <w:p>
      <w:pPr>
        <w:spacing w:after="40"/>
        <w:ind w:left="360"/>
      </w:pPr>
      <w:r>
        <w:rPr>
          <w:rFonts w:ascii="Courier New" w:cs="Courier New" w:eastAsia="Courier New" w:hAnsi="Courier New"/>
          <w:sz w:val="18"/>
          <w:szCs w:val="18"/>
        </w:rPr>
        <w:t xml:space="preserve">  guardrails: [GuardRail!]!</w:t>
      </w:r>
    </w:p>
    <w:p>
      <w:pPr>
        <w:spacing w:after="40"/>
        <w:ind w:left="360"/>
      </w:pPr>
      <w:r>
        <w:rPr>
          <w:rFonts w:ascii="Courier New" w:cs="Courier New" w:eastAsia="Courier New" w:hAnsi="Courier New"/>
          <w:sz w:val="18"/>
          <w:szCs w:val="18"/>
        </w:rPr>
        <w:t xml:space="preserve">}</w:t>
      </w:r>
    </w:p>
    <w:p>
      <w:pPr>
        <w:spacing w:after="120"/>
      </w:pPr>
    </w:p>
    <w:p>
      <w:pPr>
        <w:pStyle w:val="Heading3"/>
      </w:pPr>
      <w:r>
        <w:t xml:space="preserve">Streaming subgraph (Kafka team)</w:t>
      </w:r>
    </w:p>
    <w:p>
      <w:pPr>
        <w:spacing w:after="40"/>
        <w:ind w:left="360"/>
      </w:pPr>
      <w:r>
        <w:rPr>
          <w:rFonts w:ascii="Courier New" w:cs="Courier New" w:eastAsia="Courier New" w:hAnsi="Courier New"/>
          <w:sz w:val="18"/>
          <w:szCs w:val="18"/>
        </w:rPr>
        <w:t xml:space="preserve">extend type Service @key(fields: "id") {</w:t>
      </w:r>
    </w:p>
    <w:p>
      <w:pPr>
        <w:spacing w:after="40"/>
        <w:ind w:left="360"/>
      </w:pPr>
      <w:r>
        <w:rPr>
          <w:rFonts w:ascii="Courier New" w:cs="Courier New" w:eastAsia="Courier New" w:hAnsi="Courier New"/>
          <w:sz w:val="18"/>
          <w:szCs w:val="18"/>
        </w:rPr>
        <w:t xml:space="preserve">  id: ID! @external</w:t>
      </w:r>
    </w:p>
    <w:p>
      <w:pPr>
        <w:spacing w:after="40"/>
        <w:ind w:left="360"/>
      </w:pPr>
      <w:r>
        <w:rPr>
          <w:rFonts w:ascii="Courier New" w:cs="Courier New" w:eastAsia="Courier New" w:hAnsi="Courier New"/>
          <w:sz w:val="18"/>
          <w:szCs w:val="18"/>
        </w:rPr>
        <w:t xml:space="preserve">  kafkaTopics: [KafkaTopic!]!</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type KafkaTopic @key(fields: "name cluster") {</w:t>
      </w:r>
    </w:p>
    <w:p>
      <w:pPr>
        <w:spacing w:after="40"/>
        <w:ind w:left="360"/>
      </w:pPr>
      <w:r>
        <w:rPr>
          <w:rFonts w:ascii="Courier New" w:cs="Courier New" w:eastAsia="Courier New" w:hAnsi="Courier New"/>
          <w:sz w:val="18"/>
          <w:szCs w:val="18"/>
        </w:rPr>
        <w:t xml:space="preserve">  name: String!</w:t>
      </w:r>
    </w:p>
    <w:p>
      <w:pPr>
        <w:spacing w:after="40"/>
        <w:ind w:left="360"/>
      </w:pPr>
      <w:r>
        <w:rPr>
          <w:rFonts w:ascii="Courier New" w:cs="Courier New" w:eastAsia="Courier New" w:hAnsi="Courier New"/>
          <w:sz w:val="18"/>
          <w:szCs w:val="18"/>
        </w:rPr>
        <w:t xml:space="preserve">  cluster: String!</w:t>
      </w:r>
    </w:p>
    <w:p>
      <w:pPr>
        <w:spacing w:after="40"/>
        <w:ind w:left="360"/>
      </w:pPr>
      <w:r>
        <w:rPr>
          <w:rFonts w:ascii="Courier New" w:cs="Courier New" w:eastAsia="Courier New" w:hAnsi="Courier New"/>
          <w:sz w:val="18"/>
          <w:szCs w:val="18"/>
        </w:rPr>
        <w:t xml:space="preserve">  partitions: Int!</w:t>
      </w:r>
    </w:p>
    <w:p>
      <w:pPr>
        <w:spacing w:after="40"/>
        <w:ind w:left="360"/>
      </w:pPr>
      <w:r>
        <w:rPr>
          <w:rFonts w:ascii="Courier New" w:cs="Courier New" w:eastAsia="Courier New" w:hAnsi="Courier New"/>
          <w:sz w:val="18"/>
          <w:szCs w:val="18"/>
        </w:rPr>
        <w:t xml:space="preserve">  replicationFactor: Int!</w:t>
      </w:r>
    </w:p>
    <w:p>
      <w:pPr>
        <w:spacing w:after="40"/>
        <w:ind w:left="360"/>
      </w:pPr>
      <w:r>
        <w:rPr>
          <w:rFonts w:ascii="Courier New" w:cs="Courier New" w:eastAsia="Courier New" w:hAnsi="Courier New"/>
          <w:sz w:val="18"/>
          <w:szCs w:val="18"/>
        </w:rPr>
        <w:t xml:space="preserve">  retentionMs: Long!</w:t>
      </w:r>
    </w:p>
    <w:p>
      <w:pPr>
        <w:spacing w:after="40"/>
        <w:ind w:left="360"/>
      </w:pPr>
      <w:r>
        <w:rPr>
          <w:rFonts w:ascii="Courier New" w:cs="Courier New" w:eastAsia="Courier New" w:hAnsi="Courier New"/>
          <w:sz w:val="18"/>
          <w:szCs w:val="18"/>
        </w:rPr>
        <w:t xml:space="preserve">  schemas: [SchemaVersion!]!</w:t>
      </w:r>
    </w:p>
    <w:p>
      <w:pPr>
        <w:spacing w:after="40"/>
        <w:ind w:left="360"/>
      </w:pPr>
      <w:r>
        <w:rPr>
          <w:rFonts w:ascii="Courier New" w:cs="Courier New" w:eastAsia="Courier New" w:hAnsi="Courier New"/>
          <w:sz w:val="18"/>
          <w:szCs w:val="18"/>
        </w:rPr>
        <w:t xml:space="preserve">}</w:t>
      </w:r>
    </w:p>
    <w:p>
      <w:pPr>
        <w:spacing w:after="200"/>
      </w:pPr>
    </w:p>
    <w:p>
      <w:pPr>
        <w:pStyle w:val="Heading2"/>
      </w:pPr>
      <w:r>
        <w:t xml:space="preserve">Unified query example</w:t>
      </w:r>
    </w:p>
    <w:p>
      <w:pPr>
        <w:spacing w:after="120"/>
      </w:pPr>
      <w:r>
        <w:t xml:space="preserve">A single query from the MFE can resolve data across all subgraphs. The Router builds the query plan automatically:</w:t>
      </w:r>
    </w:p>
    <w:p>
      <w:pPr>
        <w:spacing w:after="40"/>
        <w:ind w:left="360"/>
      </w:pPr>
      <w:r>
        <w:rPr>
          <w:rFonts w:ascii="Courier New" w:cs="Courier New" w:eastAsia="Courier New" w:hAnsi="Courier New"/>
          <w:sz w:val="18"/>
          <w:szCs w:val="18"/>
        </w:rPr>
        <w:t xml:space="preserve">query ServiceDashboard($serviceId: ID!) {</w:t>
      </w:r>
    </w:p>
    <w:p>
      <w:pPr>
        <w:spacing w:after="40"/>
        <w:ind w:left="360"/>
      </w:pPr>
      <w:r>
        <w:rPr>
          <w:rFonts w:ascii="Courier New" w:cs="Courier New" w:eastAsia="Courier New" w:hAnsi="Courier New"/>
          <w:sz w:val="18"/>
          <w:szCs w:val="18"/>
        </w:rPr>
        <w:t xml:space="preserve">  service(id: $serviceId) {</w:t>
      </w:r>
    </w:p>
    <w:p>
      <w:pPr>
        <w:spacing w:after="40"/>
        <w:ind w:left="360"/>
      </w:pPr>
      <w:r>
        <w:rPr>
          <w:rFonts w:ascii="Courier New" w:cs="Courier New" w:eastAsia="Courier New" w:hAnsi="Courier New"/>
          <w:sz w:val="18"/>
          <w:szCs w:val="18"/>
        </w:rPr>
        <w:t xml:space="preserve">    name</w:t>
      </w:r>
    </w:p>
    <w:p>
      <w:pPr>
        <w:spacing w:after="40"/>
        <w:ind w:left="360"/>
      </w:pPr>
      <w:r>
        <w:rPr>
          <w:rFonts w:ascii="Courier New" w:cs="Courier New" w:eastAsia="Courier New" w:hAnsi="Courier New"/>
          <w:sz w:val="18"/>
          <w:szCs w:val="18"/>
        </w:rPr>
        <w:t xml:space="preserve">    owner</w:t>
      </w:r>
    </w:p>
    <w:p>
      <w:pPr>
        <w:spacing w:after="40"/>
        <w:ind w:left="360"/>
      </w:pPr>
      <w:r>
        <w:rPr>
          <w:rFonts w:ascii="Courier New" w:cs="Courier New" w:eastAsia="Courier New" w:hAnsi="Courier New"/>
          <w:sz w:val="18"/>
          <w:szCs w:val="18"/>
        </w:rPr>
        <w:t xml:space="preserve">    product { name }</w:t>
      </w:r>
    </w:p>
    <w:p>
      <w:pPr>
        <w:spacing w:after="40"/>
        <w:ind w:left="360"/>
      </w:pPr>
      <w:r>
        <w:rPr>
          <w:rFonts w:ascii="Courier New" w:cs="Courier New" w:eastAsia="Courier New" w:hAnsi="Courier New"/>
          <w:sz w:val="18"/>
          <w:szCs w:val="18"/>
        </w:rPr>
        <w:t xml:space="preserve">    # Resolved by Harness subgraph</w:t>
      </w:r>
    </w:p>
    <w:p>
      <w:pPr>
        <w:spacing w:after="40"/>
        <w:ind w:left="360"/>
      </w:pPr>
      <w:r>
        <w:rPr>
          <w:rFonts w:ascii="Courier New" w:cs="Courier New" w:eastAsia="Courier New" w:hAnsi="Courier New"/>
          <w:sz w:val="18"/>
          <w:szCs w:val="18"/>
        </w:rPr>
        <w:t xml:space="preserve">    pipelines { name status lastExecution { timestamp } }</w:t>
      </w:r>
    </w:p>
    <w:p>
      <w:pPr>
        <w:spacing w:after="40"/>
        <w:ind w:left="360"/>
      </w:pPr>
      <w:r>
        <w:rPr>
          <w:rFonts w:ascii="Courier New" w:cs="Courier New" w:eastAsia="Courier New" w:hAnsi="Courier New"/>
          <w:sz w:val="18"/>
          <w:szCs w:val="18"/>
        </w:rPr>
        <w:t xml:space="preserve">    harnessProject { projectIdentifier }</w:t>
      </w:r>
    </w:p>
    <w:p>
      <w:pPr>
        <w:spacing w:after="40"/>
        <w:ind w:left="360"/>
      </w:pPr>
      <w:r>
        <w:rPr>
          <w:rFonts w:ascii="Courier New" w:cs="Courier New" w:eastAsia="Courier New" w:hAnsi="Courier New"/>
          <w:sz w:val="18"/>
          <w:szCs w:val="18"/>
        </w:rPr>
        <w:t xml:space="preserve">    # Resolved by Cloud subgraph</w:t>
      </w:r>
    </w:p>
    <w:p>
      <w:pPr>
        <w:spacing w:after="40"/>
        <w:ind w:left="360"/>
      </w:pPr>
      <w:r>
        <w:rPr>
          <w:rFonts w:ascii="Courier New" w:cs="Courier New" w:eastAsia="Courier New" w:hAnsi="Courier New"/>
          <w:sz w:val="18"/>
          <w:szCs w:val="18"/>
        </w:rPr>
        <w:t xml:space="preserve">    awsAccounts { accountNumber ou status }</w:t>
      </w:r>
    </w:p>
    <w:p>
      <w:pPr>
        <w:spacing w:after="40"/>
        <w:ind w:left="360"/>
      </w:pPr>
      <w:r>
        <w:rPr>
          <w:rFonts w:ascii="Courier New" w:cs="Courier New" w:eastAsia="Courier New" w:hAnsi="Courier New"/>
          <w:sz w:val="18"/>
          <w:szCs w:val="18"/>
        </w:rPr>
        <w:t xml:space="preserve">    # Resolved by Streaming subgraph</w:t>
      </w:r>
    </w:p>
    <w:p>
      <w:pPr>
        <w:spacing w:after="40"/>
        <w:ind w:left="360"/>
      </w:pPr>
      <w:r>
        <w:rPr>
          <w:rFonts w:ascii="Courier New" w:cs="Courier New" w:eastAsia="Courier New" w:hAnsi="Courier New"/>
          <w:sz w:val="18"/>
          <w:szCs w:val="18"/>
        </w:rPr>
        <w:t xml:space="preserve">    kafkaTopics { name partitions cluster }</w:t>
      </w:r>
    </w:p>
    <w:p>
      <w:pPr>
        <w:spacing w:after="40"/>
        <w:ind w:left="360"/>
      </w:pPr>
      <w:r>
        <w:rPr>
          <w:rFonts w:ascii="Courier New" w:cs="Courier New" w:eastAsia="Courier New" w:hAnsi="Courier New"/>
          <w:sz w:val="18"/>
          <w:szCs w:val="18"/>
        </w:rPr>
        <w:t xml:space="preserve">    # Resolved by Core subgraph</w:t>
      </w:r>
    </w:p>
    <w:p>
      <w:pPr>
        <w:spacing w:after="40"/>
        <w:ind w:left="360"/>
      </w:pPr>
      <w:r>
        <w:rPr>
          <w:rFonts w:ascii="Courier New" w:cs="Courier New" w:eastAsia="Courier New" w:hAnsi="Courier New"/>
          <w:sz w:val="18"/>
          <w:szCs w:val="18"/>
        </w:rPr>
        <w:t xml:space="preserve">    environments {</w:t>
      </w:r>
    </w:p>
    <w:p>
      <w:pPr>
        <w:spacing w:after="40"/>
        <w:ind w:left="360"/>
      </w:pPr>
      <w:r>
        <w:rPr>
          <w:rFonts w:ascii="Courier New" w:cs="Courier New" w:eastAsia="Courier New" w:hAnsi="Courier New"/>
          <w:sz w:val="18"/>
          <w:szCs w:val="18"/>
        </w:rPr>
        <w:t xml:space="preserve">      name tier</w:t>
      </w:r>
    </w:p>
    <w:p>
      <w:pPr>
        <w:spacing w:after="40"/>
        <w:ind w:left="360"/>
      </w:pPr>
      <w:r>
        <w:rPr>
          <w:rFonts w:ascii="Courier New" w:cs="Courier New" w:eastAsia="Courier New" w:hAnsi="Courier New"/>
          <w:sz w:val="18"/>
          <w:szCs w:val="18"/>
        </w:rPr>
        <w:t xml:space="preserve">      awsAccount { accountNumber }  # Cloud extends Environment</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p>
      <w:pPr>
        <w:spacing w:after="200"/>
      </w:pPr>
    </w:p>
    <w:p>
      <w:pPr>
        <w:pStyle w:val="Heading2"/>
      </w:pPr>
      <w:r>
        <w:t xml:space="preserve">Caching strategy</w:t>
      </w:r>
    </w:p>
    <w:p>
      <w:pPr>
        <w:spacing w:after="120"/>
      </w:pPr>
      <w:r>
        <w:t xml:space="preserve">The BFF layer implements a two-tier cache. The first tier is a per-request DataLoader that batches and deduplicates entity lookups within a single GraphQL execution. This is critical for the Harness subgraph where resolving pipelines for 10 services should result in one batched API call, not 10 individual calls.</w:t>
      </w:r>
    </w:p>
    <w:p>
      <w:pPr>
        <w:spacing w:after="120"/>
      </w:pPr>
      <w:r>
        <w:t xml:space="preserve">The second tier is a shared Redis cache with entity-specific TTLs. Core entities from CMDB (organizations, services) are cached for 5 minutes since they change infrequently. Harness pipeline statuses are cached for 30 seconds to balance freshness with API rate limits. Kafka topic metadata is cached for 2 minutes. AWS account data is cached for 10 minutes. Each subgraph controls its own TTLs via cache-control hints in the GraphQL response.</w:t>
      </w:r>
    </w:p>
    <w:p>
      <w:pPr>
        <w:pStyle w:val="Heading2"/>
      </w:pPr>
      <w:r>
        <w:t xml:space="preserve">Schema governance</w:t>
      </w:r>
    </w:p>
    <w:p>
      <w:pPr>
        <w:spacing w:after="120"/>
      </w:pPr>
      <w:r>
        <w:t xml:space="preserve">Schema changes are governed through a CI pipeline that runs Apollo composition checks on every pull request. A breaking change (removing a field, changing a return type) is blocked from merging. Additive changes (new fields, new types) are auto-approved. The schema registry (Apollo Studio or a self-hosted alternative) stores the supergraph schema and provides a changelog that all teams can subscribe to.</w:t>
      </w:r>
    </w:p>
    <w:p>
      <w:pPr>
        <w:spacing w:after="120"/>
      </w:pPr>
      <w:r>
        <w:t xml:space="preserve">Each subgraph has its own Git repo, CI pipeline, and deployment. Subgraph deploys are independent, but the Router only picks up a new subgraph schema after composition succeeds. This prevents one team's broken deploy from taking down the entire graph.</w:t>
      </w:r>
    </w:p>
    <w:p>
      <w:r>
        <w:br w:type="page"/>
      </w:r>
    </w:p>
    <w:p>
      <w:pPr>
        <w:pStyle w:val="Heading1"/>
      </w:pPr>
      <w:r>
        <w:t xml:space="preserve">Topic 3: Harness Workflow Integration Patterns</w:t>
      </w:r>
    </w:p>
    <w:p>
      <w:pPr>
        <w:pStyle w:val="Heading2"/>
      </w:pPr>
      <w:r>
        <w:t xml:space="preserve">Integration philosophy</w:t>
      </w:r>
    </w:p>
    <w:p>
      <w:pPr>
        <w:spacing w:after="120"/>
      </w:pPr>
      <w:r>
        <w:t xml:space="preserve">Harness is the orchestration engine for CI/CD, IACM, and IAM workflows. The platform UI (MFE shell) is the developer-facing frontend. The integration pattern must preserve two properties: (1) the platform owns the user experience (forms, navigation, feedback), and (2) Harness owns the execution (pipelines, steps, governance). Neither should leak into the other's domain.</w:t>
      </w:r>
    </w:p>
    <w:p>
      <w:pPr>
        <w:spacing w:after="120"/>
      </w:pPr>
      <w:r>
        <w:t xml:space="preserve">This means the MFE shell does not embed Harness IDP's UI via iframes. Instead, it calls Harness APIs through the BFF/GraphQL layer, collects inputs via the platform's own form system, triggers Harness pipelines programmatically, and polls for execution status to provide real-time feedback.</w:t>
      </w:r>
    </w:p>
    <w:p>
      <w:pPr>
        <w:pStyle w:val="Heading2"/>
      </w:pPr>
      <w:r>
        <w:t xml:space="preserve">Three integration patterns</w:t>
      </w:r>
    </w:p>
    <w:p>
      <w:pPr>
        <w:pStyle w:val="Heading3"/>
      </w:pPr>
      <w:r>
        <w:t xml:space="preserve">Pattern 1: Workflow trigger via custom webhook</w:t>
      </w:r>
    </w:p>
    <w:p>
      <w:pPr>
        <w:spacing w:after="120"/>
      </w:pPr>
      <w:r>
        <w:t xml:space="preserve">This is the primary pattern for onboarding workflows. The MFE collects developer inputs (service name, team, environment, language), the BFF constructs a webhook payload matching the Harness pipeline's runtime inputs, and sends a POST to the Harness custom webhook trigger URL.</w:t>
      </w:r>
    </w:p>
    <w:p>
      <w:pPr>
        <w:spacing w:after="120"/>
      </w:pPr>
      <w:r>
        <w:t xml:space="preserve">The flow:</w:t>
      </w:r>
    </w:p>
    <w:p>
      <w:pPr>
        <w:pStyle w:val="ListParagraph"/>
        <w:numPr>
          <w:ilvl w:val="0"/>
          <w:numId w:val="2"/>
        </w:numPr>
        <w:spacing w:after="80"/>
      </w:pPr>
      <w:r>
        <w:rPr>
          <w:b/>
          <w:bCs/>
        </w:rPr>
        <w:t xml:space="preserve">Developer fills onboarding form </w:t>
      </w:r>
      <w:r>
        <w:t xml:space="preserve">in the CI/CD MFE. The form is built using the platform's shared form components, not Harness's react-jsonschema-form.</w:t>
      </w:r>
    </w:p>
    <w:p>
      <w:pPr>
        <w:pStyle w:val="ListParagraph"/>
        <w:numPr>
          <w:ilvl w:val="0"/>
          <w:numId w:val="2"/>
        </w:numPr>
        <w:spacing w:after="80"/>
      </w:pPr>
      <w:r>
        <w:rPr>
          <w:b/>
          <w:bCs/>
        </w:rPr>
        <w:t xml:space="preserve">MFE calls BFF mutation: </w:t>
      </w:r>
      <w:r>
        <w:rPr>
          <w:rFonts w:ascii="Courier New" w:cs="Courier New" w:eastAsia="Courier New" w:hAnsi="Courier New"/>
          <w:sz w:val="20"/>
          <w:szCs w:val="20"/>
        </w:rPr>
        <w:t xml:space="preserve">triggerOnboarding(input: OnboardingInput)</w:t>
      </w:r>
    </w:p>
    <w:p>
      <w:pPr>
        <w:pStyle w:val="ListParagraph"/>
        <w:numPr>
          <w:ilvl w:val="0"/>
          <w:numId w:val="2"/>
        </w:numPr>
        <w:spacing w:after="80"/>
      </w:pPr>
      <w:r>
        <w:rPr>
          <w:b/>
          <w:bCs/>
        </w:rPr>
        <w:t xml:space="preserve">BFF maps input to Harness pipeline variables </w:t>
      </w:r>
      <w:r>
        <w:t xml:space="preserve">and sends a POST to the Harness custom webhook trigger endpoint with the API key stored in the BFF's secrets manager.</w:t>
      </w:r>
    </w:p>
    <w:p>
      <w:pPr>
        <w:pStyle w:val="ListParagraph"/>
        <w:numPr>
          <w:ilvl w:val="0"/>
          <w:numId w:val="2"/>
        </w:numPr>
        <w:spacing w:after="80"/>
      </w:pPr>
      <w:r>
        <w:rPr>
          <w:b/>
          <w:bCs/>
        </w:rPr>
        <w:t xml:space="preserve">Harness returns </w:t>
      </w:r>
      <w:r>
        <w:rPr>
          <w:rFonts w:ascii="Courier New" w:cs="Courier New" w:eastAsia="Courier New" w:hAnsi="Courier New"/>
          <w:sz w:val="20"/>
          <w:szCs w:val="20"/>
        </w:rPr>
        <w:t xml:space="preserve">apiUrl</w:t>
      </w:r>
      <w:r>
        <w:rPr>
          <w:b/>
          <w:bCs/>
        </w:rPr>
        <w:t xml:space="preserve"> and </w:t>
      </w:r>
      <w:r>
        <w:rPr>
          <w:rFonts w:ascii="Courier New" w:cs="Courier New" w:eastAsia="Courier New" w:hAnsi="Courier New"/>
          <w:sz w:val="20"/>
          <w:szCs w:val="20"/>
        </w:rPr>
        <w:t xml:space="preserve">eventCorrelationId</w:t>
      </w:r>
      <w:r>
        <w:t xml:space="preserve">. The BFF stores this correlation ID and returns a tracking reference to the MFE.</w:t>
      </w:r>
    </w:p>
    <w:p>
      <w:pPr>
        <w:pStyle w:val="ListParagraph"/>
        <w:numPr>
          <w:ilvl w:val="0"/>
          <w:numId w:val="2"/>
        </w:numPr>
        <w:spacing w:after="80"/>
      </w:pPr>
      <w:r>
        <w:rPr>
          <w:b/>
          <w:bCs/>
        </w:rPr>
        <w:t xml:space="preserve">MFE polls BFF for status </w:t>
      </w:r>
      <w:r>
        <w:t xml:space="preserve">using the tracking reference. BFF calls the Harness pipeline execution status API to get current status and returns it.</w:t>
      </w:r>
    </w:p>
    <w:p>
      <w:pPr>
        <w:pStyle w:val="ListParagraph"/>
        <w:numPr>
          <w:ilvl w:val="0"/>
          <w:numId w:val="2"/>
        </w:numPr>
        <w:spacing w:after="80"/>
      </w:pPr>
      <w:r>
        <w:rPr>
          <w:b/>
          <w:bCs/>
        </w:rPr>
        <w:t xml:space="preserve">On completion, BFF fires a context bus event </w:t>
      </w:r>
      <w:r>
        <w:t xml:space="preserve">(ServiceOnboarded) so other MFEs can react (e.g., Cloud MFE can prompt for account vending).</w:t>
      </w:r>
    </w:p>
    <w:p>
      <w:pPr>
        <w:spacing w:after="120"/>
      </w:pPr>
    </w:p>
    <w:p>
      <w:pPr>
        <w:spacing w:after="120"/>
      </w:pPr>
      <w:r>
        <w:t xml:space="preserve">The webhook trigger URL format:</w:t>
      </w:r>
    </w:p>
    <w:p>
      <w:pPr>
        <w:spacing w:after="40"/>
        <w:ind w:left="360"/>
      </w:pPr>
      <w:r>
        <w:rPr>
          <w:rFonts w:ascii="Courier New" w:cs="Courier New" w:eastAsia="Courier New" w:hAnsi="Courier New"/>
          <w:sz w:val="18"/>
          <w:szCs w:val="18"/>
        </w:rPr>
        <w:t xml:space="preserve">POST https://app.harness.io/gateway/pipeline/api/webhook/custom/</w:t>
      </w:r>
    </w:p>
    <w:p>
      <w:pPr>
        <w:spacing w:after="40"/>
        <w:ind w:left="360"/>
      </w:pPr>
      <w:r>
        <w:rPr>
          <w:rFonts w:ascii="Courier New" w:cs="Courier New" w:eastAsia="Courier New" w:hAnsi="Courier New"/>
          <w:sz w:val="18"/>
          <w:szCs w:val="18"/>
        </w:rPr>
        <w:t xml:space="preserve">  {customWebhookToken}/v3</w:t>
      </w:r>
    </w:p>
    <w:p>
      <w:pPr>
        <w:spacing w:after="40"/>
        <w:ind w:left="360"/>
      </w:pPr>
      <w:r>
        <w:rPr>
          <w:rFonts w:ascii="Courier New" w:cs="Courier New" w:eastAsia="Courier New" w:hAnsi="Courier New"/>
          <w:sz w:val="18"/>
          <w:szCs w:val="18"/>
        </w:rPr>
        <w:t xml:space="preserve">  ?accountIdentifier={ACCOUNT_ID}</w:t>
      </w:r>
    </w:p>
    <w:p>
      <w:pPr>
        <w:spacing w:after="40"/>
        <w:ind w:left="360"/>
      </w:pPr>
      <w:r>
        <w:rPr>
          <w:rFonts w:ascii="Courier New" w:cs="Courier New" w:eastAsia="Courier New" w:hAnsi="Courier New"/>
          <w:sz w:val="18"/>
          <w:szCs w:val="18"/>
        </w:rPr>
        <w:t xml:space="preserve">  &amp;orgIdentifier={ORG_ID}</w:t>
      </w:r>
    </w:p>
    <w:p>
      <w:pPr>
        <w:spacing w:after="40"/>
        <w:ind w:left="360"/>
      </w:pPr>
      <w:r>
        <w:rPr>
          <w:rFonts w:ascii="Courier New" w:cs="Courier New" w:eastAsia="Courier New" w:hAnsi="Courier New"/>
          <w:sz w:val="18"/>
          <w:szCs w:val="18"/>
        </w:rPr>
        <w:t xml:space="preserve">  &amp;projectIdentifier={PROJECT_ID}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Headers:</w:t>
      </w:r>
    </w:p>
    <w:p>
      <w:pPr>
        <w:spacing w:after="40"/>
        <w:ind w:left="360"/>
      </w:pPr>
      <w:r>
        <w:rPr>
          <w:rFonts w:ascii="Courier New" w:cs="Courier New" w:eastAsia="Courier New" w:hAnsi="Courier New"/>
          <w:sz w:val="18"/>
          <w:szCs w:val="18"/>
        </w:rPr>
        <w:t xml:space="preserve">  Content-Type: application/json</w:t>
      </w:r>
    </w:p>
    <w:p>
      <w:pPr>
        <w:spacing w:after="40"/>
        <w:ind w:left="360"/>
      </w:pPr>
      <w:r>
        <w:rPr>
          <w:rFonts w:ascii="Courier New" w:cs="Courier New" w:eastAsia="Courier New" w:hAnsi="Courier New"/>
          <w:sz w:val="18"/>
          <w:szCs w:val="18"/>
        </w:rPr>
        <w:t xml:space="preserve">  X-Api-Key: {HARNESS_API_KEY}</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Body:</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"project_name": "my-new-service",</w:t>
      </w:r>
    </w:p>
    <w:p>
      <w:pPr>
        <w:spacing w:after="40"/>
        <w:ind w:left="360"/>
      </w:pPr>
      <w:r>
        <w:rPr>
          <w:rFonts w:ascii="Courier New" w:cs="Courier New" w:eastAsia="Courier New" w:hAnsi="Courier New"/>
          <w:sz w:val="18"/>
          <w:szCs w:val="18"/>
        </w:rPr>
        <w:t xml:space="preserve">  "organization": "platform-team",</w:t>
      </w:r>
    </w:p>
    <w:p>
      <w:pPr>
        <w:spacing w:after="40"/>
        <w:ind w:left="360"/>
      </w:pPr>
      <w:r>
        <w:rPr>
          <w:rFonts w:ascii="Courier New" w:cs="Courier New" w:eastAsia="Courier New" w:hAnsi="Courier New"/>
          <w:sz w:val="18"/>
          <w:szCs w:val="18"/>
        </w:rPr>
        <w:t xml:space="preserve">  "repository_description": "New service",</w:t>
      </w:r>
    </w:p>
    <w:p>
      <w:pPr>
        <w:spacing w:after="40"/>
        <w:ind w:left="360"/>
      </w:pPr>
      <w:r>
        <w:rPr>
          <w:rFonts w:ascii="Courier New" w:cs="Courier New" w:eastAsia="Courier New" w:hAnsi="Courier New"/>
          <w:sz w:val="18"/>
          <w:szCs w:val="18"/>
        </w:rPr>
        <w:t xml:space="preserve">  "repository_default_branch": "main",</w:t>
      </w:r>
    </w:p>
    <w:p>
      <w:pPr>
        <w:spacing w:after="40"/>
        <w:ind w:left="360"/>
      </w:pPr>
      <w:r>
        <w:rPr>
          <w:rFonts w:ascii="Courier New" w:cs="Courier New" w:eastAsia="Courier New" w:hAnsi="Courier New"/>
          <w:sz w:val="18"/>
          <w:szCs w:val="18"/>
        </w:rPr>
        <w:t xml:space="preserve">  "template_url": "https://github.com/org/templates"</w:t>
      </w:r>
    </w:p>
    <w:p>
      <w:pPr>
        <w:spacing w:after="40"/>
        <w:ind w:left="360"/>
      </w:pPr>
      <w:r>
        <w:rPr>
          <w:rFonts w:ascii="Courier New" w:cs="Courier New" w:eastAsia="Courier New" w:hAnsi="Courier New"/>
          <w:sz w:val="18"/>
          <w:szCs w:val="18"/>
        </w:rPr>
        <w:t xml:space="preserve">}</w:t>
      </w:r>
    </w:p>
    <w:p>
      <w:pPr>
        <w:spacing w:after="200"/>
      </w:pPr>
    </w:p>
    <w:p>
      <w:pPr>
        <w:pStyle w:val="Heading3"/>
      </w:pPr>
      <w:r>
        <w:t xml:space="preserve">Pattern 2: Pipeline execution API (direct)</w:t>
      </w:r>
    </w:p>
    <w:p>
      <w:pPr>
        <w:spacing w:after="120"/>
      </w:pPr>
      <w:r>
        <w:t xml:space="preserve">For more complex scenarios where the BFF needs to construct an input set dynamically (e.g., conditional stages based on developer selections), the BFF uses the Harness Pipeline Execution API directly:</w:t>
      </w:r>
    </w:p>
    <w:p>
      <w:pPr>
        <w:spacing w:after="40"/>
        <w:ind w:left="360"/>
      </w:pPr>
      <w:r>
        <w:rPr>
          <w:rFonts w:ascii="Courier New" w:cs="Courier New" w:eastAsia="Courier New" w:hAnsi="Courier New"/>
          <w:sz w:val="18"/>
          <w:szCs w:val="18"/>
        </w:rPr>
        <w:t xml:space="preserve">POST https://app.harness.io/pipeline/api/pipeline/execute/</w:t>
      </w:r>
    </w:p>
    <w:p>
      <w:pPr>
        <w:spacing w:after="40"/>
        <w:ind w:left="360"/>
      </w:pPr>
      <w:r>
        <w:rPr>
          <w:rFonts w:ascii="Courier New" w:cs="Courier New" w:eastAsia="Courier New" w:hAnsi="Courier New"/>
          <w:sz w:val="18"/>
          <w:szCs w:val="18"/>
        </w:rPr>
        <w:t xml:space="preserve">  {pipelineIdentifier}</w:t>
      </w:r>
    </w:p>
    <w:p>
      <w:pPr>
        <w:spacing w:after="40"/>
        <w:ind w:left="360"/>
      </w:pPr>
      <w:r>
        <w:rPr>
          <w:rFonts w:ascii="Courier New" w:cs="Courier New" w:eastAsia="Courier New" w:hAnsi="Courier New"/>
          <w:sz w:val="18"/>
          <w:szCs w:val="18"/>
        </w:rPr>
        <w:t xml:space="preserve">  ?accountIdentifier={ACCOUNT_ID}</w:t>
      </w:r>
    </w:p>
    <w:p>
      <w:pPr>
        <w:spacing w:after="40"/>
        <w:ind w:left="360"/>
      </w:pPr>
      <w:r>
        <w:rPr>
          <w:rFonts w:ascii="Courier New" w:cs="Courier New" w:eastAsia="Courier New" w:hAnsi="Courier New"/>
          <w:sz w:val="18"/>
          <w:szCs w:val="18"/>
        </w:rPr>
        <w:t xml:space="preserve">  &amp;orgIdentifier={ORG_ID}</w:t>
      </w:r>
    </w:p>
    <w:p>
      <w:pPr>
        <w:spacing w:after="40"/>
        <w:ind w:left="360"/>
      </w:pPr>
      <w:r>
        <w:rPr>
          <w:rFonts w:ascii="Courier New" w:cs="Courier New" w:eastAsia="Courier New" w:hAnsi="Courier New"/>
          <w:sz w:val="18"/>
          <w:szCs w:val="18"/>
        </w:rPr>
        <w:t xml:space="preserve">  &amp;projectIdentifier={PROJECT_ID}</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Headers:</w:t>
      </w:r>
    </w:p>
    <w:p>
      <w:pPr>
        <w:spacing w:after="40"/>
        <w:ind w:left="360"/>
      </w:pPr>
      <w:r>
        <w:rPr>
          <w:rFonts w:ascii="Courier New" w:cs="Courier New" w:eastAsia="Courier New" w:hAnsi="Courier New"/>
          <w:sz w:val="18"/>
          <w:szCs w:val="18"/>
        </w:rPr>
        <w:t xml:space="preserve">  Content-Type: application/yaml</w:t>
      </w:r>
    </w:p>
    <w:p>
      <w:pPr>
        <w:spacing w:after="40"/>
        <w:ind w:left="360"/>
      </w:pPr>
      <w:r>
        <w:rPr>
          <w:rFonts w:ascii="Courier New" w:cs="Courier New" w:eastAsia="Courier New" w:hAnsi="Courier New"/>
          <w:sz w:val="18"/>
          <w:szCs w:val="18"/>
        </w:rPr>
        <w:t xml:space="preserve">  X-Api-Key: {HARNESS_API_KEY}</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Body: (YAML input set)</w:t>
      </w:r>
    </w:p>
    <w:p>
      <w:pPr>
        <w:spacing w:after="40"/>
        <w:ind w:left="360"/>
      </w:pPr>
      <w:r>
        <w:rPr>
          <w:rFonts w:ascii="Courier New" w:cs="Courier New" w:eastAsia="Courier New" w:hAnsi="Courier New"/>
          <w:sz w:val="18"/>
          <w:szCs w:val="18"/>
        </w:rPr>
        <w:t xml:space="preserve">  pipeline:</w:t>
      </w:r>
    </w:p>
    <w:p>
      <w:pPr>
        <w:spacing w:after="40"/>
        <w:ind w:left="360"/>
      </w:pPr>
      <w:r>
        <w:rPr>
          <w:rFonts w:ascii="Courier New" w:cs="Courier New" w:eastAsia="Courier New" w:hAnsi="Courier New"/>
          <w:sz w:val="18"/>
          <w:szCs w:val="18"/>
        </w:rPr>
        <w:t xml:space="preserve">    identifier: cicd-onboarding</w:t>
      </w:r>
    </w:p>
    <w:p>
      <w:pPr>
        <w:spacing w:after="40"/>
        <w:ind w:left="360"/>
      </w:pPr>
      <w:r>
        <w:rPr>
          <w:rFonts w:ascii="Courier New" w:cs="Courier New" w:eastAsia="Courier New" w:hAnsi="Courier New"/>
          <w:sz w:val="18"/>
          <w:szCs w:val="18"/>
        </w:rPr>
        <w:t xml:space="preserve">    variables:</w:t>
      </w:r>
    </w:p>
    <w:p>
      <w:pPr>
        <w:spacing w:after="40"/>
        <w:ind w:left="360"/>
      </w:pPr>
      <w:r>
        <w:rPr>
          <w:rFonts w:ascii="Courier New" w:cs="Courier New" w:eastAsia="Courier New" w:hAnsi="Courier New"/>
          <w:sz w:val="18"/>
          <w:szCs w:val="18"/>
        </w:rPr>
        <w:t xml:space="preserve">      - name: service_name</w:t>
      </w:r>
    </w:p>
    <w:p>
      <w:pPr>
        <w:spacing w:after="40"/>
        <w:ind w:left="360"/>
      </w:pPr>
      <w:r>
        <w:rPr>
          <w:rFonts w:ascii="Courier New" w:cs="Courier New" w:eastAsia="Courier New" w:hAnsi="Courier New"/>
          <w:sz w:val="18"/>
          <w:szCs w:val="18"/>
        </w:rPr>
        <w:t xml:space="preserve">        type: String</w:t>
      </w:r>
    </w:p>
    <w:p>
      <w:pPr>
        <w:spacing w:after="40"/>
        <w:ind w:left="360"/>
      </w:pPr>
      <w:r>
        <w:rPr>
          <w:rFonts w:ascii="Courier New" w:cs="Courier New" w:eastAsia="Courier New" w:hAnsi="Courier New"/>
          <w:sz w:val="18"/>
          <w:szCs w:val="18"/>
        </w:rPr>
        <w:t xml:space="preserve">        value: my-new-service</w:t>
      </w:r>
    </w:p>
    <w:p>
      <w:pPr>
        <w:spacing w:after="120"/>
      </w:pPr>
    </w:p>
    <w:p>
      <w:pPr>
        <w:spacing w:after="120"/>
      </w:pPr>
      <w:r>
        <w:t xml:space="preserve">This pattern is used when the BFF needs to select which pipeline to execute based on the developer's choices (e.g., different pipelines for Java vs. Python services, or different pipelines per environment tier), pass complex input sets that go beyond simple key-value pairs, or chain multiple pipeline executions (e.g., first create the repo, then provision infrastructure, then set up the pipeline).</w:t>
      </w:r>
    </w:p>
    <w:p>
      <w:pPr>
        <w:pStyle w:val="Heading3"/>
      </w:pPr>
      <w:r>
        <w:t xml:space="preserve">Pattern 3: Catalog Ingestion API (post-execution sync)</w:t>
      </w:r>
    </w:p>
    <w:p>
      <w:pPr>
        <w:spacing w:after="120"/>
      </w:pPr>
      <w:r>
        <w:t xml:space="preserve">After a Harness pipeline completes successfully, the BFF pushes enriched metadata into the Harness IDP Software Catalog using the Catalog Ingestion API. This ensures that Harness IDP's catalog remains up-to-date even though the developer interacted through the platform UI, not Harness's native UI.</w:t>
      </w:r>
    </w:p>
    <w:p>
      <w:pPr>
        <w:spacing w:after="40"/>
        <w:ind w:left="360"/>
      </w:pPr>
      <w:r>
        <w:rPr>
          <w:rFonts w:ascii="Courier New" w:cs="Courier New" w:eastAsia="Courier New" w:hAnsi="Courier New"/>
          <w:sz w:val="18"/>
          <w:szCs w:val="18"/>
        </w:rPr>
        <w:t xml:space="preserve">POST https://app.harness.io/gateway/v1/catalog/custom-properties/entity</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Body:</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"entity_ref": "component:default/my-new-service",</w:t>
      </w:r>
    </w:p>
    <w:p>
      <w:pPr>
        <w:spacing w:after="40"/>
        <w:ind w:left="360"/>
      </w:pPr>
      <w:r>
        <w:rPr>
          <w:rFonts w:ascii="Courier New" w:cs="Courier New" w:eastAsia="Courier New" w:hAnsi="Courier New"/>
          <w:sz w:val="18"/>
          <w:szCs w:val="18"/>
        </w:rPr>
        <w:t xml:space="preserve">  "properties": [</w:t>
      </w:r>
    </w:p>
    <w:p>
      <w:pPr>
        <w:spacing w:after="40"/>
        <w:ind w:left="360"/>
      </w:pPr>
      <w:r>
        <w:rPr>
          <w:rFonts w:ascii="Courier New" w:cs="Courier New" w:eastAsia="Courier New" w:hAnsi="Courier New"/>
          <w:sz w:val="18"/>
          <w:szCs w:val="18"/>
        </w:rPr>
        <w:t xml:space="preserve">    { "property": "metadata.platformOnboarded", "value": true },</w:t>
      </w:r>
    </w:p>
    <w:p>
      <w:pPr>
        <w:spacing w:after="40"/>
        <w:ind w:left="360"/>
      </w:pPr>
      <w:r>
        <w:rPr>
          <w:rFonts w:ascii="Courier New" w:cs="Courier New" w:eastAsia="Courier New" w:hAnsi="Courier New"/>
          <w:sz w:val="18"/>
          <w:szCs w:val="18"/>
        </w:rPr>
        <w:t xml:space="preserve">    { "property": "metadata.awsAccountId", "value": "123456789012" },</w:t>
      </w:r>
    </w:p>
    <w:p>
      <w:pPr>
        <w:spacing w:after="40"/>
        <w:ind w:left="360"/>
      </w:pPr>
      <w:r>
        <w:rPr>
          <w:rFonts w:ascii="Courier New" w:cs="Courier New" w:eastAsia="Courier New" w:hAnsi="Courier New"/>
          <w:sz w:val="18"/>
          <w:szCs w:val="18"/>
        </w:rPr>
        <w:t xml:space="preserve">    { "property": "metadata.kafkaTopics", "value": ["svc.events"] }</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p>
      <w:pPr>
        <w:spacing w:after="200"/>
      </w:pPr>
    </w:p>
    <w:p>
      <w:pPr>
        <w:pStyle w:val="Heading2"/>
      </w:pPr>
      <w:r>
        <w:t xml:space="preserve">Execution status tracking</w:t>
      </w:r>
    </w:p>
    <w:p>
      <w:pPr>
        <w:spacing w:after="120"/>
      </w:pPr>
      <w:r>
        <w:t xml:space="preserve">The BFF maintains a lightweight execution tracker that stores the Harness correlation ID, maps it to the platform's internal request ID, and polls the Harness execution status API at a configurable interval (default: 10 seconds). Recommended approach: poll with exponential backoff starting at 5 seconds, capping at 30 seconds, since Harness pipeline startup can take 20-30 seconds between trigger initiation and first stage execution. The BFF exposes a GraphQL subscription (onboardingStatusChanged) that the MFE subscribes to for real-time UI updates.</w:t>
      </w:r>
    </w:p>
    <w:p>
      <w:pPr>
        <w:pStyle w:val="Heading2"/>
      </w:pPr>
      <w:r>
        <w:t xml:space="preserve">Error handling and recovery</w:t>
      </w:r>
    </w:p>
    <w:p>
      <w:pPr>
        <w:spacing w:after="120"/>
      </w:pPr>
      <w:r>
        <w:t xml:space="preserve">If a Harness pipeline fails mid-execution, the BFF captures the failure stage, error message, and execution URL. The MFE displays a structured error with a deep link to the Harness execution view for debugging. The Harness pipeline should be designed with idempotent steps so that the developer can retry from the platform UI, which triggers a re-execution of the same pipeline with the same inputs. Harness's native retry-from-failure-point capability can be leveraged by calling the retry API endpoint with the failed execution's planExecutionId.</w:t>
      </w:r>
    </w:p>
    <w:p>
      <w:r>
        <w:br w:type="page"/>
      </w:r>
    </w:p>
    <w:p>
      <w:pPr>
        <w:pStyle w:val="Heading1"/>
      </w:pPr>
      <w:r>
        <w:t xml:space="preserve">Topic 4: Context Bus Event Model</w:t>
      </w:r>
    </w:p>
    <w:p>
      <w:pPr>
        <w:pStyle w:val="Heading2"/>
      </w:pPr>
      <w:r>
        <w:t xml:space="preserve">Purpose</w:t>
      </w:r>
    </w:p>
    <w:p>
      <w:pPr>
        <w:spacing w:after="120"/>
      </w:pPr>
      <w:r>
        <w:t xml:space="preserve">The Context Bus is the nervous system of the platform. It enables MFEs to share state changes without direct coupling. When a developer selects a service in the CI/CD MFE, the Cloud MFE, Streaming MFE, and API Gateway MFE need to update their views without any of them knowing about each other. The bus provides this indirection layer.</w:t>
      </w:r>
    </w:p>
    <w:p>
      <w:pPr>
        <w:spacing w:after="120"/>
      </w:pPr>
      <w:r>
        <w:t xml:space="preserve">The Context Bus is not a general-purpose message broker. It is a narrow, typed pub/sub system with a specific purpose: propagating entity selection context and workflow lifecycle events across MFE boundaries. It should not be used for data transfer, RPC calls, or real-time streaming.</w:t>
      </w:r>
    </w:p>
    <w:p>
      <w:pPr>
        <w:pStyle w:val="Heading2"/>
      </w:pPr>
      <w:r>
        <w:t xml:space="preserve">Architecture</w:t>
      </w:r>
    </w:p>
    <w:p>
      <w:pPr>
        <w:spacing w:after="120"/>
      </w:pPr>
      <w:r>
        <w:t xml:space="preserve">The Context Bus is implemented as a singleton service within the shell application. It lives in the shell's process, not in a separate server. MFEs interact with it through typed hooks provided by the MFE SDK.</w:t>
      </w:r>
    </w:p>
    <w:p>
      <w:pPr>
        <w:spacing w:after="120"/>
      </w:pPr>
      <w:r>
        <w:t xml:space="preserve">Internally, the bus is a state machine backed by an in-memory store with the following properties: it is synchronous for reads (any MFE can read the current context instantly), it is async for writes (context changes go through validation before propagating), it is ordered (events are delivered in the order they were emitted), and it is idempotent (setting the same context value twice does not trigger a second notification).</w:t>
      </w:r>
    </w:p>
    <w:p>
      <w:pPr>
        <w:pStyle w:val="Heading2"/>
      </w:pPr>
      <w:r>
        <w:t xml:space="preserve">Event taxonomy</w:t>
      </w:r>
    </w:p>
    <w:p>
      <w:pPr>
        <w:spacing w:after="120"/>
      </w:pPr>
      <w:r>
        <w:t xml:space="preserve">Events are categorized into two families: Context Selection events (user-driven entity selections) and Workflow Lifecycle events (system-driven workflow state changes).</w:t>
      </w:r>
    </w:p>
    <w:p>
      <w:pPr>
        <w:pStyle w:val="Heading3"/>
      </w:pPr>
      <w:r>
        <w:t xml:space="preserve">Context Selection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Emitted by</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organization.selected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id, name, harnessOrgId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 (org picker)</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service.selected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id, name, owner, cmdbId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 or any MFE</w:t>
            </w:r>
          </w:p>
        </w:tc>
      </w:tr>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sz w:val="20"/>
                <w:szCs w:val="20"/>
              </w:rPr>
              <w:t xml:space="preserve">environment.selected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id, name, tier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 or any MFE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service.cleared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(empty)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Shell (navigation away)</w:t>
            </w:r>
          </w:p>
        </w:tc>
      </w:tr>
    </w:tbl>
    <w:p>
      <w:pPr>
        <w:spacing w:after="160"/>
      </w:pPr>
    </w:p>
    <w:p>
      <w:pPr>
        <w:pStyle w:val="Heading3"/>
      </w:pPr>
      <w:r>
        <w:t xml:space="preserve">Workflow Lifecycle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560"/>
        <w:gridCol w:w="3000"/>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Event type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Payload</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Emitted by</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workflow.started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workflowId, type, serviceId, requestId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MFE that triggered workflow</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workflow.stepCompleted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requestId, stepName, output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BFF (via subscription)</w:t>
            </w:r>
          </w:p>
        </w:tc>
      </w:tr>
      <w:tr>
        <w:tc>
          <w:tcPr>
            <w:tcW w:type="dxa" w:w="2800"/>
            <w:tcBorders>
              <w:top w:val="single" w:color="CCCCCC" w:sz="1"/>
              <w:left w:val="single" w:color="CCCCCC" w:sz="1"/>
              <w:bottom w:val="single" w:color="CCCCCC" w:sz="1"/>
              <w:right w:val="single" w:color="CCCCCC" w:sz="1"/>
            </w:tcBorders>
            <w:shd w:fill="E2F0D9" w:val="clear"/>
            <w:tcMar>
              <w:top w:type="dxa" w:w="80"/>
              <w:left w:type="dxa" w:w="120"/>
              <w:bottom w:type="dxa" w:w="80"/>
              <w:right w:type="dxa" w:w="120"/>
            </w:tcMar>
          </w:tcPr>
          <w:p>
            <w:r>
              <w:rPr>
                <w:rFonts w:ascii="Arial" w:cs="Arial" w:eastAsia="Arial" w:hAnsi="Arial"/>
                <w:sz w:val="20"/>
                <w:szCs w:val="20"/>
              </w:rPr>
              <w:t xml:space="preserve">workflow.completed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requestId, type, serviceId, result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BFF (via subscription)</w:t>
            </w:r>
          </w:p>
        </w:tc>
      </w:tr>
      <w:tr>
        <w:tc>
          <w:tcPr>
            <w:tcW w:type="dxa" w:w="2800"/>
            <w:tcBorders>
              <w:top w:val="single" w:color="CCCCCC" w:sz="1"/>
              <w:left w:val="single" w:color="CCCCCC" w:sz="1"/>
              <w:bottom w:val="single" w:color="CCCCCC" w:sz="1"/>
              <w:right w:val="single" w:color="CCCCCC" w:sz="1"/>
            </w:tcBorders>
            <w:shd w:fill="FCE4EC" w:val="clear"/>
            <w:tcMar>
              <w:top w:type="dxa" w:w="80"/>
              <w:left w:type="dxa" w:w="120"/>
              <w:bottom w:type="dxa" w:w="80"/>
              <w:right w:type="dxa" w:w="120"/>
            </w:tcMar>
          </w:tcPr>
          <w:p>
            <w:r>
              <w:rPr>
                <w:rFonts w:ascii="Arial" w:cs="Arial" w:eastAsia="Arial" w:hAnsi="Arial"/>
                <w:sz w:val="20"/>
                <w:szCs w:val="20"/>
              </w:rPr>
              <w:t xml:space="preserve">workflow.failed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requestId, type, error, harnessExecUrl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BFF (via subscription)</w:t>
            </w:r>
          </w:p>
        </w:tc>
      </w:tr>
      <w:tr>
        <w:tc>
          <w:tcPr>
            <w:tcW w:type="dxa" w:w="2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Arial" w:cs="Arial" w:eastAsia="Arial" w:hAnsi="Arial"/>
                <w:sz w:val="20"/>
                <w:szCs w:val="20"/>
              </w:rPr>
              <w:t xml:space="preserve">entity.created</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entityType, entityId, serviceId, source }</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BFF (after ingestion)</w:t>
            </w:r>
          </w:p>
        </w:tc>
      </w:tr>
    </w:tbl>
    <w:p>
      <w:pPr>
        <w:spacing w:after="200"/>
      </w:pPr>
    </w:p>
    <w:p>
      <w:pPr>
        <w:pStyle w:val="Heading2"/>
      </w:pPr>
      <w:r>
        <w:t xml:space="preserve">Event schema (TypeScript)</w:t>
      </w:r>
    </w:p>
    <w:p>
      <w:pPr>
        <w:spacing w:after="40"/>
        <w:ind w:left="360"/>
      </w:pPr>
      <w:r>
        <w:rPr>
          <w:rFonts w:ascii="Courier New" w:cs="Courier New" w:eastAsia="Courier New" w:hAnsi="Courier New"/>
          <w:sz w:val="18"/>
          <w:szCs w:val="18"/>
        </w:rPr>
        <w:t xml:space="preserve">interface BusEvent&lt;T extends string, P&gt; {</w:t>
      </w:r>
    </w:p>
    <w:p>
      <w:pPr>
        <w:spacing w:after="40"/>
        <w:ind w:left="360"/>
      </w:pPr>
      <w:r>
        <w:rPr>
          <w:rFonts w:ascii="Courier New" w:cs="Courier New" w:eastAsia="Courier New" w:hAnsi="Courier New"/>
          <w:sz w:val="18"/>
          <w:szCs w:val="18"/>
        </w:rPr>
        <w:t xml:space="preserve">  type: T;</w:t>
      </w:r>
    </w:p>
    <w:p>
      <w:pPr>
        <w:spacing w:after="40"/>
        <w:ind w:left="360"/>
      </w:pPr>
      <w:r>
        <w:rPr>
          <w:rFonts w:ascii="Courier New" w:cs="Courier New" w:eastAsia="Courier New" w:hAnsi="Courier New"/>
          <w:sz w:val="18"/>
          <w:szCs w:val="18"/>
        </w:rPr>
        <w:t xml:space="preserve">  payload: P;</w:t>
      </w:r>
    </w:p>
    <w:p>
      <w:pPr>
        <w:spacing w:after="40"/>
        <w:ind w:left="360"/>
      </w:pPr>
      <w:r>
        <w:rPr>
          <w:rFonts w:ascii="Courier New" w:cs="Courier New" w:eastAsia="Courier New" w:hAnsi="Courier New"/>
          <w:sz w:val="18"/>
          <w:szCs w:val="18"/>
        </w:rPr>
        <w:t xml:space="preserve">  metadata: {</w:t>
      </w:r>
    </w:p>
    <w:p>
      <w:pPr>
        <w:spacing w:after="40"/>
        <w:ind w:left="360"/>
      </w:pPr>
      <w:r>
        <w:rPr>
          <w:rFonts w:ascii="Courier New" w:cs="Courier New" w:eastAsia="Courier New" w:hAnsi="Courier New"/>
          <w:sz w:val="18"/>
          <w:szCs w:val="18"/>
        </w:rPr>
        <w:t xml:space="preserve">    emitterId: string;   // MFE ID or "shell" or "bff"</w:t>
      </w:r>
    </w:p>
    <w:p>
      <w:pPr>
        <w:spacing w:after="40"/>
        <w:ind w:left="360"/>
      </w:pPr>
      <w:r>
        <w:rPr>
          <w:rFonts w:ascii="Courier New" w:cs="Courier New" w:eastAsia="Courier New" w:hAnsi="Courier New"/>
          <w:sz w:val="18"/>
          <w:szCs w:val="18"/>
        </w:rPr>
        <w:t xml:space="preserve">    timestamp: number;   // Unix ms</w:t>
      </w:r>
    </w:p>
    <w:p>
      <w:pPr>
        <w:spacing w:after="40"/>
        <w:ind w:left="360"/>
      </w:pPr>
      <w:r>
        <w:rPr>
          <w:rFonts w:ascii="Courier New" w:cs="Courier New" w:eastAsia="Courier New" w:hAnsi="Courier New"/>
          <w:sz w:val="18"/>
          <w:szCs w:val="18"/>
        </w:rPr>
        <w:t xml:space="preserve">    correlationId: string; // For tracing across events</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Example: ServiceSelectedEvent</w:t>
      </w:r>
    </w:p>
    <w:p>
      <w:pPr>
        <w:spacing w:after="40"/>
        <w:ind w:left="360"/>
      </w:pPr>
      <w:r>
        <w:rPr>
          <w:rFonts w:ascii="Courier New" w:cs="Courier New" w:eastAsia="Courier New" w:hAnsi="Courier New"/>
          <w:sz w:val="18"/>
          <w:szCs w:val="18"/>
        </w:rPr>
        <w:t xml:space="preserve">type ServiceSelectedEvent = BusEvent&lt;</w:t>
      </w:r>
    </w:p>
    <w:p>
      <w:pPr>
        <w:spacing w:after="40"/>
        <w:ind w:left="360"/>
      </w:pPr>
      <w:r>
        <w:rPr>
          <w:rFonts w:ascii="Courier New" w:cs="Courier New" w:eastAsia="Courier New" w:hAnsi="Courier New"/>
          <w:sz w:val="18"/>
          <w:szCs w:val="18"/>
        </w:rPr>
        <w:t xml:space="preserve">  "service.selected",</w:t>
      </w:r>
    </w:p>
    <w:p>
      <w:pPr>
        <w:spacing w:after="40"/>
        <w:ind w:left="360"/>
      </w:pPr>
      <w:r>
        <w:rPr>
          <w:rFonts w:ascii="Courier New" w:cs="Courier New" w:eastAsia="Courier New" w:hAnsi="Courier New"/>
          <w:sz w:val="18"/>
          <w:szCs w:val="18"/>
        </w:rPr>
        <w:t xml:space="preserve">  { id: string; name: string; owner: string; cmdbId: string }</w:t>
      </w:r>
    </w:p>
    <w:p>
      <w:pPr>
        <w:spacing w:after="40"/>
        <w:ind w:left="360"/>
      </w:pPr>
      <w:r>
        <w:rPr>
          <w:rFonts w:ascii="Courier New" w:cs="Courier New" w:eastAsia="Courier New" w:hAnsi="Courier New"/>
          <w:sz w:val="18"/>
          <w:szCs w:val="18"/>
        </w:rPr>
        <w:t xml:space="preserve">&gt;;</w:t>
      </w:r>
    </w:p>
    <w:p>
      <w:pPr>
        <w:spacing w:after="200"/>
      </w:pPr>
    </w:p>
    <w:p>
      <w:pPr>
        <w:pStyle w:val="Heading2"/>
      </w:pPr>
      <w:r>
        <w:t xml:space="preserve">SDK hooks for MFE consumption</w:t>
      </w:r>
    </w:p>
    <w:p>
      <w:pPr>
        <w:spacing w:after="120"/>
      </w:pPr>
      <w:r>
        <w:t xml:space="preserve">The MFE SDK exposes three hooks for interacting with the bus:</w:t>
      </w:r>
    </w:p>
    <w:p>
      <w:pPr>
        <w:spacing w:after="40"/>
        <w:ind w:left="360"/>
      </w:pPr>
      <w:r>
        <w:rPr>
          <w:rFonts w:ascii="Courier New" w:cs="Courier New" w:eastAsia="Courier New" w:hAnsi="Courier New"/>
          <w:sz w:val="18"/>
          <w:szCs w:val="18"/>
        </w:rPr>
        <w:t xml:space="preserve">// Read current context (reactive, re-renders on change)</w:t>
      </w:r>
    </w:p>
    <w:p>
      <w:pPr>
        <w:spacing w:after="40"/>
        <w:ind w:left="360"/>
      </w:pPr>
      <w:r>
        <w:rPr>
          <w:rFonts w:ascii="Courier New" w:cs="Courier New" w:eastAsia="Courier New" w:hAnsi="Courier New"/>
          <w:sz w:val="18"/>
          <w:szCs w:val="18"/>
        </w:rPr>
        <w:t xml:space="preserve">const service = useContext("service");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Subscribe to specific events</w:t>
      </w:r>
    </w:p>
    <w:p>
      <w:pPr>
        <w:spacing w:after="40"/>
        <w:ind w:left="360"/>
      </w:pPr>
      <w:r>
        <w:rPr>
          <w:rFonts w:ascii="Courier New" w:cs="Courier New" w:eastAsia="Courier New" w:hAnsi="Courier New"/>
          <w:sz w:val="18"/>
          <w:szCs w:val="18"/>
        </w:rPr>
        <w:t xml:space="preserve">useOnEvent("workflow.completed", (event) =&gt; {</w:t>
      </w:r>
    </w:p>
    <w:p>
      <w:pPr>
        <w:spacing w:after="40"/>
        <w:ind w:left="360"/>
      </w:pPr>
      <w:r>
        <w:rPr>
          <w:rFonts w:ascii="Courier New" w:cs="Courier New" w:eastAsia="Courier New" w:hAnsi="Courier New"/>
          <w:sz w:val="18"/>
          <w:szCs w:val="18"/>
        </w:rPr>
        <w:t xml:space="preserve">  if (event.payload.type === "cicd-onboarding") {</w:t>
      </w:r>
    </w:p>
    <w:p>
      <w:pPr>
        <w:spacing w:after="40"/>
        <w:ind w:left="360"/>
      </w:pPr>
      <w:r>
        <w:rPr>
          <w:rFonts w:ascii="Courier New" w:cs="Courier New" w:eastAsia="Courier New" w:hAnsi="Courier New"/>
          <w:sz w:val="18"/>
          <w:szCs w:val="18"/>
        </w:rPr>
        <w:t xml:space="preserve">    refetchPipelines();</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Emit an event</w:t>
      </w:r>
    </w:p>
    <w:p>
      <w:pPr>
        <w:spacing w:after="40"/>
        <w:ind w:left="360"/>
      </w:pPr>
      <w:r>
        <w:rPr>
          <w:rFonts w:ascii="Courier New" w:cs="Courier New" w:eastAsia="Courier New" w:hAnsi="Courier New"/>
          <w:sz w:val="18"/>
          <w:szCs w:val="18"/>
        </w:rPr>
        <w:t xml:space="preserve">const emit = useEmit();</w:t>
      </w:r>
    </w:p>
    <w:p>
      <w:pPr>
        <w:spacing w:after="40"/>
        <w:ind w:left="360"/>
      </w:pPr>
      <w:r>
        <w:rPr>
          <w:rFonts w:ascii="Courier New" w:cs="Courier New" w:eastAsia="Courier New" w:hAnsi="Courier New"/>
          <w:sz w:val="18"/>
          <w:szCs w:val="18"/>
        </w:rPr>
        <w:t xml:space="preserve">emit("service.selected", { id: "svc-123", name: "payments" });</w:t>
      </w:r>
    </w:p>
    <w:p>
      <w:pPr>
        <w:spacing w:after="200"/>
      </w:pPr>
    </w:p>
    <w:p>
      <w:pPr>
        <w:pStyle w:val="Heading2"/>
      </w:pPr>
      <w:r>
        <w:t xml:space="preserve">Propagation semantics</w:t>
      </w:r>
    </w:p>
    <w:p>
      <w:pPr>
        <w:spacing w:after="120"/>
      </w:pPr>
      <w:r>
        <w:t xml:space="preserve">Context Selection events follow a replace semantic: setting service.selected replaces the previous value entirely. There is no merge or patch behavior. If the new value is identical to the current value (deep equality check), the event is suppressed and no subscribers are notified.</w:t>
      </w:r>
    </w:p>
    <w:p>
      <w:pPr>
        <w:spacing w:after="120"/>
      </w:pPr>
      <w:r>
        <w:t xml:space="preserve">Workflow Lifecycle events follow an append semantic: they do not replace previous events. They accumulate in an event log that MFEs can query for history (e.g., show the user all completed workflows for the current service). The log is bounded to the current session and cleared on page refresh.</w:t>
      </w:r>
    </w:p>
    <w:p>
      <w:pPr>
        <w:pStyle w:val="Heading2"/>
      </w:pPr>
      <w:r>
        <w:t xml:space="preserve">Deep-link support</w:t>
      </w:r>
    </w:p>
    <w:p>
      <w:pPr>
        <w:spacing w:after="120"/>
      </w:pPr>
      <w:r>
        <w:t xml:space="preserve">When context changes, the shell serializes the current context to URL search parameters. This enables deep-linking: a URL like /onboard/cicd?org=platform&amp;service=payments&amp;env=prod pre-populates the context bus on page load, so MFEs render with the correct context immediately. The shell restores context from URL params during initialization, before any MFE is mounted.</w:t>
      </w:r>
    </w:p>
    <w:p>
      <w:pPr>
        <w:pStyle w:val="Heading2"/>
      </w:pPr>
      <w:r>
        <w:t xml:space="preserve">Conflict resolution for concurrent selections</w:t>
      </w:r>
    </w:p>
    <w:p>
      <w:pPr>
        <w:spacing w:after="120"/>
      </w:pPr>
      <w:r>
        <w:t xml:space="preserve">If two MFEs attempt to set the same context key simultaneously (a rare but possible race condition), the bus applies a last-write-wins policy with timestamp ordering. The event with the later timestamp takes precedence. In practice, this is rare because only shell-level pickers typically emit context selection events, and they are user-initiated (click events are naturally sequential).</w:t>
      </w:r>
    </w:p>
    <w:p>
      <w:pPr>
        <w:spacing w:after="120"/>
      </w:pPr>
      <w:r>
        <w:t xml:space="preserve">For workflow events, there is no conflict because they are append-only and each has a unique correlationId. Two concurrent onboarding workflows for different services are simply two independent event streams.</w:t>
      </w:r>
    </w:p>
    <w:p>
      <w:pPr>
        <w:pStyle w:val="Heading2"/>
      </w:pPr>
      <w:r>
        <w:t xml:space="preserve">Observability</w:t>
      </w:r>
    </w:p>
    <w:p>
      <w:pPr>
        <w:spacing w:after="120"/>
      </w:pPr>
      <w:r>
        <w:t xml:space="preserve">Every event emitted to the bus is logged to the centralized telemetry service with the event type, emitter ID, correlation ID, and timestamp. This creates a full audit trail of context changes and workflow events, enabling the platform team to debug issues like "the Cloud MFE didn't react when the service was selected" by tracing the event timeline. In development mode, the bus logs all events to the browser console with color-coded formatting by event family.</w:t>
      </w:r>
    </w:p>
    <w:p>
      <w:r>
        <w:br w:type="page"/>
      </w:r>
    </w:p>
    <w:p>
      <w:pPr>
        <w:pStyle w:val="Heading1"/>
      </w:pPr>
      <w:r>
        <w:t xml:space="preserve">End-to-End Flow: Service Onboarding</w:t>
      </w:r>
    </w:p>
    <w:p>
      <w:pPr>
        <w:spacing w:after="120"/>
      </w:pPr>
      <w:r>
        <w:t xml:space="preserve">Bringing all four topics together, here is the complete end-to-end flow when a developer onboards a new service:</w:t>
      </w:r>
    </w:p>
    <w:p>
      <w:pPr>
        <w:pStyle w:val="ListParagraph"/>
        <w:numPr>
          <w:ilvl w:val="0"/>
          <w:numId w:val="3"/>
        </w:numPr>
        <w:spacing w:after="80"/>
      </w:pPr>
      <w:r>
        <w:rPr>
          <w:b/>
          <w:bCs/>
        </w:rPr>
        <w:t xml:space="preserve">Developer navigates to /onboard/cicd. </w:t>
      </w:r>
      <w:r>
        <w:t xml:space="preserve">Shell resolves the CI/CD MFE from its manifest registry, loads the remoteEntry.js from CDN, and mounts it at the route. The MFE's onInit hook reads organization and user from the context bus.</w:t>
      </w:r>
    </w:p>
    <w:p>
      <w:pPr>
        <w:pStyle w:val="ListParagraph"/>
        <w:numPr>
          <w:ilvl w:val="0"/>
          <w:numId w:val="3"/>
        </w:numPr>
        <w:spacing w:after="80"/>
      </w:pPr>
      <w:r>
        <w:rPr>
          <w:b/>
          <w:bCs/>
        </w:rPr>
        <w:t xml:space="preserve">Developer fills the onboarding form. </w:t>
      </w:r>
      <w:r>
        <w:t xml:space="preserve">The form uses shared components from @platform/mfe-ui. Fields include service name, language, team, and target environments.</w:t>
      </w:r>
    </w:p>
    <w:p>
      <w:pPr>
        <w:pStyle w:val="ListParagraph"/>
        <w:numPr>
          <w:ilvl w:val="0"/>
          <w:numId w:val="3"/>
        </w:numPr>
        <w:spacing w:after="80"/>
      </w:pPr>
      <w:r>
        <w:rPr>
          <w:b/>
          <w:bCs/>
        </w:rPr>
        <w:t xml:space="preserve">MFE calls BFF mutation. </w:t>
      </w:r>
      <w:r>
        <w:t xml:space="preserve">The GraphQL mutation triggerOnboarding passes the form inputs to the Harness subgraph, which maps them to pipeline variables and triggers the Harness pipeline via the custom webhook (Pattern 1).</w:t>
      </w:r>
    </w:p>
    <w:p>
      <w:pPr>
        <w:pStyle w:val="ListParagraph"/>
        <w:numPr>
          <w:ilvl w:val="0"/>
          <w:numId w:val="3"/>
        </w:numPr>
        <w:spacing w:after="80"/>
      </w:pPr>
      <w:r>
        <w:rPr>
          <w:b/>
          <w:bCs/>
        </w:rPr>
        <w:t xml:space="preserve">MFE emits workflow.started event </w:t>
      </w:r>
      <w:r>
        <w:t xml:space="preserve">to the context bus. Other MFEs can show a "provisioning in progress" state.</w:t>
      </w:r>
    </w:p>
    <w:p>
      <w:pPr>
        <w:pStyle w:val="ListParagraph"/>
        <w:numPr>
          <w:ilvl w:val="0"/>
          <w:numId w:val="3"/>
        </w:numPr>
        <w:spacing w:after="80"/>
      </w:pPr>
      <w:r>
        <w:rPr>
          <w:b/>
          <w:bCs/>
        </w:rPr>
        <w:t xml:space="preserve">BFF polls Harness execution status </w:t>
      </w:r>
      <w:r>
        <w:t xml:space="preserve">and pushes updates via GraphQL subscription. MFE receives workflow.stepCompleted events and updates a progress indicator.</w:t>
      </w:r>
    </w:p>
    <w:p>
      <w:pPr>
        <w:pStyle w:val="ListParagraph"/>
        <w:numPr>
          <w:ilvl w:val="0"/>
          <w:numId w:val="3"/>
        </w:numPr>
        <w:spacing w:after="80"/>
      </w:pPr>
      <w:r>
        <w:rPr>
          <w:b/>
          <w:bCs/>
        </w:rPr>
        <w:t xml:space="preserve">Harness pipeline completes. </w:t>
      </w:r>
      <w:r>
        <w:t xml:space="preserve">BFF receives success, pushes metadata to Harness Catalog via Ingestion API (Pattern 3), emits workflow.completed and entity.created events to the bus.</w:t>
      </w:r>
    </w:p>
    <w:p>
      <w:pPr>
        <w:pStyle w:val="ListParagraph"/>
        <w:numPr>
          <w:ilvl w:val="0"/>
          <w:numId w:val="3"/>
        </w:numPr>
        <w:spacing w:after="80"/>
      </w:pPr>
      <w:r>
        <w:rPr>
          <w:b/>
          <w:bCs/>
        </w:rPr>
        <w:t xml:space="preserve">Cloud MFE reacts to entity.created. </w:t>
      </w:r>
      <w:r>
        <w:t xml:space="preserve">Its useOnEvent handler detects a new service and prompts the developer to vend an AWS account. It reads the service context from the bus, pre-populates its own form, and the cycle repeats with the Cloud team's Terraform-based workflow.</w:t>
      </w:r>
    </w:p>
    <w:p>
      <w:pPr>
        <w:pStyle w:val="ListParagraph"/>
        <w:numPr>
          <w:ilvl w:val="0"/>
          <w:numId w:val="3"/>
        </w:numPr>
        <w:spacing w:after="80"/>
      </w:pPr>
      <w:r>
        <w:rPr>
          <w:b/>
          <w:bCs/>
        </w:rPr>
        <w:t xml:space="preserve">Shell updates URL. </w:t>
      </w:r>
      <w:r>
        <w:t xml:space="preserve">The URL now includes ?service=my-new-service, enabling deep-linking back to this context.</w:t>
      </w:r>
    </w:p>
    <w:p>
      <w:pPr>
        <w:spacing w:after="200"/>
      </w:pPr>
    </w:p>
    <w:p>
      <w:pPr>
        <w:spacing w:after="120"/>
      </w:pPr>
      <w:r>
        <w:rPr>
          <w:i/>
          <w:iCs/>
        </w:rPr>
        <w:t xml:space="preserve">This flow demonstrates how the four systems compose: the MFE SDK contract defines the integration boundary, the BFF/GraphQL layer federates data resolution, the Harness integration patterns handle orchestration, and the context bus propagates state changes across domain boundaries.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1"/>
      </w:pBdr>
      <w:tabs>
        <w:tab w:val="right" w:pos="9026"/>
      </w:tabs>
    </w:pPr>
    <w:r>
      <w:rPr>
        <w:color w:val="999999"/>
        <w:sz w:val="18"/>
        <w:szCs w:val="18"/>
      </w:rPr>
      <w:t xml:space="preserve">Unified Developer Platform — Deep-Dive Specifications</w:t>
    </w:r>
    <w:r>
      <w:rPr>
        <w:color w:val="CCCCCC"/>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30"/>
      <w:szCs w:val="30"/>
    </w:rPr>
  </w:style>
  <w:style w:type="paragraph" w:styleId="Heading3">
    <w:name w:val="Heading 3"/>
    <w:basedOn w:val="Normal"/>
    <w:next w:val="Normal"/>
    <w:qFormat/>
    <w:pPr>
      <w:spacing w:after="120" w:before="200"/>
      <w:outlineLvl w:val="2"/>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2026-06-05T22:52:50.500Z</dcterms:created>
  <dcterms:modified xsi:type="dcterms:W3CDTF">2026-06-05T22:52:50.512Z</dcterms:modified>
</cp:coreProperties>
</file>

<file path=docProps/custom.xml><?xml version="1.0" encoding="utf-8"?>
<Properties xmlns="http://schemas.openxmlformats.org/officeDocument/2006/custom-properties" xmlns:vt="http://schemas.openxmlformats.org/officeDocument/2006/docPropsVTypes"/>
</file>