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DC39" w14:textId="77777777" w:rsidR="00427749" w:rsidRPr="00AB1AB5" w:rsidRDefault="00000000" w:rsidP="00AB1AB5">
      <w:pPr>
        <w:pStyle w:val="Title"/>
        <w:jc w:val="center"/>
        <w:rPr>
          <w:color w:val="auto"/>
        </w:rPr>
      </w:pPr>
      <w:r w:rsidRPr="00AB1AB5">
        <w:rPr>
          <w:rFonts w:ascii="Arial" w:hAnsi="Arial"/>
          <w:color w:val="auto"/>
        </w:rPr>
        <w:t>Supplementary Material</w:t>
      </w:r>
    </w:p>
    <w:p w14:paraId="075C48AF" w14:textId="77777777" w:rsidR="00427749" w:rsidRPr="00AB1AB5" w:rsidRDefault="00000000" w:rsidP="00AB1AB5">
      <w:pPr>
        <w:jc w:val="center"/>
      </w:pPr>
      <w:r w:rsidRPr="00AB1AB5">
        <w:rPr>
          <w:i/>
        </w:rPr>
        <w:t>Supplementary Methods, Tables S1-S6 and Supplementary Data S1 manifest</w:t>
      </w:r>
    </w:p>
    <w:p w14:paraId="7A5D0A1B" w14:textId="77777777" w:rsidR="00427749" w:rsidRPr="00AB1AB5" w:rsidRDefault="00000000" w:rsidP="00AB1AB5">
      <w:pPr>
        <w:pStyle w:val="Heading1"/>
        <w:rPr>
          <w:color w:val="auto"/>
        </w:rPr>
      </w:pPr>
      <w:r w:rsidRPr="00AB1AB5">
        <w:rPr>
          <w:color w:val="auto"/>
        </w:rPr>
        <w:t>Supplementary Methods</w:t>
      </w:r>
    </w:p>
    <w:p w14:paraId="5E59B846" w14:textId="77777777" w:rsidR="00427749" w:rsidRPr="00AB1AB5" w:rsidRDefault="00000000" w:rsidP="00AB1AB5">
      <w:pPr>
        <w:pStyle w:val="Heading2"/>
        <w:rPr>
          <w:color w:val="auto"/>
        </w:rPr>
      </w:pPr>
      <w:r w:rsidRPr="00AB1AB5">
        <w:rPr>
          <w:color w:val="auto"/>
        </w:rPr>
        <w:t>Datasets and prespecified analytical structure</w:t>
      </w:r>
    </w:p>
    <w:p w14:paraId="32FF490C" w14:textId="77777777" w:rsidR="00427749" w:rsidRPr="00AB1AB5" w:rsidRDefault="00000000" w:rsidP="00AB1AB5">
      <w:r w:rsidRPr="00AB1AB5">
        <w:t>These supplementary resources report the exact R-confirmed outputs supporting the staged secondary analysis. GSE152218 provided the severe-undernutrition discovery contrast in adults with latent tuberculosis infection (LTBI) and the exploratory internal active-TB gate. GSE79362 provided prospective programme projection, and GSE94438/GC6 provided outcome-independent assay-portability-gated projection. The external cohorts test transportability of the discovery-defined programme rather than direct replication of the BMI-defined nutritional contrast.</w:t>
      </w:r>
    </w:p>
    <w:p w14:paraId="06A20F41" w14:textId="77777777" w:rsidR="00427749" w:rsidRPr="00AB1AB5" w:rsidRDefault="00000000" w:rsidP="00AB1AB5">
      <w:pPr>
        <w:pStyle w:val="Heading2"/>
        <w:rPr>
          <w:color w:val="auto"/>
        </w:rPr>
      </w:pPr>
      <w:r w:rsidRPr="00AB1AB5">
        <w:rPr>
          <w:color w:val="auto"/>
        </w:rPr>
        <w:t>Discovery cohort definition and sensitivity analysis</w:t>
      </w:r>
    </w:p>
    <w:p w14:paraId="122FE571" w14:textId="77777777" w:rsidR="00427749" w:rsidRPr="00AB1AB5" w:rsidRDefault="00000000" w:rsidP="00AB1AB5">
      <w:r w:rsidRPr="00AB1AB5">
        <w:t>Adults with LTBI in GSE152218 were selected when BMI, age and sex metadata were available. Severe undernutrition was defined as BMI &lt;16 kg/m2 and adequate nutritional status as BMI &gt;=18.5 kg/m2. The complete model included 16 severely undernourished and 11 adequately nourished participants. Sample 102-00459-B was retained in the complete model and omitted in the prespecified sensitivity model following quality-control review.</w:t>
      </w:r>
    </w:p>
    <w:p w14:paraId="5281D5B3" w14:textId="77777777" w:rsidR="00427749" w:rsidRPr="00AB1AB5" w:rsidRDefault="00000000" w:rsidP="00AB1AB5">
      <w:pPr>
        <w:pStyle w:val="Heading2"/>
        <w:rPr>
          <w:color w:val="auto"/>
        </w:rPr>
      </w:pPr>
      <w:r w:rsidRPr="00AB1AB5">
        <w:rPr>
          <w:color w:val="auto"/>
        </w:rPr>
        <w:t>Differential-expression modelling and Reactome enrichment</w:t>
      </w:r>
    </w:p>
    <w:p w14:paraId="59F00FF7" w14:textId="77777777" w:rsidR="00427749" w:rsidRPr="00AB1AB5" w:rsidRDefault="00000000" w:rsidP="00AB1AB5">
      <w:r w:rsidRPr="00AB1AB5">
        <w:t>Gene-level modelling used trimmed-mean-of-M-values-normalised counts and limma-voom precision-weighted linear models adjusted for age and sex. Reactome enrichment used fgseaMultilevel on moderated t-statistic rankings after Ensembl-to-symbol harmonisation. A stable pathway required concordant direction and false discovery rate &lt;0.05 in both complete and sensitivity models. Seven representative modules were locked before external outcome testing.</w:t>
      </w:r>
    </w:p>
    <w:p w14:paraId="69A14BB2" w14:textId="77777777" w:rsidR="00427749" w:rsidRPr="00AB1AB5" w:rsidRDefault="00000000" w:rsidP="00AB1AB5">
      <w:pPr>
        <w:pStyle w:val="Heading2"/>
        <w:rPr>
          <w:color w:val="auto"/>
        </w:rPr>
      </w:pPr>
      <w:r w:rsidRPr="00AB1AB5">
        <w:rPr>
          <w:color w:val="auto"/>
        </w:rPr>
        <w:t>Internal active-TB convergence gate</w:t>
      </w:r>
    </w:p>
    <w:p w14:paraId="6BE1EB1D" w14:textId="77777777" w:rsidR="00427749" w:rsidRPr="00AB1AB5" w:rsidRDefault="00000000" w:rsidP="00AB1AB5">
      <w:r w:rsidRPr="00AB1AB5">
        <w:t>The internal reference axis compared adults with severe undernutrition and active TB with adults with severe undernutrition and LTBI. Gene-level log2-fold-change and moderated-t convergence and pathway-level normalised enrichment-score convergence were assessed. This gate is interpreted as exploratory because of covariate imbalance between disease-state groups.</w:t>
      </w:r>
    </w:p>
    <w:p w14:paraId="5505B69D" w14:textId="77777777" w:rsidR="00427749" w:rsidRPr="00AB1AB5" w:rsidRDefault="00000000" w:rsidP="00AB1AB5">
      <w:pPr>
        <w:pStyle w:val="Heading2"/>
        <w:rPr>
          <w:color w:val="auto"/>
        </w:rPr>
      </w:pPr>
      <w:r w:rsidRPr="00AB1AB5">
        <w:rPr>
          <w:color w:val="auto"/>
        </w:rPr>
        <w:t>Prospective projection and assay portability</w:t>
      </w:r>
    </w:p>
    <w:p w14:paraId="573B8145" w14:textId="77777777" w:rsidR="00427749" w:rsidRPr="00AB1AB5" w:rsidRDefault="00000000" w:rsidP="00AB1AB5">
      <w:r w:rsidRPr="00AB1AB5">
        <w:t>All seven exact-confirmed modules were scoreable in GSE79362. In GC6, an outcome-independent portability rule was applied before outcome testing: a module was retained only if the GC6 curated assay represented at least 60% of genes represented in GSE79362 and included at least 20 genes. Consequently, only four technically portable modules were evaluated in GC6 outcome analyses.</w:t>
      </w:r>
    </w:p>
    <w:p w14:paraId="20DB24E9" w14:textId="77777777" w:rsidR="00427749" w:rsidRPr="00AB1AB5" w:rsidRDefault="00000000" w:rsidP="00AB1AB5">
      <w:pPr>
        <w:pStyle w:val="Heading2"/>
        <w:rPr>
          <w:color w:val="auto"/>
        </w:rPr>
      </w:pPr>
      <w:r w:rsidRPr="00AB1AB5">
        <w:rPr>
          <w:color w:val="auto"/>
        </w:rPr>
        <w:t>Reproducibility archive</w:t>
      </w:r>
    </w:p>
    <w:p w14:paraId="1223C741" w14:textId="77777777" w:rsidR="00427749" w:rsidRPr="00AB1AB5" w:rsidRDefault="00000000" w:rsidP="00AB1AB5">
      <w:r w:rsidRPr="00AB1AB5">
        <w:t>Supplementary Data S1 supplies the exact machine-readable output tables, frozen module definition file, metadata audits, R scripts and session-information files supporting the numerical findings reported in the article and in Tables S1-S6.</w:t>
      </w:r>
    </w:p>
    <w:p w14:paraId="019FBC78" w14:textId="77777777" w:rsidR="00427749" w:rsidRPr="00AB1AB5" w:rsidRDefault="00000000" w:rsidP="00AB1AB5">
      <w:pPr>
        <w:pStyle w:val="Heading1"/>
        <w:rPr>
          <w:color w:val="auto"/>
        </w:rPr>
      </w:pPr>
      <w:r w:rsidRPr="00AB1AB5">
        <w:rPr>
          <w:color w:val="auto"/>
        </w:rPr>
        <w:t>Supplementary Tables</w:t>
      </w:r>
    </w:p>
    <w:p w14:paraId="680DEF61" w14:textId="77777777" w:rsidR="00427749" w:rsidRPr="00AB1AB5" w:rsidRDefault="00000000" w:rsidP="00AB1AB5">
      <w:pPr>
        <w:pStyle w:val="Heading2"/>
        <w:rPr>
          <w:color w:val="auto"/>
        </w:rPr>
      </w:pPr>
      <w:r w:rsidRPr="00AB1AB5">
        <w:rPr>
          <w:color w:val="auto"/>
        </w:rPr>
        <w:t>Table S1. Discovery cohort sample audit for the GSE152218 adult LTBI nutritional-status comparison.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1424"/>
        <w:gridCol w:w="1422"/>
        <w:gridCol w:w="1422"/>
        <w:gridCol w:w="1423"/>
        <w:gridCol w:w="1424"/>
        <w:gridCol w:w="1423"/>
      </w:tblGrid>
      <w:tr w:rsidR="00427749" w:rsidRPr="00AB1AB5" w14:paraId="69862FCD" w14:textId="77777777" w:rsidTr="00AB1AB5">
        <w:trPr>
          <w:tblHeader/>
          <w:jc w:val="center"/>
        </w:trPr>
        <w:tc>
          <w:tcPr>
            <w:tcW w:w="1425" w:type="dxa"/>
            <w:vAlign w:val="center"/>
          </w:tcPr>
          <w:p w14:paraId="79A54762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GEO sample</w:t>
            </w:r>
          </w:p>
        </w:tc>
        <w:tc>
          <w:tcPr>
            <w:tcW w:w="1425" w:type="dxa"/>
            <w:vAlign w:val="center"/>
          </w:tcPr>
          <w:p w14:paraId="54B07C87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Participant ID</w:t>
            </w:r>
          </w:p>
        </w:tc>
        <w:tc>
          <w:tcPr>
            <w:tcW w:w="1425" w:type="dxa"/>
            <w:vAlign w:val="center"/>
          </w:tcPr>
          <w:p w14:paraId="11A61FB0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Age</w:t>
            </w:r>
          </w:p>
        </w:tc>
        <w:tc>
          <w:tcPr>
            <w:tcW w:w="1425" w:type="dxa"/>
            <w:vAlign w:val="center"/>
          </w:tcPr>
          <w:p w14:paraId="2D1A51D8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Sex</w:t>
            </w:r>
          </w:p>
        </w:tc>
        <w:tc>
          <w:tcPr>
            <w:tcW w:w="1425" w:type="dxa"/>
            <w:vAlign w:val="center"/>
          </w:tcPr>
          <w:p w14:paraId="65C29A11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BMI (kg/m2)</w:t>
            </w:r>
          </w:p>
        </w:tc>
        <w:tc>
          <w:tcPr>
            <w:tcW w:w="1425" w:type="dxa"/>
            <w:vAlign w:val="center"/>
          </w:tcPr>
          <w:p w14:paraId="759D6CC4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Severe-undernutrition group</w:t>
            </w:r>
          </w:p>
        </w:tc>
        <w:tc>
          <w:tcPr>
            <w:tcW w:w="1425" w:type="dxa"/>
            <w:vAlign w:val="center"/>
          </w:tcPr>
          <w:p w14:paraId="33629F4E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Included</w:t>
            </w:r>
          </w:p>
        </w:tc>
      </w:tr>
      <w:tr w:rsidR="00427749" w:rsidRPr="00AB1AB5" w14:paraId="1950B52F" w14:textId="77777777">
        <w:trPr>
          <w:jc w:val="center"/>
        </w:trPr>
        <w:tc>
          <w:tcPr>
            <w:tcW w:w="1425" w:type="dxa"/>
            <w:vAlign w:val="center"/>
          </w:tcPr>
          <w:p w14:paraId="5BE4BBB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GSM4609386</w:t>
            </w:r>
          </w:p>
        </w:tc>
        <w:tc>
          <w:tcPr>
            <w:tcW w:w="1425" w:type="dxa"/>
            <w:vAlign w:val="center"/>
          </w:tcPr>
          <w:p w14:paraId="7102391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102-00042-B</w:t>
            </w:r>
          </w:p>
        </w:tc>
        <w:tc>
          <w:tcPr>
            <w:tcW w:w="1425" w:type="dxa"/>
            <w:vAlign w:val="center"/>
          </w:tcPr>
          <w:p w14:paraId="7D5415F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45</w:t>
            </w:r>
          </w:p>
        </w:tc>
        <w:tc>
          <w:tcPr>
            <w:tcW w:w="1425" w:type="dxa"/>
            <w:vAlign w:val="center"/>
          </w:tcPr>
          <w:p w14:paraId="1DDCA2C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345E006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14.81</w:t>
            </w:r>
          </w:p>
        </w:tc>
        <w:tc>
          <w:tcPr>
            <w:tcW w:w="1425" w:type="dxa"/>
            <w:vAlign w:val="center"/>
          </w:tcPr>
          <w:p w14:paraId="1542C4F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3D8B052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7DB4020B" w14:textId="77777777">
        <w:trPr>
          <w:jc w:val="center"/>
        </w:trPr>
        <w:tc>
          <w:tcPr>
            <w:tcW w:w="1425" w:type="dxa"/>
            <w:vAlign w:val="center"/>
          </w:tcPr>
          <w:p w14:paraId="484378A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GSM4609387</w:t>
            </w:r>
          </w:p>
        </w:tc>
        <w:tc>
          <w:tcPr>
            <w:tcW w:w="1425" w:type="dxa"/>
            <w:vAlign w:val="center"/>
          </w:tcPr>
          <w:p w14:paraId="5F78A1C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102-00088-B</w:t>
            </w:r>
          </w:p>
        </w:tc>
        <w:tc>
          <w:tcPr>
            <w:tcW w:w="1425" w:type="dxa"/>
            <w:vAlign w:val="center"/>
          </w:tcPr>
          <w:p w14:paraId="31E3BDA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23</w:t>
            </w:r>
          </w:p>
        </w:tc>
        <w:tc>
          <w:tcPr>
            <w:tcW w:w="1425" w:type="dxa"/>
            <w:vAlign w:val="center"/>
          </w:tcPr>
          <w:p w14:paraId="08EF0EB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male</w:t>
            </w:r>
          </w:p>
        </w:tc>
        <w:tc>
          <w:tcPr>
            <w:tcW w:w="1425" w:type="dxa"/>
            <w:vAlign w:val="center"/>
          </w:tcPr>
          <w:p w14:paraId="5613C5D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13.92</w:t>
            </w:r>
          </w:p>
        </w:tc>
        <w:tc>
          <w:tcPr>
            <w:tcW w:w="1425" w:type="dxa"/>
            <w:vAlign w:val="center"/>
          </w:tcPr>
          <w:p w14:paraId="4F9A8B2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76D8FEC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22854BA0" w14:textId="77777777">
        <w:trPr>
          <w:jc w:val="center"/>
        </w:trPr>
        <w:tc>
          <w:tcPr>
            <w:tcW w:w="1425" w:type="dxa"/>
            <w:vAlign w:val="center"/>
          </w:tcPr>
          <w:p w14:paraId="7DBF5EB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lastRenderedPageBreak/>
              <w:t>GSM4609388</w:t>
            </w:r>
          </w:p>
        </w:tc>
        <w:tc>
          <w:tcPr>
            <w:tcW w:w="1425" w:type="dxa"/>
            <w:vAlign w:val="center"/>
          </w:tcPr>
          <w:p w14:paraId="31A0D8D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102-00129-B0</w:t>
            </w:r>
          </w:p>
        </w:tc>
        <w:tc>
          <w:tcPr>
            <w:tcW w:w="1425" w:type="dxa"/>
            <w:vAlign w:val="center"/>
          </w:tcPr>
          <w:p w14:paraId="02AC560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25</w:t>
            </w:r>
          </w:p>
        </w:tc>
        <w:tc>
          <w:tcPr>
            <w:tcW w:w="1425" w:type="dxa"/>
            <w:vAlign w:val="center"/>
          </w:tcPr>
          <w:p w14:paraId="286DFA4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male</w:t>
            </w:r>
          </w:p>
        </w:tc>
        <w:tc>
          <w:tcPr>
            <w:tcW w:w="1425" w:type="dxa"/>
            <w:vAlign w:val="center"/>
          </w:tcPr>
          <w:p w14:paraId="1E28440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24.15</w:t>
            </w:r>
          </w:p>
        </w:tc>
        <w:tc>
          <w:tcPr>
            <w:tcW w:w="1425" w:type="dxa"/>
            <w:vAlign w:val="center"/>
          </w:tcPr>
          <w:p w14:paraId="09C77CA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Not severe (&gt;=16)</w:t>
            </w:r>
          </w:p>
        </w:tc>
        <w:tc>
          <w:tcPr>
            <w:tcW w:w="1425" w:type="dxa"/>
            <w:vAlign w:val="center"/>
          </w:tcPr>
          <w:p w14:paraId="45066CB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55F7E47C" w14:textId="77777777">
        <w:trPr>
          <w:jc w:val="center"/>
        </w:trPr>
        <w:tc>
          <w:tcPr>
            <w:tcW w:w="1425" w:type="dxa"/>
            <w:vAlign w:val="center"/>
          </w:tcPr>
          <w:p w14:paraId="6EB2F3D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GSM4609389</w:t>
            </w:r>
          </w:p>
        </w:tc>
        <w:tc>
          <w:tcPr>
            <w:tcW w:w="1425" w:type="dxa"/>
            <w:vAlign w:val="center"/>
          </w:tcPr>
          <w:p w14:paraId="6242751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102-00131-B</w:t>
            </w:r>
          </w:p>
        </w:tc>
        <w:tc>
          <w:tcPr>
            <w:tcW w:w="1425" w:type="dxa"/>
            <w:vAlign w:val="center"/>
          </w:tcPr>
          <w:p w14:paraId="2A92234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40</w:t>
            </w:r>
          </w:p>
        </w:tc>
        <w:tc>
          <w:tcPr>
            <w:tcW w:w="1425" w:type="dxa"/>
            <w:vAlign w:val="center"/>
          </w:tcPr>
          <w:p w14:paraId="435F6E2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3F11731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15.09</w:t>
            </w:r>
          </w:p>
        </w:tc>
        <w:tc>
          <w:tcPr>
            <w:tcW w:w="1425" w:type="dxa"/>
            <w:vAlign w:val="center"/>
          </w:tcPr>
          <w:p w14:paraId="1B79C1B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2908E9A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54595FA6" w14:textId="77777777">
        <w:trPr>
          <w:jc w:val="center"/>
        </w:trPr>
        <w:tc>
          <w:tcPr>
            <w:tcW w:w="1425" w:type="dxa"/>
            <w:vAlign w:val="center"/>
          </w:tcPr>
          <w:p w14:paraId="220553D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GSM4609390</w:t>
            </w:r>
          </w:p>
        </w:tc>
        <w:tc>
          <w:tcPr>
            <w:tcW w:w="1425" w:type="dxa"/>
            <w:vAlign w:val="center"/>
          </w:tcPr>
          <w:p w14:paraId="416D72E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102-00171-B</w:t>
            </w:r>
          </w:p>
        </w:tc>
        <w:tc>
          <w:tcPr>
            <w:tcW w:w="1425" w:type="dxa"/>
            <w:vAlign w:val="center"/>
          </w:tcPr>
          <w:p w14:paraId="1EDE236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39</w:t>
            </w:r>
          </w:p>
        </w:tc>
        <w:tc>
          <w:tcPr>
            <w:tcW w:w="1425" w:type="dxa"/>
            <w:vAlign w:val="center"/>
          </w:tcPr>
          <w:p w14:paraId="4B00AFD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7467606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28.12</w:t>
            </w:r>
          </w:p>
        </w:tc>
        <w:tc>
          <w:tcPr>
            <w:tcW w:w="1425" w:type="dxa"/>
            <w:vAlign w:val="center"/>
          </w:tcPr>
          <w:p w14:paraId="3CEAA60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Not severe (&gt;=16)</w:t>
            </w:r>
          </w:p>
        </w:tc>
        <w:tc>
          <w:tcPr>
            <w:tcW w:w="1425" w:type="dxa"/>
            <w:vAlign w:val="center"/>
          </w:tcPr>
          <w:p w14:paraId="10EFA35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3FFDC022" w14:textId="77777777">
        <w:trPr>
          <w:jc w:val="center"/>
        </w:trPr>
        <w:tc>
          <w:tcPr>
            <w:tcW w:w="1425" w:type="dxa"/>
            <w:vAlign w:val="center"/>
          </w:tcPr>
          <w:p w14:paraId="03B73B8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GSM4609391</w:t>
            </w:r>
          </w:p>
        </w:tc>
        <w:tc>
          <w:tcPr>
            <w:tcW w:w="1425" w:type="dxa"/>
            <w:vAlign w:val="center"/>
          </w:tcPr>
          <w:p w14:paraId="277248F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102-00188-B</w:t>
            </w:r>
          </w:p>
        </w:tc>
        <w:tc>
          <w:tcPr>
            <w:tcW w:w="1425" w:type="dxa"/>
            <w:vAlign w:val="center"/>
          </w:tcPr>
          <w:p w14:paraId="6665C65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21</w:t>
            </w:r>
          </w:p>
        </w:tc>
        <w:tc>
          <w:tcPr>
            <w:tcW w:w="1425" w:type="dxa"/>
            <w:vAlign w:val="center"/>
          </w:tcPr>
          <w:p w14:paraId="697670D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7FD49AC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22.87</w:t>
            </w:r>
          </w:p>
        </w:tc>
        <w:tc>
          <w:tcPr>
            <w:tcW w:w="1425" w:type="dxa"/>
            <w:vAlign w:val="center"/>
          </w:tcPr>
          <w:p w14:paraId="1A42FC5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Not severe (&gt;=16)</w:t>
            </w:r>
          </w:p>
        </w:tc>
        <w:tc>
          <w:tcPr>
            <w:tcW w:w="1425" w:type="dxa"/>
            <w:vAlign w:val="center"/>
          </w:tcPr>
          <w:p w14:paraId="16D68D7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6E8E20A6" w14:textId="77777777">
        <w:trPr>
          <w:jc w:val="center"/>
        </w:trPr>
        <w:tc>
          <w:tcPr>
            <w:tcW w:w="1425" w:type="dxa"/>
            <w:vAlign w:val="center"/>
          </w:tcPr>
          <w:p w14:paraId="04C0B12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GSM4609393</w:t>
            </w:r>
          </w:p>
        </w:tc>
        <w:tc>
          <w:tcPr>
            <w:tcW w:w="1425" w:type="dxa"/>
            <w:vAlign w:val="center"/>
          </w:tcPr>
          <w:p w14:paraId="6F58954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102-00217-B</w:t>
            </w:r>
          </w:p>
        </w:tc>
        <w:tc>
          <w:tcPr>
            <w:tcW w:w="1425" w:type="dxa"/>
            <w:vAlign w:val="center"/>
          </w:tcPr>
          <w:p w14:paraId="3463D7E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40</w:t>
            </w:r>
          </w:p>
        </w:tc>
        <w:tc>
          <w:tcPr>
            <w:tcW w:w="1425" w:type="dxa"/>
            <w:vAlign w:val="center"/>
          </w:tcPr>
          <w:p w14:paraId="755D9BC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232E986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27.81</w:t>
            </w:r>
          </w:p>
        </w:tc>
        <w:tc>
          <w:tcPr>
            <w:tcW w:w="1425" w:type="dxa"/>
            <w:vAlign w:val="center"/>
          </w:tcPr>
          <w:p w14:paraId="4D99A9B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Not severe (&gt;=16)</w:t>
            </w:r>
          </w:p>
        </w:tc>
        <w:tc>
          <w:tcPr>
            <w:tcW w:w="1425" w:type="dxa"/>
            <w:vAlign w:val="center"/>
          </w:tcPr>
          <w:p w14:paraId="1B10CCD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03CAB43A" w14:textId="77777777">
        <w:trPr>
          <w:jc w:val="center"/>
        </w:trPr>
        <w:tc>
          <w:tcPr>
            <w:tcW w:w="1425" w:type="dxa"/>
            <w:vAlign w:val="center"/>
          </w:tcPr>
          <w:p w14:paraId="5D877F6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GSM4609395</w:t>
            </w:r>
          </w:p>
        </w:tc>
        <w:tc>
          <w:tcPr>
            <w:tcW w:w="1425" w:type="dxa"/>
            <w:vAlign w:val="center"/>
          </w:tcPr>
          <w:p w14:paraId="322EAED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102-00240-B</w:t>
            </w:r>
          </w:p>
        </w:tc>
        <w:tc>
          <w:tcPr>
            <w:tcW w:w="1425" w:type="dxa"/>
            <w:vAlign w:val="center"/>
          </w:tcPr>
          <w:p w14:paraId="43F6389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50</w:t>
            </w:r>
          </w:p>
        </w:tc>
        <w:tc>
          <w:tcPr>
            <w:tcW w:w="1425" w:type="dxa"/>
            <w:vAlign w:val="center"/>
          </w:tcPr>
          <w:p w14:paraId="57E59B1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1E7BE84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27.44</w:t>
            </w:r>
          </w:p>
        </w:tc>
        <w:tc>
          <w:tcPr>
            <w:tcW w:w="1425" w:type="dxa"/>
            <w:vAlign w:val="center"/>
          </w:tcPr>
          <w:p w14:paraId="128B79C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Not severe (&gt;=16)</w:t>
            </w:r>
          </w:p>
        </w:tc>
        <w:tc>
          <w:tcPr>
            <w:tcW w:w="1425" w:type="dxa"/>
            <w:vAlign w:val="center"/>
          </w:tcPr>
          <w:p w14:paraId="0BCAF2A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7586F30B" w14:textId="77777777">
        <w:trPr>
          <w:jc w:val="center"/>
        </w:trPr>
        <w:tc>
          <w:tcPr>
            <w:tcW w:w="1425" w:type="dxa"/>
            <w:vAlign w:val="center"/>
          </w:tcPr>
          <w:p w14:paraId="1270CF3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GSM4609396</w:t>
            </w:r>
          </w:p>
        </w:tc>
        <w:tc>
          <w:tcPr>
            <w:tcW w:w="1425" w:type="dxa"/>
            <w:vAlign w:val="center"/>
          </w:tcPr>
          <w:p w14:paraId="0CCA490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102-00241-B</w:t>
            </w:r>
          </w:p>
        </w:tc>
        <w:tc>
          <w:tcPr>
            <w:tcW w:w="1425" w:type="dxa"/>
            <w:vAlign w:val="center"/>
          </w:tcPr>
          <w:p w14:paraId="47602F1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19</w:t>
            </w:r>
          </w:p>
        </w:tc>
        <w:tc>
          <w:tcPr>
            <w:tcW w:w="1425" w:type="dxa"/>
            <w:vAlign w:val="center"/>
          </w:tcPr>
          <w:p w14:paraId="4FFA686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54833CD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13.87</w:t>
            </w:r>
          </w:p>
        </w:tc>
        <w:tc>
          <w:tcPr>
            <w:tcW w:w="1425" w:type="dxa"/>
            <w:vAlign w:val="center"/>
          </w:tcPr>
          <w:p w14:paraId="49C1B14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26BB2BA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24F8D170" w14:textId="77777777">
        <w:trPr>
          <w:jc w:val="center"/>
        </w:trPr>
        <w:tc>
          <w:tcPr>
            <w:tcW w:w="1425" w:type="dxa"/>
            <w:vAlign w:val="center"/>
          </w:tcPr>
          <w:p w14:paraId="5526E87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GSM4609397</w:t>
            </w:r>
          </w:p>
        </w:tc>
        <w:tc>
          <w:tcPr>
            <w:tcW w:w="1425" w:type="dxa"/>
            <w:vAlign w:val="center"/>
          </w:tcPr>
          <w:p w14:paraId="50B1775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102-00246-B</w:t>
            </w:r>
          </w:p>
        </w:tc>
        <w:tc>
          <w:tcPr>
            <w:tcW w:w="1425" w:type="dxa"/>
            <w:vAlign w:val="center"/>
          </w:tcPr>
          <w:p w14:paraId="433C61C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34</w:t>
            </w:r>
          </w:p>
        </w:tc>
        <w:tc>
          <w:tcPr>
            <w:tcW w:w="1425" w:type="dxa"/>
            <w:vAlign w:val="center"/>
          </w:tcPr>
          <w:p w14:paraId="7E80F8D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34D67A1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15.61</w:t>
            </w:r>
          </w:p>
        </w:tc>
        <w:tc>
          <w:tcPr>
            <w:tcW w:w="1425" w:type="dxa"/>
            <w:vAlign w:val="center"/>
          </w:tcPr>
          <w:p w14:paraId="23168A1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32BD587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2A098FFA" w14:textId="77777777">
        <w:trPr>
          <w:jc w:val="center"/>
        </w:trPr>
        <w:tc>
          <w:tcPr>
            <w:tcW w:w="1425" w:type="dxa"/>
            <w:vAlign w:val="center"/>
          </w:tcPr>
          <w:p w14:paraId="78876C3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GSM4609400</w:t>
            </w:r>
          </w:p>
        </w:tc>
        <w:tc>
          <w:tcPr>
            <w:tcW w:w="1425" w:type="dxa"/>
            <w:vAlign w:val="center"/>
          </w:tcPr>
          <w:p w14:paraId="7E501CA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102-00265-B0</w:t>
            </w:r>
          </w:p>
        </w:tc>
        <w:tc>
          <w:tcPr>
            <w:tcW w:w="1425" w:type="dxa"/>
            <w:vAlign w:val="center"/>
          </w:tcPr>
          <w:p w14:paraId="6267167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24</w:t>
            </w:r>
          </w:p>
        </w:tc>
        <w:tc>
          <w:tcPr>
            <w:tcW w:w="1425" w:type="dxa"/>
            <w:vAlign w:val="center"/>
          </w:tcPr>
          <w:p w14:paraId="27D4D1A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2A7CD7E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14.21</w:t>
            </w:r>
          </w:p>
        </w:tc>
        <w:tc>
          <w:tcPr>
            <w:tcW w:w="1425" w:type="dxa"/>
            <w:vAlign w:val="center"/>
          </w:tcPr>
          <w:p w14:paraId="12729A2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51905B4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5197C21F" w14:textId="77777777">
        <w:trPr>
          <w:jc w:val="center"/>
        </w:trPr>
        <w:tc>
          <w:tcPr>
            <w:tcW w:w="1425" w:type="dxa"/>
            <w:vAlign w:val="center"/>
          </w:tcPr>
          <w:p w14:paraId="4BE5289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GSM4609401</w:t>
            </w:r>
          </w:p>
        </w:tc>
        <w:tc>
          <w:tcPr>
            <w:tcW w:w="1425" w:type="dxa"/>
            <w:vAlign w:val="center"/>
          </w:tcPr>
          <w:p w14:paraId="3153CAC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102-00275-B</w:t>
            </w:r>
          </w:p>
        </w:tc>
        <w:tc>
          <w:tcPr>
            <w:tcW w:w="1425" w:type="dxa"/>
            <w:vAlign w:val="center"/>
          </w:tcPr>
          <w:p w14:paraId="76961F0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46</w:t>
            </w:r>
          </w:p>
        </w:tc>
        <w:tc>
          <w:tcPr>
            <w:tcW w:w="1425" w:type="dxa"/>
            <w:vAlign w:val="center"/>
          </w:tcPr>
          <w:p w14:paraId="78317CB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male</w:t>
            </w:r>
          </w:p>
        </w:tc>
        <w:tc>
          <w:tcPr>
            <w:tcW w:w="1425" w:type="dxa"/>
            <w:vAlign w:val="center"/>
          </w:tcPr>
          <w:p w14:paraId="1D89D68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33.16</w:t>
            </w:r>
          </w:p>
        </w:tc>
        <w:tc>
          <w:tcPr>
            <w:tcW w:w="1425" w:type="dxa"/>
            <w:vAlign w:val="center"/>
          </w:tcPr>
          <w:p w14:paraId="4BF83B2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Not severe (&gt;=16)</w:t>
            </w:r>
          </w:p>
        </w:tc>
        <w:tc>
          <w:tcPr>
            <w:tcW w:w="1425" w:type="dxa"/>
            <w:vAlign w:val="center"/>
          </w:tcPr>
          <w:p w14:paraId="0D0345C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2DD9483B" w14:textId="77777777">
        <w:trPr>
          <w:jc w:val="center"/>
        </w:trPr>
        <w:tc>
          <w:tcPr>
            <w:tcW w:w="1425" w:type="dxa"/>
            <w:vAlign w:val="center"/>
          </w:tcPr>
          <w:p w14:paraId="45FF044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GSM4609402</w:t>
            </w:r>
          </w:p>
        </w:tc>
        <w:tc>
          <w:tcPr>
            <w:tcW w:w="1425" w:type="dxa"/>
            <w:vAlign w:val="center"/>
          </w:tcPr>
          <w:p w14:paraId="635378D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102-00277-B</w:t>
            </w:r>
          </w:p>
        </w:tc>
        <w:tc>
          <w:tcPr>
            <w:tcW w:w="1425" w:type="dxa"/>
            <w:vAlign w:val="center"/>
          </w:tcPr>
          <w:p w14:paraId="144FF60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22</w:t>
            </w:r>
          </w:p>
        </w:tc>
        <w:tc>
          <w:tcPr>
            <w:tcW w:w="1425" w:type="dxa"/>
            <w:vAlign w:val="center"/>
          </w:tcPr>
          <w:p w14:paraId="5A9D175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male</w:t>
            </w:r>
          </w:p>
        </w:tc>
        <w:tc>
          <w:tcPr>
            <w:tcW w:w="1425" w:type="dxa"/>
            <w:vAlign w:val="center"/>
          </w:tcPr>
          <w:p w14:paraId="57947CE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19.52</w:t>
            </w:r>
          </w:p>
        </w:tc>
        <w:tc>
          <w:tcPr>
            <w:tcW w:w="1425" w:type="dxa"/>
            <w:vAlign w:val="center"/>
          </w:tcPr>
          <w:p w14:paraId="76889B2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Not severe (&gt;=16)</w:t>
            </w:r>
          </w:p>
        </w:tc>
        <w:tc>
          <w:tcPr>
            <w:tcW w:w="1425" w:type="dxa"/>
            <w:vAlign w:val="center"/>
          </w:tcPr>
          <w:p w14:paraId="71B452C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3B406DD8" w14:textId="77777777">
        <w:trPr>
          <w:jc w:val="center"/>
        </w:trPr>
        <w:tc>
          <w:tcPr>
            <w:tcW w:w="1425" w:type="dxa"/>
            <w:vAlign w:val="center"/>
          </w:tcPr>
          <w:p w14:paraId="03B4DD7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GSM4609404</w:t>
            </w:r>
          </w:p>
        </w:tc>
        <w:tc>
          <w:tcPr>
            <w:tcW w:w="1425" w:type="dxa"/>
            <w:vAlign w:val="center"/>
          </w:tcPr>
          <w:p w14:paraId="4CA11CD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102-00291-B</w:t>
            </w:r>
          </w:p>
        </w:tc>
        <w:tc>
          <w:tcPr>
            <w:tcW w:w="1425" w:type="dxa"/>
            <w:vAlign w:val="center"/>
          </w:tcPr>
          <w:p w14:paraId="5BDCFCB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23</w:t>
            </w:r>
          </w:p>
        </w:tc>
        <w:tc>
          <w:tcPr>
            <w:tcW w:w="1425" w:type="dxa"/>
            <w:vAlign w:val="center"/>
          </w:tcPr>
          <w:p w14:paraId="47D7B55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3953F78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21.01</w:t>
            </w:r>
          </w:p>
        </w:tc>
        <w:tc>
          <w:tcPr>
            <w:tcW w:w="1425" w:type="dxa"/>
            <w:vAlign w:val="center"/>
          </w:tcPr>
          <w:p w14:paraId="654B259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Not severe (&gt;=16)</w:t>
            </w:r>
          </w:p>
        </w:tc>
        <w:tc>
          <w:tcPr>
            <w:tcW w:w="1425" w:type="dxa"/>
            <w:vAlign w:val="center"/>
          </w:tcPr>
          <w:p w14:paraId="0EED28B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3A9C379D" w14:textId="77777777">
        <w:trPr>
          <w:jc w:val="center"/>
        </w:trPr>
        <w:tc>
          <w:tcPr>
            <w:tcW w:w="1425" w:type="dxa"/>
            <w:vAlign w:val="center"/>
          </w:tcPr>
          <w:p w14:paraId="31C2BE2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GSM4609405</w:t>
            </w:r>
          </w:p>
        </w:tc>
        <w:tc>
          <w:tcPr>
            <w:tcW w:w="1425" w:type="dxa"/>
            <w:vAlign w:val="center"/>
          </w:tcPr>
          <w:p w14:paraId="1704B67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102-00298-B</w:t>
            </w:r>
          </w:p>
        </w:tc>
        <w:tc>
          <w:tcPr>
            <w:tcW w:w="1425" w:type="dxa"/>
            <w:vAlign w:val="center"/>
          </w:tcPr>
          <w:p w14:paraId="2AD952E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22</w:t>
            </w:r>
          </w:p>
        </w:tc>
        <w:tc>
          <w:tcPr>
            <w:tcW w:w="1425" w:type="dxa"/>
            <w:vAlign w:val="center"/>
          </w:tcPr>
          <w:p w14:paraId="6E4DD63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3B209AB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30.83</w:t>
            </w:r>
          </w:p>
        </w:tc>
        <w:tc>
          <w:tcPr>
            <w:tcW w:w="1425" w:type="dxa"/>
            <w:vAlign w:val="center"/>
          </w:tcPr>
          <w:p w14:paraId="6CDCD72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Not severe (&gt;=16)</w:t>
            </w:r>
          </w:p>
        </w:tc>
        <w:tc>
          <w:tcPr>
            <w:tcW w:w="1425" w:type="dxa"/>
            <w:vAlign w:val="center"/>
          </w:tcPr>
          <w:p w14:paraId="6F37614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381EC802" w14:textId="77777777">
        <w:trPr>
          <w:jc w:val="center"/>
        </w:trPr>
        <w:tc>
          <w:tcPr>
            <w:tcW w:w="1425" w:type="dxa"/>
            <w:vAlign w:val="center"/>
          </w:tcPr>
          <w:p w14:paraId="160E52E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GSM4609407</w:t>
            </w:r>
          </w:p>
        </w:tc>
        <w:tc>
          <w:tcPr>
            <w:tcW w:w="1425" w:type="dxa"/>
            <w:vAlign w:val="center"/>
          </w:tcPr>
          <w:p w14:paraId="3E8E819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102-00304-B</w:t>
            </w:r>
          </w:p>
        </w:tc>
        <w:tc>
          <w:tcPr>
            <w:tcW w:w="1425" w:type="dxa"/>
            <w:vAlign w:val="center"/>
          </w:tcPr>
          <w:p w14:paraId="7C0D6CD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60</w:t>
            </w:r>
          </w:p>
        </w:tc>
        <w:tc>
          <w:tcPr>
            <w:tcW w:w="1425" w:type="dxa"/>
            <w:vAlign w:val="center"/>
          </w:tcPr>
          <w:p w14:paraId="2A166EA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male</w:t>
            </w:r>
          </w:p>
        </w:tc>
        <w:tc>
          <w:tcPr>
            <w:tcW w:w="1425" w:type="dxa"/>
            <w:vAlign w:val="center"/>
          </w:tcPr>
          <w:p w14:paraId="399F7C4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19.09</w:t>
            </w:r>
          </w:p>
        </w:tc>
        <w:tc>
          <w:tcPr>
            <w:tcW w:w="1425" w:type="dxa"/>
            <w:vAlign w:val="center"/>
          </w:tcPr>
          <w:p w14:paraId="3670269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Not severe (&gt;=16)</w:t>
            </w:r>
          </w:p>
        </w:tc>
        <w:tc>
          <w:tcPr>
            <w:tcW w:w="1425" w:type="dxa"/>
            <w:vAlign w:val="center"/>
          </w:tcPr>
          <w:p w14:paraId="0785EE9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51B3520A" w14:textId="77777777">
        <w:trPr>
          <w:jc w:val="center"/>
        </w:trPr>
        <w:tc>
          <w:tcPr>
            <w:tcW w:w="1425" w:type="dxa"/>
            <w:vAlign w:val="center"/>
          </w:tcPr>
          <w:p w14:paraId="0FEBD49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GSM4609409</w:t>
            </w:r>
          </w:p>
        </w:tc>
        <w:tc>
          <w:tcPr>
            <w:tcW w:w="1425" w:type="dxa"/>
            <w:vAlign w:val="center"/>
          </w:tcPr>
          <w:p w14:paraId="6546580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102-00308-B0</w:t>
            </w:r>
          </w:p>
        </w:tc>
        <w:tc>
          <w:tcPr>
            <w:tcW w:w="1425" w:type="dxa"/>
            <w:vAlign w:val="center"/>
          </w:tcPr>
          <w:p w14:paraId="56AAE0F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37</w:t>
            </w:r>
          </w:p>
        </w:tc>
        <w:tc>
          <w:tcPr>
            <w:tcW w:w="1425" w:type="dxa"/>
            <w:vAlign w:val="center"/>
          </w:tcPr>
          <w:p w14:paraId="74859CA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44D7979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26.31</w:t>
            </w:r>
          </w:p>
        </w:tc>
        <w:tc>
          <w:tcPr>
            <w:tcW w:w="1425" w:type="dxa"/>
            <w:vAlign w:val="center"/>
          </w:tcPr>
          <w:p w14:paraId="1DDF95D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Not severe (&gt;=16)</w:t>
            </w:r>
          </w:p>
        </w:tc>
        <w:tc>
          <w:tcPr>
            <w:tcW w:w="1425" w:type="dxa"/>
            <w:vAlign w:val="center"/>
          </w:tcPr>
          <w:p w14:paraId="2583F0A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4EF70440" w14:textId="77777777">
        <w:trPr>
          <w:jc w:val="center"/>
        </w:trPr>
        <w:tc>
          <w:tcPr>
            <w:tcW w:w="1425" w:type="dxa"/>
            <w:vAlign w:val="center"/>
          </w:tcPr>
          <w:p w14:paraId="675F25A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GSM4609410</w:t>
            </w:r>
          </w:p>
        </w:tc>
        <w:tc>
          <w:tcPr>
            <w:tcW w:w="1425" w:type="dxa"/>
            <w:vAlign w:val="center"/>
          </w:tcPr>
          <w:p w14:paraId="483406E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102-00310-B</w:t>
            </w:r>
          </w:p>
        </w:tc>
        <w:tc>
          <w:tcPr>
            <w:tcW w:w="1425" w:type="dxa"/>
            <w:vAlign w:val="center"/>
          </w:tcPr>
          <w:p w14:paraId="0EF8BAB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18</w:t>
            </w:r>
          </w:p>
        </w:tc>
        <w:tc>
          <w:tcPr>
            <w:tcW w:w="1425" w:type="dxa"/>
            <w:vAlign w:val="center"/>
          </w:tcPr>
          <w:p w14:paraId="771F8AD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male</w:t>
            </w:r>
          </w:p>
        </w:tc>
        <w:tc>
          <w:tcPr>
            <w:tcW w:w="1425" w:type="dxa"/>
            <w:vAlign w:val="center"/>
          </w:tcPr>
          <w:p w14:paraId="101E593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15.68</w:t>
            </w:r>
          </w:p>
        </w:tc>
        <w:tc>
          <w:tcPr>
            <w:tcW w:w="1425" w:type="dxa"/>
            <w:vAlign w:val="center"/>
          </w:tcPr>
          <w:p w14:paraId="77503C4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5C26938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7E273FAD" w14:textId="77777777">
        <w:trPr>
          <w:jc w:val="center"/>
        </w:trPr>
        <w:tc>
          <w:tcPr>
            <w:tcW w:w="1425" w:type="dxa"/>
            <w:vAlign w:val="center"/>
          </w:tcPr>
          <w:p w14:paraId="756AF36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GSM4609413</w:t>
            </w:r>
          </w:p>
        </w:tc>
        <w:tc>
          <w:tcPr>
            <w:tcW w:w="1425" w:type="dxa"/>
            <w:vAlign w:val="center"/>
          </w:tcPr>
          <w:p w14:paraId="23087C5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102-00323-B</w:t>
            </w:r>
          </w:p>
        </w:tc>
        <w:tc>
          <w:tcPr>
            <w:tcW w:w="1425" w:type="dxa"/>
            <w:vAlign w:val="center"/>
          </w:tcPr>
          <w:p w14:paraId="1796682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20</w:t>
            </w:r>
          </w:p>
        </w:tc>
        <w:tc>
          <w:tcPr>
            <w:tcW w:w="1425" w:type="dxa"/>
            <w:vAlign w:val="center"/>
          </w:tcPr>
          <w:p w14:paraId="002563A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male</w:t>
            </w:r>
          </w:p>
        </w:tc>
        <w:tc>
          <w:tcPr>
            <w:tcW w:w="1425" w:type="dxa"/>
            <w:vAlign w:val="center"/>
          </w:tcPr>
          <w:p w14:paraId="356CB0D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15.72</w:t>
            </w:r>
          </w:p>
        </w:tc>
        <w:tc>
          <w:tcPr>
            <w:tcW w:w="1425" w:type="dxa"/>
            <w:vAlign w:val="center"/>
          </w:tcPr>
          <w:p w14:paraId="25C92AA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31755AC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5475B2DD" w14:textId="77777777">
        <w:trPr>
          <w:jc w:val="center"/>
        </w:trPr>
        <w:tc>
          <w:tcPr>
            <w:tcW w:w="1425" w:type="dxa"/>
            <w:vAlign w:val="center"/>
          </w:tcPr>
          <w:p w14:paraId="42C2DE7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GSM4609421</w:t>
            </w:r>
          </w:p>
        </w:tc>
        <w:tc>
          <w:tcPr>
            <w:tcW w:w="1425" w:type="dxa"/>
            <w:vAlign w:val="center"/>
          </w:tcPr>
          <w:p w14:paraId="48DC3BA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102-00350-B</w:t>
            </w:r>
          </w:p>
        </w:tc>
        <w:tc>
          <w:tcPr>
            <w:tcW w:w="1425" w:type="dxa"/>
            <w:vAlign w:val="center"/>
          </w:tcPr>
          <w:p w14:paraId="43E8CAF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36</w:t>
            </w:r>
          </w:p>
        </w:tc>
        <w:tc>
          <w:tcPr>
            <w:tcW w:w="1425" w:type="dxa"/>
            <w:vAlign w:val="center"/>
          </w:tcPr>
          <w:p w14:paraId="54BF04A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3F233B5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15.66</w:t>
            </w:r>
          </w:p>
        </w:tc>
        <w:tc>
          <w:tcPr>
            <w:tcW w:w="1425" w:type="dxa"/>
            <w:vAlign w:val="center"/>
          </w:tcPr>
          <w:p w14:paraId="45A9227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049B4A1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3B6F5A84" w14:textId="77777777">
        <w:trPr>
          <w:jc w:val="center"/>
        </w:trPr>
        <w:tc>
          <w:tcPr>
            <w:tcW w:w="1425" w:type="dxa"/>
            <w:vAlign w:val="center"/>
          </w:tcPr>
          <w:p w14:paraId="425B9AB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GSM4609423</w:t>
            </w:r>
          </w:p>
        </w:tc>
        <w:tc>
          <w:tcPr>
            <w:tcW w:w="1425" w:type="dxa"/>
            <w:vAlign w:val="center"/>
          </w:tcPr>
          <w:p w14:paraId="4F4AE41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102-00365-B</w:t>
            </w:r>
          </w:p>
        </w:tc>
        <w:tc>
          <w:tcPr>
            <w:tcW w:w="1425" w:type="dxa"/>
            <w:vAlign w:val="center"/>
          </w:tcPr>
          <w:p w14:paraId="071D84D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46</w:t>
            </w:r>
          </w:p>
        </w:tc>
        <w:tc>
          <w:tcPr>
            <w:tcW w:w="1425" w:type="dxa"/>
            <w:vAlign w:val="center"/>
          </w:tcPr>
          <w:p w14:paraId="127D622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6F2B414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14.38</w:t>
            </w:r>
          </w:p>
        </w:tc>
        <w:tc>
          <w:tcPr>
            <w:tcW w:w="1425" w:type="dxa"/>
            <w:vAlign w:val="center"/>
          </w:tcPr>
          <w:p w14:paraId="6974ACE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3C198E2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7F8EEE0A" w14:textId="77777777">
        <w:trPr>
          <w:jc w:val="center"/>
        </w:trPr>
        <w:tc>
          <w:tcPr>
            <w:tcW w:w="1425" w:type="dxa"/>
            <w:vAlign w:val="center"/>
          </w:tcPr>
          <w:p w14:paraId="39F0467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GSM4609424</w:t>
            </w:r>
          </w:p>
        </w:tc>
        <w:tc>
          <w:tcPr>
            <w:tcW w:w="1425" w:type="dxa"/>
            <w:vAlign w:val="center"/>
          </w:tcPr>
          <w:p w14:paraId="51CBBB7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102-00373-B</w:t>
            </w:r>
          </w:p>
        </w:tc>
        <w:tc>
          <w:tcPr>
            <w:tcW w:w="1425" w:type="dxa"/>
            <w:vAlign w:val="center"/>
          </w:tcPr>
          <w:p w14:paraId="0FE295B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54</w:t>
            </w:r>
          </w:p>
        </w:tc>
        <w:tc>
          <w:tcPr>
            <w:tcW w:w="1425" w:type="dxa"/>
            <w:vAlign w:val="center"/>
          </w:tcPr>
          <w:p w14:paraId="0296B27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male</w:t>
            </w:r>
          </w:p>
        </w:tc>
        <w:tc>
          <w:tcPr>
            <w:tcW w:w="1425" w:type="dxa"/>
            <w:vAlign w:val="center"/>
          </w:tcPr>
          <w:p w14:paraId="6A49A4B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13.72</w:t>
            </w:r>
          </w:p>
        </w:tc>
        <w:tc>
          <w:tcPr>
            <w:tcW w:w="1425" w:type="dxa"/>
            <w:vAlign w:val="center"/>
          </w:tcPr>
          <w:p w14:paraId="2642169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5069A29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35617158" w14:textId="77777777">
        <w:trPr>
          <w:jc w:val="center"/>
        </w:trPr>
        <w:tc>
          <w:tcPr>
            <w:tcW w:w="1425" w:type="dxa"/>
            <w:vAlign w:val="center"/>
          </w:tcPr>
          <w:p w14:paraId="294EF38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GSM4609426</w:t>
            </w:r>
          </w:p>
        </w:tc>
        <w:tc>
          <w:tcPr>
            <w:tcW w:w="1425" w:type="dxa"/>
            <w:vAlign w:val="center"/>
          </w:tcPr>
          <w:p w14:paraId="54E0C86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102-00374-B0</w:t>
            </w:r>
          </w:p>
        </w:tc>
        <w:tc>
          <w:tcPr>
            <w:tcW w:w="1425" w:type="dxa"/>
            <w:vAlign w:val="center"/>
          </w:tcPr>
          <w:p w14:paraId="4E75BD4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22</w:t>
            </w:r>
          </w:p>
        </w:tc>
        <w:tc>
          <w:tcPr>
            <w:tcW w:w="1425" w:type="dxa"/>
            <w:vAlign w:val="center"/>
          </w:tcPr>
          <w:p w14:paraId="15EB827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06FA07F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14.04</w:t>
            </w:r>
          </w:p>
        </w:tc>
        <w:tc>
          <w:tcPr>
            <w:tcW w:w="1425" w:type="dxa"/>
            <w:vAlign w:val="center"/>
          </w:tcPr>
          <w:p w14:paraId="41109A0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34F1A55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7705A753" w14:textId="77777777">
        <w:trPr>
          <w:jc w:val="center"/>
        </w:trPr>
        <w:tc>
          <w:tcPr>
            <w:tcW w:w="1425" w:type="dxa"/>
            <w:vAlign w:val="center"/>
          </w:tcPr>
          <w:p w14:paraId="76461C4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GSM4609430</w:t>
            </w:r>
          </w:p>
        </w:tc>
        <w:tc>
          <w:tcPr>
            <w:tcW w:w="1425" w:type="dxa"/>
            <w:vAlign w:val="center"/>
          </w:tcPr>
          <w:p w14:paraId="7AB7AB6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102-00459-B</w:t>
            </w:r>
          </w:p>
        </w:tc>
        <w:tc>
          <w:tcPr>
            <w:tcW w:w="1425" w:type="dxa"/>
            <w:vAlign w:val="center"/>
          </w:tcPr>
          <w:p w14:paraId="73387A7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19</w:t>
            </w:r>
          </w:p>
        </w:tc>
        <w:tc>
          <w:tcPr>
            <w:tcW w:w="1425" w:type="dxa"/>
            <w:vAlign w:val="center"/>
          </w:tcPr>
          <w:p w14:paraId="58C0246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5E40EA7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15.82</w:t>
            </w:r>
          </w:p>
        </w:tc>
        <w:tc>
          <w:tcPr>
            <w:tcW w:w="1425" w:type="dxa"/>
            <w:vAlign w:val="center"/>
          </w:tcPr>
          <w:p w14:paraId="7B6FC4C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09DCCF3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71E25692" w14:textId="77777777">
        <w:trPr>
          <w:jc w:val="center"/>
        </w:trPr>
        <w:tc>
          <w:tcPr>
            <w:tcW w:w="1425" w:type="dxa"/>
            <w:vAlign w:val="center"/>
          </w:tcPr>
          <w:p w14:paraId="2EF1062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GSM4609431</w:t>
            </w:r>
          </w:p>
        </w:tc>
        <w:tc>
          <w:tcPr>
            <w:tcW w:w="1425" w:type="dxa"/>
            <w:vAlign w:val="center"/>
          </w:tcPr>
          <w:p w14:paraId="6F85C85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102-00467-B</w:t>
            </w:r>
          </w:p>
        </w:tc>
        <w:tc>
          <w:tcPr>
            <w:tcW w:w="1425" w:type="dxa"/>
            <w:vAlign w:val="center"/>
          </w:tcPr>
          <w:p w14:paraId="7A63274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57</w:t>
            </w:r>
          </w:p>
        </w:tc>
        <w:tc>
          <w:tcPr>
            <w:tcW w:w="1425" w:type="dxa"/>
            <w:vAlign w:val="center"/>
          </w:tcPr>
          <w:p w14:paraId="48E6332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female</w:t>
            </w:r>
          </w:p>
        </w:tc>
        <w:tc>
          <w:tcPr>
            <w:tcW w:w="1425" w:type="dxa"/>
            <w:vAlign w:val="center"/>
          </w:tcPr>
          <w:p w14:paraId="4244EB6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15.81</w:t>
            </w:r>
          </w:p>
        </w:tc>
        <w:tc>
          <w:tcPr>
            <w:tcW w:w="1425" w:type="dxa"/>
            <w:vAlign w:val="center"/>
          </w:tcPr>
          <w:p w14:paraId="6906D96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46CE42B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1C349021" w14:textId="77777777">
        <w:trPr>
          <w:jc w:val="center"/>
        </w:trPr>
        <w:tc>
          <w:tcPr>
            <w:tcW w:w="1425" w:type="dxa"/>
            <w:vAlign w:val="center"/>
          </w:tcPr>
          <w:p w14:paraId="1320150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GSM4609432</w:t>
            </w:r>
          </w:p>
        </w:tc>
        <w:tc>
          <w:tcPr>
            <w:tcW w:w="1425" w:type="dxa"/>
            <w:vAlign w:val="center"/>
          </w:tcPr>
          <w:p w14:paraId="50D470D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102-00525-B</w:t>
            </w:r>
          </w:p>
        </w:tc>
        <w:tc>
          <w:tcPr>
            <w:tcW w:w="1425" w:type="dxa"/>
            <w:vAlign w:val="center"/>
          </w:tcPr>
          <w:p w14:paraId="00FA794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31</w:t>
            </w:r>
          </w:p>
        </w:tc>
        <w:tc>
          <w:tcPr>
            <w:tcW w:w="1425" w:type="dxa"/>
            <w:vAlign w:val="center"/>
          </w:tcPr>
          <w:p w14:paraId="240C162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male</w:t>
            </w:r>
          </w:p>
        </w:tc>
        <w:tc>
          <w:tcPr>
            <w:tcW w:w="1425" w:type="dxa"/>
            <w:vAlign w:val="center"/>
          </w:tcPr>
          <w:p w14:paraId="7EB9A85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15.17</w:t>
            </w:r>
          </w:p>
        </w:tc>
        <w:tc>
          <w:tcPr>
            <w:tcW w:w="1425" w:type="dxa"/>
            <w:vAlign w:val="center"/>
          </w:tcPr>
          <w:p w14:paraId="337BC10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2DA7DF7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  <w:tr w:rsidR="00427749" w:rsidRPr="00AB1AB5" w14:paraId="21EE26B3" w14:textId="77777777">
        <w:trPr>
          <w:jc w:val="center"/>
        </w:trPr>
        <w:tc>
          <w:tcPr>
            <w:tcW w:w="1425" w:type="dxa"/>
            <w:vAlign w:val="center"/>
          </w:tcPr>
          <w:p w14:paraId="278A08C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GSM4609433</w:t>
            </w:r>
          </w:p>
        </w:tc>
        <w:tc>
          <w:tcPr>
            <w:tcW w:w="1425" w:type="dxa"/>
            <w:vAlign w:val="center"/>
          </w:tcPr>
          <w:p w14:paraId="7580468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102-00548-B</w:t>
            </w:r>
          </w:p>
        </w:tc>
        <w:tc>
          <w:tcPr>
            <w:tcW w:w="1425" w:type="dxa"/>
            <w:vAlign w:val="center"/>
          </w:tcPr>
          <w:p w14:paraId="551EDA1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30</w:t>
            </w:r>
          </w:p>
        </w:tc>
        <w:tc>
          <w:tcPr>
            <w:tcW w:w="1425" w:type="dxa"/>
            <w:vAlign w:val="center"/>
          </w:tcPr>
          <w:p w14:paraId="1BA1D35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male</w:t>
            </w:r>
          </w:p>
        </w:tc>
        <w:tc>
          <w:tcPr>
            <w:tcW w:w="1425" w:type="dxa"/>
            <w:vAlign w:val="center"/>
          </w:tcPr>
          <w:p w14:paraId="2A3482E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15.81</w:t>
            </w:r>
          </w:p>
        </w:tc>
        <w:tc>
          <w:tcPr>
            <w:tcW w:w="1425" w:type="dxa"/>
            <w:vAlign w:val="center"/>
          </w:tcPr>
          <w:p w14:paraId="3B8F6FE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Severe undernutrition (&lt;16)</w:t>
            </w:r>
          </w:p>
        </w:tc>
        <w:tc>
          <w:tcPr>
            <w:tcW w:w="1425" w:type="dxa"/>
            <w:vAlign w:val="center"/>
          </w:tcPr>
          <w:p w14:paraId="08C5A8E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Yes</w:t>
            </w:r>
          </w:p>
        </w:tc>
      </w:tr>
    </w:tbl>
    <w:p w14:paraId="484F6703" w14:textId="77777777" w:rsidR="00427749" w:rsidRPr="00AB1AB5" w:rsidRDefault="00427749" w:rsidP="00AB1AB5"/>
    <w:p w14:paraId="292FAA98" w14:textId="77777777" w:rsidR="00427749" w:rsidRPr="00AB1AB5" w:rsidRDefault="00000000" w:rsidP="00AB1AB5">
      <w:pPr>
        <w:pStyle w:val="Heading2"/>
        <w:pageBreakBefore/>
        <w:rPr>
          <w:color w:val="auto"/>
        </w:rPr>
      </w:pPr>
      <w:r w:rsidRPr="00AB1AB5">
        <w:rPr>
          <w:color w:val="auto"/>
        </w:rPr>
        <w:lastRenderedPageBreak/>
        <w:t>Table S2. Canonical discovery and sensitivity-analysis robustness summary.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1"/>
        <w:gridCol w:w="2084"/>
        <w:gridCol w:w="1572"/>
        <w:gridCol w:w="1553"/>
        <w:gridCol w:w="1581"/>
        <w:gridCol w:w="1581"/>
      </w:tblGrid>
      <w:tr w:rsidR="00427749" w:rsidRPr="00AB1AB5" w14:paraId="58B6799E" w14:textId="77777777" w:rsidTr="00AB1AB5">
        <w:trPr>
          <w:tblHeader/>
          <w:jc w:val="center"/>
        </w:trPr>
        <w:tc>
          <w:tcPr>
            <w:tcW w:w="1662" w:type="dxa"/>
            <w:vAlign w:val="center"/>
          </w:tcPr>
          <w:p w14:paraId="24B04E28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Output type</w:t>
            </w:r>
          </w:p>
        </w:tc>
        <w:tc>
          <w:tcPr>
            <w:tcW w:w="1662" w:type="dxa"/>
            <w:vAlign w:val="center"/>
          </w:tcPr>
          <w:p w14:paraId="1AB30C35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Metric/model</w:t>
            </w:r>
          </w:p>
        </w:tc>
        <w:tc>
          <w:tcPr>
            <w:tcW w:w="1662" w:type="dxa"/>
            <w:vAlign w:val="center"/>
          </w:tcPr>
          <w:p w14:paraId="61E7FF28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Samples</w:t>
            </w:r>
          </w:p>
        </w:tc>
        <w:tc>
          <w:tcPr>
            <w:tcW w:w="1662" w:type="dxa"/>
            <w:vAlign w:val="center"/>
          </w:tcPr>
          <w:p w14:paraId="1C347A53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Genes tested</w:t>
            </w:r>
          </w:p>
        </w:tc>
        <w:tc>
          <w:tcPr>
            <w:tcW w:w="1662" w:type="dxa"/>
            <w:vAlign w:val="center"/>
          </w:tcPr>
          <w:p w14:paraId="24457EFF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Value / FDR&lt;0.05</w:t>
            </w:r>
          </w:p>
        </w:tc>
        <w:tc>
          <w:tcPr>
            <w:tcW w:w="1662" w:type="dxa"/>
            <w:vAlign w:val="center"/>
          </w:tcPr>
          <w:p w14:paraId="1925C2FF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FDR&lt;0.10</w:t>
            </w:r>
          </w:p>
        </w:tc>
      </w:tr>
      <w:tr w:rsidR="00427749" w:rsidRPr="00AB1AB5" w14:paraId="43DE33B8" w14:textId="77777777">
        <w:trPr>
          <w:jc w:val="center"/>
        </w:trPr>
        <w:tc>
          <w:tcPr>
            <w:tcW w:w="1662" w:type="dxa"/>
            <w:vAlign w:val="center"/>
          </w:tcPr>
          <w:p w14:paraId="6B64791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Differential-expression model</w:t>
            </w:r>
          </w:p>
        </w:tc>
        <w:tc>
          <w:tcPr>
            <w:tcW w:w="1662" w:type="dxa"/>
            <w:vAlign w:val="center"/>
          </w:tcPr>
          <w:p w14:paraId="0886474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all_27_samples</w:t>
            </w:r>
          </w:p>
        </w:tc>
        <w:tc>
          <w:tcPr>
            <w:tcW w:w="1662" w:type="dxa"/>
            <w:vAlign w:val="center"/>
          </w:tcPr>
          <w:p w14:paraId="2268C25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27</w:t>
            </w:r>
          </w:p>
        </w:tc>
        <w:tc>
          <w:tcPr>
            <w:tcW w:w="1662" w:type="dxa"/>
            <w:vAlign w:val="center"/>
          </w:tcPr>
          <w:p w14:paraId="27F5284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20382</w:t>
            </w:r>
          </w:p>
        </w:tc>
        <w:tc>
          <w:tcPr>
            <w:tcW w:w="1662" w:type="dxa"/>
            <w:vAlign w:val="center"/>
          </w:tcPr>
          <w:p w14:paraId="0316F20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</w:t>
            </w:r>
          </w:p>
        </w:tc>
        <w:tc>
          <w:tcPr>
            <w:tcW w:w="1662" w:type="dxa"/>
            <w:vAlign w:val="center"/>
          </w:tcPr>
          <w:p w14:paraId="224ECB6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</w:t>
            </w:r>
          </w:p>
        </w:tc>
      </w:tr>
      <w:tr w:rsidR="00427749" w:rsidRPr="00AB1AB5" w14:paraId="4C196FA3" w14:textId="77777777">
        <w:trPr>
          <w:jc w:val="center"/>
        </w:trPr>
        <w:tc>
          <w:tcPr>
            <w:tcW w:w="1662" w:type="dxa"/>
            <w:vAlign w:val="center"/>
          </w:tcPr>
          <w:p w14:paraId="3E72E9A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Differential-expression model</w:t>
            </w:r>
          </w:p>
        </w:tc>
        <w:tc>
          <w:tcPr>
            <w:tcW w:w="1662" w:type="dxa"/>
            <w:vAlign w:val="center"/>
          </w:tcPr>
          <w:p w14:paraId="597A239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sensitivity_excluding_102-00459-B</w:t>
            </w:r>
          </w:p>
        </w:tc>
        <w:tc>
          <w:tcPr>
            <w:tcW w:w="1662" w:type="dxa"/>
            <w:vAlign w:val="center"/>
          </w:tcPr>
          <w:p w14:paraId="3DB3A6E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26</w:t>
            </w:r>
          </w:p>
        </w:tc>
        <w:tc>
          <w:tcPr>
            <w:tcW w:w="1662" w:type="dxa"/>
            <w:vAlign w:val="center"/>
          </w:tcPr>
          <w:p w14:paraId="3017BAD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20059</w:t>
            </w:r>
          </w:p>
        </w:tc>
        <w:tc>
          <w:tcPr>
            <w:tcW w:w="1662" w:type="dxa"/>
            <w:vAlign w:val="center"/>
          </w:tcPr>
          <w:p w14:paraId="1967EE2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</w:t>
            </w:r>
          </w:p>
        </w:tc>
        <w:tc>
          <w:tcPr>
            <w:tcW w:w="1662" w:type="dxa"/>
            <w:vAlign w:val="center"/>
          </w:tcPr>
          <w:p w14:paraId="43270C8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9</w:t>
            </w:r>
          </w:p>
        </w:tc>
      </w:tr>
      <w:tr w:rsidR="00427749" w:rsidRPr="00AB1AB5" w14:paraId="2DF7D093" w14:textId="77777777">
        <w:trPr>
          <w:jc w:val="center"/>
        </w:trPr>
        <w:tc>
          <w:tcPr>
            <w:tcW w:w="1662" w:type="dxa"/>
            <w:vAlign w:val="center"/>
          </w:tcPr>
          <w:p w14:paraId="06DCA81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Gene-level robustness</w:t>
            </w:r>
          </w:p>
        </w:tc>
        <w:tc>
          <w:tcPr>
            <w:tcW w:w="1662" w:type="dxa"/>
            <w:vAlign w:val="center"/>
          </w:tcPr>
          <w:p w14:paraId="5A28649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Spearman correlation of log2FC</w:t>
            </w:r>
          </w:p>
        </w:tc>
        <w:tc>
          <w:tcPr>
            <w:tcW w:w="1662" w:type="dxa"/>
            <w:vAlign w:val="center"/>
          </w:tcPr>
          <w:p w14:paraId="5AA7316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5B1FC3C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6CA7082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0.928305</w:t>
            </w:r>
          </w:p>
        </w:tc>
        <w:tc>
          <w:tcPr>
            <w:tcW w:w="1662" w:type="dxa"/>
            <w:vAlign w:val="center"/>
          </w:tcPr>
          <w:p w14:paraId="5EEFBB7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  <w:tr w:rsidR="00427749" w:rsidRPr="00AB1AB5" w14:paraId="019362F3" w14:textId="77777777">
        <w:trPr>
          <w:jc w:val="center"/>
        </w:trPr>
        <w:tc>
          <w:tcPr>
            <w:tcW w:w="1662" w:type="dxa"/>
            <w:vAlign w:val="center"/>
          </w:tcPr>
          <w:p w14:paraId="1709530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Gene-level robustness</w:t>
            </w:r>
          </w:p>
        </w:tc>
        <w:tc>
          <w:tcPr>
            <w:tcW w:w="1662" w:type="dxa"/>
            <w:vAlign w:val="center"/>
          </w:tcPr>
          <w:p w14:paraId="5BC3BD5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Direction agreement</w:t>
            </w:r>
          </w:p>
        </w:tc>
        <w:tc>
          <w:tcPr>
            <w:tcW w:w="1662" w:type="dxa"/>
            <w:vAlign w:val="center"/>
          </w:tcPr>
          <w:p w14:paraId="7F428A9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36CCA01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6326AAA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0.906974</w:t>
            </w:r>
          </w:p>
        </w:tc>
        <w:tc>
          <w:tcPr>
            <w:tcW w:w="1662" w:type="dxa"/>
            <w:vAlign w:val="center"/>
          </w:tcPr>
          <w:p w14:paraId="5D6EDFF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  <w:tr w:rsidR="00427749" w:rsidRPr="00AB1AB5" w14:paraId="5132B2B7" w14:textId="77777777">
        <w:trPr>
          <w:jc w:val="center"/>
        </w:trPr>
        <w:tc>
          <w:tcPr>
            <w:tcW w:w="1662" w:type="dxa"/>
            <w:vAlign w:val="center"/>
          </w:tcPr>
          <w:p w14:paraId="0E47B1B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Gene-level robustness</w:t>
            </w:r>
          </w:p>
        </w:tc>
        <w:tc>
          <w:tcPr>
            <w:tcW w:w="1662" w:type="dxa"/>
            <w:vAlign w:val="center"/>
          </w:tcPr>
          <w:p w14:paraId="6F78634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Shared genes at FDR &lt;0.05</w:t>
            </w:r>
          </w:p>
        </w:tc>
        <w:tc>
          <w:tcPr>
            <w:tcW w:w="1662" w:type="dxa"/>
            <w:vAlign w:val="center"/>
          </w:tcPr>
          <w:p w14:paraId="7884DAC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1BC9762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1AC5C39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</w:t>
            </w:r>
          </w:p>
        </w:tc>
        <w:tc>
          <w:tcPr>
            <w:tcW w:w="1662" w:type="dxa"/>
            <w:vAlign w:val="center"/>
          </w:tcPr>
          <w:p w14:paraId="2FEDCF3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  <w:tr w:rsidR="00427749" w:rsidRPr="00AB1AB5" w14:paraId="328D44E1" w14:textId="77777777">
        <w:trPr>
          <w:jc w:val="center"/>
        </w:trPr>
        <w:tc>
          <w:tcPr>
            <w:tcW w:w="1662" w:type="dxa"/>
            <w:vAlign w:val="center"/>
          </w:tcPr>
          <w:p w14:paraId="20FEF27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Reactome robustness</w:t>
            </w:r>
          </w:p>
        </w:tc>
        <w:tc>
          <w:tcPr>
            <w:tcW w:w="1662" w:type="dxa"/>
            <w:vAlign w:val="center"/>
          </w:tcPr>
          <w:p w14:paraId="6FA9A7B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Full model pathways at FDR &lt;0.05</w:t>
            </w:r>
          </w:p>
        </w:tc>
        <w:tc>
          <w:tcPr>
            <w:tcW w:w="1662" w:type="dxa"/>
            <w:vAlign w:val="center"/>
          </w:tcPr>
          <w:p w14:paraId="5A93C61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7223133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46A5A51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311</w:t>
            </w:r>
          </w:p>
        </w:tc>
        <w:tc>
          <w:tcPr>
            <w:tcW w:w="1662" w:type="dxa"/>
            <w:vAlign w:val="center"/>
          </w:tcPr>
          <w:p w14:paraId="5BBB112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  <w:tr w:rsidR="00427749" w:rsidRPr="00AB1AB5" w14:paraId="79709FBE" w14:textId="77777777">
        <w:trPr>
          <w:jc w:val="center"/>
        </w:trPr>
        <w:tc>
          <w:tcPr>
            <w:tcW w:w="1662" w:type="dxa"/>
            <w:vAlign w:val="center"/>
          </w:tcPr>
          <w:p w14:paraId="70984B6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Reactome robustness</w:t>
            </w:r>
          </w:p>
        </w:tc>
        <w:tc>
          <w:tcPr>
            <w:tcW w:w="1662" w:type="dxa"/>
            <w:vAlign w:val="center"/>
          </w:tcPr>
          <w:p w14:paraId="1D92465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Sensitivity model pathways at FDR &lt;0.05</w:t>
            </w:r>
          </w:p>
        </w:tc>
        <w:tc>
          <w:tcPr>
            <w:tcW w:w="1662" w:type="dxa"/>
            <w:vAlign w:val="center"/>
          </w:tcPr>
          <w:p w14:paraId="0FA1B58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49BEA74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3225474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264</w:t>
            </w:r>
          </w:p>
        </w:tc>
        <w:tc>
          <w:tcPr>
            <w:tcW w:w="1662" w:type="dxa"/>
            <w:vAlign w:val="center"/>
          </w:tcPr>
          <w:p w14:paraId="5B2D71B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  <w:tr w:rsidR="00427749" w:rsidRPr="00AB1AB5" w14:paraId="6EC28BBF" w14:textId="77777777">
        <w:trPr>
          <w:jc w:val="center"/>
        </w:trPr>
        <w:tc>
          <w:tcPr>
            <w:tcW w:w="1662" w:type="dxa"/>
            <w:vAlign w:val="center"/>
          </w:tcPr>
          <w:p w14:paraId="70AD3E8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Reactome robustness</w:t>
            </w:r>
          </w:p>
        </w:tc>
        <w:tc>
          <w:tcPr>
            <w:tcW w:w="1662" w:type="dxa"/>
            <w:vAlign w:val="center"/>
          </w:tcPr>
          <w:p w14:paraId="41456AE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Stable concordant pathways at FDR &lt;0.05</w:t>
            </w:r>
          </w:p>
        </w:tc>
        <w:tc>
          <w:tcPr>
            <w:tcW w:w="1662" w:type="dxa"/>
            <w:vAlign w:val="center"/>
          </w:tcPr>
          <w:p w14:paraId="1F223AD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7F3822A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2796EEC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241</w:t>
            </w:r>
          </w:p>
        </w:tc>
        <w:tc>
          <w:tcPr>
            <w:tcW w:w="1662" w:type="dxa"/>
            <w:vAlign w:val="center"/>
          </w:tcPr>
          <w:p w14:paraId="645367D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  <w:tr w:rsidR="00427749" w:rsidRPr="00AB1AB5" w14:paraId="776B9F2C" w14:textId="77777777">
        <w:trPr>
          <w:jc w:val="center"/>
        </w:trPr>
        <w:tc>
          <w:tcPr>
            <w:tcW w:w="1662" w:type="dxa"/>
            <w:vAlign w:val="center"/>
          </w:tcPr>
          <w:p w14:paraId="387821E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Reactome robustness</w:t>
            </w:r>
          </w:p>
        </w:tc>
        <w:tc>
          <w:tcPr>
            <w:tcW w:w="1662" w:type="dxa"/>
            <w:vAlign w:val="center"/>
          </w:tcPr>
          <w:p w14:paraId="73B8D2E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Stable concordant pathways at FDR &lt;0.10</w:t>
            </w:r>
          </w:p>
        </w:tc>
        <w:tc>
          <w:tcPr>
            <w:tcW w:w="1662" w:type="dxa"/>
            <w:vAlign w:val="center"/>
          </w:tcPr>
          <w:p w14:paraId="14801F7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1244FF8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7C0B1D2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293</w:t>
            </w:r>
          </w:p>
        </w:tc>
        <w:tc>
          <w:tcPr>
            <w:tcW w:w="1662" w:type="dxa"/>
            <w:vAlign w:val="center"/>
          </w:tcPr>
          <w:p w14:paraId="516A55D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  <w:tr w:rsidR="00427749" w:rsidRPr="00AB1AB5" w14:paraId="68EF7098" w14:textId="77777777">
        <w:trPr>
          <w:jc w:val="center"/>
        </w:trPr>
        <w:tc>
          <w:tcPr>
            <w:tcW w:w="1662" w:type="dxa"/>
            <w:vAlign w:val="center"/>
          </w:tcPr>
          <w:p w14:paraId="76C6502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Reactome robustness</w:t>
            </w:r>
          </w:p>
        </w:tc>
        <w:tc>
          <w:tcPr>
            <w:tcW w:w="1662" w:type="dxa"/>
            <w:vAlign w:val="center"/>
          </w:tcPr>
          <w:p w14:paraId="30FE851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Pathway NES Spearman correlation</w:t>
            </w:r>
          </w:p>
        </w:tc>
        <w:tc>
          <w:tcPr>
            <w:tcW w:w="1662" w:type="dxa"/>
            <w:vAlign w:val="center"/>
          </w:tcPr>
          <w:p w14:paraId="2F45C7B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230B559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04DFCF8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0.95446</w:t>
            </w:r>
          </w:p>
        </w:tc>
        <w:tc>
          <w:tcPr>
            <w:tcW w:w="1662" w:type="dxa"/>
            <w:vAlign w:val="center"/>
          </w:tcPr>
          <w:p w14:paraId="1929856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  <w:tr w:rsidR="00427749" w:rsidRPr="00AB1AB5" w14:paraId="1326A194" w14:textId="77777777">
        <w:trPr>
          <w:jc w:val="center"/>
        </w:trPr>
        <w:tc>
          <w:tcPr>
            <w:tcW w:w="1662" w:type="dxa"/>
            <w:vAlign w:val="center"/>
          </w:tcPr>
          <w:p w14:paraId="44BF6F8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Reactome robustness</w:t>
            </w:r>
          </w:p>
        </w:tc>
        <w:tc>
          <w:tcPr>
            <w:tcW w:w="1662" w:type="dxa"/>
            <w:vAlign w:val="center"/>
          </w:tcPr>
          <w:p w14:paraId="7F27697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Pathway direction agreement</w:t>
            </w:r>
          </w:p>
        </w:tc>
        <w:tc>
          <w:tcPr>
            <w:tcW w:w="1662" w:type="dxa"/>
            <w:vAlign w:val="center"/>
          </w:tcPr>
          <w:p w14:paraId="26069E2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66EE0B6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662" w:type="dxa"/>
            <w:vAlign w:val="center"/>
          </w:tcPr>
          <w:p w14:paraId="5538EC2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0.898903</w:t>
            </w:r>
          </w:p>
        </w:tc>
        <w:tc>
          <w:tcPr>
            <w:tcW w:w="1662" w:type="dxa"/>
            <w:vAlign w:val="center"/>
          </w:tcPr>
          <w:p w14:paraId="03C762D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</w:tbl>
    <w:p w14:paraId="4C116057" w14:textId="77777777" w:rsidR="00427749" w:rsidRPr="00AB1AB5" w:rsidRDefault="00427749" w:rsidP="00AB1AB5"/>
    <w:p w14:paraId="51A9BE93" w14:textId="77777777" w:rsidR="00427749" w:rsidRPr="00AB1AB5" w:rsidRDefault="00000000" w:rsidP="00AB1AB5">
      <w:pPr>
        <w:pStyle w:val="Heading2"/>
        <w:rPr>
          <w:color w:val="auto"/>
        </w:rPr>
      </w:pPr>
      <w:r w:rsidRPr="00AB1AB5">
        <w:rPr>
          <w:color w:val="auto"/>
        </w:rPr>
        <w:t>Table S3. Exact-confirmed seven-module programme used for prospective projection.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1424"/>
        <w:gridCol w:w="1424"/>
        <w:gridCol w:w="1422"/>
        <w:gridCol w:w="1422"/>
        <w:gridCol w:w="1423"/>
        <w:gridCol w:w="1423"/>
      </w:tblGrid>
      <w:tr w:rsidR="00427749" w:rsidRPr="00AB1AB5" w14:paraId="17C28643" w14:textId="77777777" w:rsidTr="00AB1AB5">
        <w:trPr>
          <w:tblHeader/>
          <w:jc w:val="center"/>
        </w:trPr>
        <w:tc>
          <w:tcPr>
            <w:tcW w:w="1425" w:type="dxa"/>
            <w:vAlign w:val="center"/>
          </w:tcPr>
          <w:p w14:paraId="7800E67D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4"/>
              </w:rPr>
              <w:t>Theme</w:t>
            </w:r>
          </w:p>
        </w:tc>
        <w:tc>
          <w:tcPr>
            <w:tcW w:w="1425" w:type="dxa"/>
            <w:vAlign w:val="center"/>
          </w:tcPr>
          <w:p w14:paraId="5597487D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4"/>
              </w:rPr>
              <w:t>Representative pathway</w:t>
            </w:r>
          </w:p>
        </w:tc>
        <w:tc>
          <w:tcPr>
            <w:tcW w:w="1425" w:type="dxa"/>
            <w:vAlign w:val="center"/>
          </w:tcPr>
          <w:p w14:paraId="27C4BFA6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4"/>
              </w:rPr>
              <w:t>Locked direction</w:t>
            </w:r>
          </w:p>
        </w:tc>
        <w:tc>
          <w:tcPr>
            <w:tcW w:w="1425" w:type="dxa"/>
            <w:vAlign w:val="center"/>
          </w:tcPr>
          <w:p w14:paraId="41F90DC9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4"/>
              </w:rPr>
              <w:t>Full NES</w:t>
            </w:r>
          </w:p>
        </w:tc>
        <w:tc>
          <w:tcPr>
            <w:tcW w:w="1425" w:type="dxa"/>
            <w:vAlign w:val="center"/>
          </w:tcPr>
          <w:p w14:paraId="0A92A0A1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4"/>
              </w:rPr>
              <w:t>Full FDR</w:t>
            </w:r>
          </w:p>
        </w:tc>
        <w:tc>
          <w:tcPr>
            <w:tcW w:w="1425" w:type="dxa"/>
            <w:vAlign w:val="center"/>
          </w:tcPr>
          <w:p w14:paraId="3628F457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4"/>
              </w:rPr>
              <w:t>Sensitivity NES</w:t>
            </w:r>
          </w:p>
        </w:tc>
        <w:tc>
          <w:tcPr>
            <w:tcW w:w="1425" w:type="dxa"/>
            <w:vAlign w:val="center"/>
          </w:tcPr>
          <w:p w14:paraId="5C327BC1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4"/>
              </w:rPr>
              <w:t>Sensitivity FDR</w:t>
            </w:r>
          </w:p>
        </w:tc>
      </w:tr>
      <w:tr w:rsidR="00427749" w:rsidRPr="00AB1AB5" w14:paraId="22AB8D2E" w14:textId="77777777">
        <w:trPr>
          <w:jc w:val="center"/>
        </w:trPr>
        <w:tc>
          <w:tcPr>
            <w:tcW w:w="1425" w:type="dxa"/>
            <w:vAlign w:val="center"/>
          </w:tcPr>
          <w:p w14:paraId="1CA5887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Complement / Fc-receptor effector activity</w:t>
            </w:r>
          </w:p>
        </w:tc>
        <w:tc>
          <w:tcPr>
            <w:tcW w:w="1425" w:type="dxa"/>
            <w:vAlign w:val="center"/>
          </w:tcPr>
          <w:p w14:paraId="1570113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Classical antibody-mediated complement activation</w:t>
            </w:r>
          </w:p>
        </w:tc>
        <w:tc>
          <w:tcPr>
            <w:tcW w:w="1425" w:type="dxa"/>
            <w:vAlign w:val="center"/>
          </w:tcPr>
          <w:p w14:paraId="0750833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Higher in severe undernutrition</w:t>
            </w:r>
          </w:p>
        </w:tc>
        <w:tc>
          <w:tcPr>
            <w:tcW w:w="1425" w:type="dxa"/>
            <w:vAlign w:val="center"/>
          </w:tcPr>
          <w:p w14:paraId="36C64C2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3.555</w:t>
            </w:r>
          </w:p>
        </w:tc>
        <w:tc>
          <w:tcPr>
            <w:tcW w:w="1425" w:type="dxa"/>
            <w:vAlign w:val="center"/>
          </w:tcPr>
          <w:p w14:paraId="7063CA4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5.79e-31</w:t>
            </w:r>
          </w:p>
        </w:tc>
        <w:tc>
          <w:tcPr>
            <w:tcW w:w="1425" w:type="dxa"/>
            <w:vAlign w:val="center"/>
          </w:tcPr>
          <w:p w14:paraId="3F5417C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3.567</w:t>
            </w:r>
          </w:p>
        </w:tc>
        <w:tc>
          <w:tcPr>
            <w:tcW w:w="1425" w:type="dxa"/>
            <w:vAlign w:val="center"/>
          </w:tcPr>
          <w:p w14:paraId="18201AA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2.57e-32</w:t>
            </w:r>
          </w:p>
        </w:tc>
      </w:tr>
      <w:tr w:rsidR="00427749" w:rsidRPr="00AB1AB5" w14:paraId="415D0B40" w14:textId="77777777">
        <w:trPr>
          <w:jc w:val="center"/>
        </w:trPr>
        <w:tc>
          <w:tcPr>
            <w:tcW w:w="1425" w:type="dxa"/>
            <w:vAlign w:val="center"/>
          </w:tcPr>
          <w:p w14:paraId="2A53D1A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Neutrophil / innate granule programmes</w:t>
            </w:r>
          </w:p>
        </w:tc>
        <w:tc>
          <w:tcPr>
            <w:tcW w:w="1425" w:type="dxa"/>
            <w:vAlign w:val="center"/>
          </w:tcPr>
          <w:p w14:paraId="6C9E2F5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Neutrophil degranulation</w:t>
            </w:r>
          </w:p>
        </w:tc>
        <w:tc>
          <w:tcPr>
            <w:tcW w:w="1425" w:type="dxa"/>
            <w:vAlign w:val="center"/>
          </w:tcPr>
          <w:p w14:paraId="0B8AB6E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Lower in severe undernutrition</w:t>
            </w:r>
          </w:p>
        </w:tc>
        <w:tc>
          <w:tcPr>
            <w:tcW w:w="1425" w:type="dxa"/>
            <w:vAlign w:val="center"/>
          </w:tcPr>
          <w:p w14:paraId="6397B2D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-2.788</w:t>
            </w:r>
          </w:p>
        </w:tc>
        <w:tc>
          <w:tcPr>
            <w:tcW w:w="1425" w:type="dxa"/>
            <w:vAlign w:val="center"/>
          </w:tcPr>
          <w:p w14:paraId="4DB452F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3.03e-32</w:t>
            </w:r>
          </w:p>
        </w:tc>
        <w:tc>
          <w:tcPr>
            <w:tcW w:w="1425" w:type="dxa"/>
            <w:vAlign w:val="center"/>
          </w:tcPr>
          <w:p w14:paraId="19DFD9C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-2.654</w:t>
            </w:r>
          </w:p>
        </w:tc>
        <w:tc>
          <w:tcPr>
            <w:tcW w:w="1425" w:type="dxa"/>
            <w:vAlign w:val="center"/>
          </w:tcPr>
          <w:p w14:paraId="3BB2471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1.41e-28</w:t>
            </w:r>
          </w:p>
        </w:tc>
      </w:tr>
      <w:tr w:rsidR="00427749" w:rsidRPr="00AB1AB5" w14:paraId="2F04E10A" w14:textId="77777777">
        <w:trPr>
          <w:jc w:val="center"/>
        </w:trPr>
        <w:tc>
          <w:tcPr>
            <w:tcW w:w="1425" w:type="dxa"/>
            <w:vAlign w:val="center"/>
          </w:tcPr>
          <w:p w14:paraId="2985794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Metabolism / mitochondrial energetics</w:t>
            </w:r>
          </w:p>
        </w:tc>
        <w:tc>
          <w:tcPr>
            <w:tcW w:w="1425" w:type="dxa"/>
            <w:vAlign w:val="center"/>
          </w:tcPr>
          <w:p w14:paraId="008B842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Role of phospholipids in phagocytosis</w:t>
            </w:r>
          </w:p>
        </w:tc>
        <w:tc>
          <w:tcPr>
            <w:tcW w:w="1425" w:type="dxa"/>
            <w:vAlign w:val="center"/>
          </w:tcPr>
          <w:p w14:paraId="03586A7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Higher in severe undernutrition</w:t>
            </w:r>
          </w:p>
        </w:tc>
        <w:tc>
          <w:tcPr>
            <w:tcW w:w="1425" w:type="dxa"/>
            <w:vAlign w:val="center"/>
          </w:tcPr>
          <w:p w14:paraId="71F9ECF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3.413</w:t>
            </w:r>
          </w:p>
        </w:tc>
        <w:tc>
          <w:tcPr>
            <w:tcW w:w="1425" w:type="dxa"/>
            <w:vAlign w:val="center"/>
          </w:tcPr>
          <w:p w14:paraId="1C05985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2.30e-26</w:t>
            </w:r>
          </w:p>
        </w:tc>
        <w:tc>
          <w:tcPr>
            <w:tcW w:w="1425" w:type="dxa"/>
            <w:vAlign w:val="center"/>
          </w:tcPr>
          <w:p w14:paraId="1DB2D1F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3.336</w:t>
            </w:r>
          </w:p>
        </w:tc>
        <w:tc>
          <w:tcPr>
            <w:tcW w:w="1425" w:type="dxa"/>
            <w:vAlign w:val="center"/>
          </w:tcPr>
          <w:p w14:paraId="702DFB0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5.80e-28</w:t>
            </w:r>
          </w:p>
        </w:tc>
      </w:tr>
      <w:tr w:rsidR="00427749" w:rsidRPr="00AB1AB5" w14:paraId="3AB950DA" w14:textId="77777777">
        <w:trPr>
          <w:jc w:val="center"/>
        </w:trPr>
        <w:tc>
          <w:tcPr>
            <w:tcW w:w="1425" w:type="dxa"/>
            <w:vAlign w:val="center"/>
          </w:tcPr>
          <w:p w14:paraId="693A02D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Antigen presentation / adaptive immunity</w:t>
            </w:r>
          </w:p>
        </w:tc>
        <w:tc>
          <w:tcPr>
            <w:tcW w:w="1425" w:type="dxa"/>
            <w:vAlign w:val="center"/>
          </w:tcPr>
          <w:p w14:paraId="718BD38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CD22 mediated BCR regulation</w:t>
            </w:r>
          </w:p>
        </w:tc>
        <w:tc>
          <w:tcPr>
            <w:tcW w:w="1425" w:type="dxa"/>
            <w:vAlign w:val="center"/>
          </w:tcPr>
          <w:p w14:paraId="1C3E278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Higher in severe undernutrition</w:t>
            </w:r>
          </w:p>
        </w:tc>
        <w:tc>
          <w:tcPr>
            <w:tcW w:w="1425" w:type="dxa"/>
            <w:vAlign w:val="center"/>
          </w:tcPr>
          <w:p w14:paraId="177F1EE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3.485</w:t>
            </w:r>
          </w:p>
        </w:tc>
        <w:tc>
          <w:tcPr>
            <w:tcW w:w="1425" w:type="dxa"/>
            <w:vAlign w:val="center"/>
          </w:tcPr>
          <w:p w14:paraId="02D1CBA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4.21e-27</w:t>
            </w:r>
          </w:p>
        </w:tc>
        <w:tc>
          <w:tcPr>
            <w:tcW w:w="1425" w:type="dxa"/>
            <w:vAlign w:val="center"/>
          </w:tcPr>
          <w:p w14:paraId="457F8F6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3.488</w:t>
            </w:r>
          </w:p>
        </w:tc>
        <w:tc>
          <w:tcPr>
            <w:tcW w:w="1425" w:type="dxa"/>
            <w:vAlign w:val="center"/>
          </w:tcPr>
          <w:p w14:paraId="49AE31C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2.48e-28</w:t>
            </w:r>
          </w:p>
        </w:tc>
      </w:tr>
      <w:tr w:rsidR="00427749" w:rsidRPr="00AB1AB5" w14:paraId="39D1F6D5" w14:textId="77777777">
        <w:trPr>
          <w:jc w:val="center"/>
        </w:trPr>
        <w:tc>
          <w:tcPr>
            <w:tcW w:w="1425" w:type="dxa"/>
            <w:vAlign w:val="center"/>
          </w:tcPr>
          <w:p w14:paraId="725F8AB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Haemostasis / platelet / vascular</w:t>
            </w:r>
          </w:p>
        </w:tc>
        <w:tc>
          <w:tcPr>
            <w:tcW w:w="1425" w:type="dxa"/>
            <w:vAlign w:val="center"/>
          </w:tcPr>
          <w:p w14:paraId="56589DC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Cell surface interactions at the vascular wall</w:t>
            </w:r>
          </w:p>
        </w:tc>
        <w:tc>
          <w:tcPr>
            <w:tcW w:w="1425" w:type="dxa"/>
            <w:vAlign w:val="center"/>
          </w:tcPr>
          <w:p w14:paraId="20AA210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Higher in severe undernutrition</w:t>
            </w:r>
          </w:p>
        </w:tc>
        <w:tc>
          <w:tcPr>
            <w:tcW w:w="1425" w:type="dxa"/>
            <w:vAlign w:val="center"/>
          </w:tcPr>
          <w:p w14:paraId="39C1F0C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2.864</w:t>
            </w:r>
          </w:p>
        </w:tc>
        <w:tc>
          <w:tcPr>
            <w:tcW w:w="1425" w:type="dxa"/>
            <w:vAlign w:val="center"/>
          </w:tcPr>
          <w:p w14:paraId="603F811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1.78e-21</w:t>
            </w:r>
          </w:p>
        </w:tc>
        <w:tc>
          <w:tcPr>
            <w:tcW w:w="1425" w:type="dxa"/>
            <w:vAlign w:val="center"/>
          </w:tcPr>
          <w:p w14:paraId="7F49793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2.830</w:t>
            </w:r>
          </w:p>
        </w:tc>
        <w:tc>
          <w:tcPr>
            <w:tcW w:w="1425" w:type="dxa"/>
            <w:vAlign w:val="center"/>
          </w:tcPr>
          <w:p w14:paraId="40BD50C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4.45e-19</w:t>
            </w:r>
          </w:p>
        </w:tc>
      </w:tr>
      <w:tr w:rsidR="00427749" w:rsidRPr="00AB1AB5" w14:paraId="22FCC48F" w14:textId="77777777">
        <w:trPr>
          <w:jc w:val="center"/>
        </w:trPr>
        <w:tc>
          <w:tcPr>
            <w:tcW w:w="1425" w:type="dxa"/>
            <w:vAlign w:val="center"/>
          </w:tcPr>
          <w:p w14:paraId="46F716D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Stress / cell death / repair</w:t>
            </w:r>
          </w:p>
        </w:tc>
        <w:tc>
          <w:tcPr>
            <w:tcW w:w="1425" w:type="dxa"/>
            <w:vAlign w:val="center"/>
          </w:tcPr>
          <w:p w14:paraId="1034A25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Autophagy</w:t>
            </w:r>
          </w:p>
        </w:tc>
        <w:tc>
          <w:tcPr>
            <w:tcW w:w="1425" w:type="dxa"/>
            <w:vAlign w:val="center"/>
          </w:tcPr>
          <w:p w14:paraId="4E454BE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Lower in severe undernutrition</w:t>
            </w:r>
          </w:p>
        </w:tc>
        <w:tc>
          <w:tcPr>
            <w:tcW w:w="1425" w:type="dxa"/>
            <w:vAlign w:val="center"/>
          </w:tcPr>
          <w:p w14:paraId="537CFA3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-2.087</w:t>
            </w:r>
          </w:p>
        </w:tc>
        <w:tc>
          <w:tcPr>
            <w:tcW w:w="1425" w:type="dxa"/>
            <w:vAlign w:val="center"/>
          </w:tcPr>
          <w:p w14:paraId="7C98C78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3.05e-06</w:t>
            </w:r>
          </w:p>
        </w:tc>
        <w:tc>
          <w:tcPr>
            <w:tcW w:w="1425" w:type="dxa"/>
            <w:vAlign w:val="center"/>
          </w:tcPr>
          <w:p w14:paraId="0C2B904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-2.171</w:t>
            </w:r>
          </w:p>
        </w:tc>
        <w:tc>
          <w:tcPr>
            <w:tcW w:w="1425" w:type="dxa"/>
            <w:vAlign w:val="center"/>
          </w:tcPr>
          <w:p w14:paraId="7E4B1F4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1.90e-07</w:t>
            </w:r>
          </w:p>
        </w:tc>
      </w:tr>
      <w:tr w:rsidR="00427749" w:rsidRPr="00AB1AB5" w14:paraId="120F8AFA" w14:textId="77777777">
        <w:trPr>
          <w:jc w:val="center"/>
        </w:trPr>
        <w:tc>
          <w:tcPr>
            <w:tcW w:w="1425" w:type="dxa"/>
            <w:vAlign w:val="center"/>
          </w:tcPr>
          <w:p w14:paraId="560D77E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Interferon / cytokine signalling</w:t>
            </w:r>
          </w:p>
        </w:tc>
        <w:tc>
          <w:tcPr>
            <w:tcW w:w="1425" w:type="dxa"/>
            <w:vAlign w:val="center"/>
          </w:tcPr>
          <w:p w14:paraId="5DBD4CC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TNFR2 non-canonical NF-kB pathway</w:t>
            </w:r>
          </w:p>
        </w:tc>
        <w:tc>
          <w:tcPr>
            <w:tcW w:w="1425" w:type="dxa"/>
            <w:vAlign w:val="center"/>
          </w:tcPr>
          <w:p w14:paraId="42375E2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Lower in severe undernutrition</w:t>
            </w:r>
          </w:p>
        </w:tc>
        <w:tc>
          <w:tcPr>
            <w:tcW w:w="1425" w:type="dxa"/>
            <w:vAlign w:val="center"/>
          </w:tcPr>
          <w:p w14:paraId="61242C0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-1.953</w:t>
            </w:r>
          </w:p>
        </w:tc>
        <w:tc>
          <w:tcPr>
            <w:tcW w:w="1425" w:type="dxa"/>
            <w:vAlign w:val="center"/>
          </w:tcPr>
          <w:p w14:paraId="43B8E56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9.54e-04</w:t>
            </w:r>
          </w:p>
        </w:tc>
        <w:tc>
          <w:tcPr>
            <w:tcW w:w="1425" w:type="dxa"/>
            <w:vAlign w:val="center"/>
          </w:tcPr>
          <w:p w14:paraId="27464FE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-1.907</w:t>
            </w:r>
          </w:p>
        </w:tc>
        <w:tc>
          <w:tcPr>
            <w:tcW w:w="1425" w:type="dxa"/>
            <w:vAlign w:val="center"/>
          </w:tcPr>
          <w:p w14:paraId="4F7336F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4"/>
              </w:rPr>
              <w:t>4.72e-04</w:t>
            </w:r>
          </w:p>
        </w:tc>
      </w:tr>
    </w:tbl>
    <w:p w14:paraId="795360F9" w14:textId="77777777" w:rsidR="00427749" w:rsidRPr="00AB1AB5" w:rsidRDefault="00427749" w:rsidP="00AB1AB5"/>
    <w:p w14:paraId="0EBC2D97" w14:textId="77777777" w:rsidR="00427749" w:rsidRPr="00AB1AB5" w:rsidRDefault="00000000" w:rsidP="00AB1AB5">
      <w:pPr>
        <w:pStyle w:val="Heading2"/>
        <w:pageBreakBefore/>
        <w:rPr>
          <w:color w:val="auto"/>
        </w:rPr>
      </w:pPr>
      <w:r w:rsidRPr="00AB1AB5">
        <w:rPr>
          <w:color w:val="auto"/>
        </w:rPr>
        <w:lastRenderedPageBreak/>
        <w:t>Table S4. Internal active-TB convergence-gate summary.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427749" w:rsidRPr="00AB1AB5" w14:paraId="180229F3" w14:textId="77777777" w:rsidTr="00AB1AB5">
        <w:trPr>
          <w:tblHeader/>
          <w:jc w:val="center"/>
        </w:trPr>
        <w:tc>
          <w:tcPr>
            <w:tcW w:w="3324" w:type="dxa"/>
            <w:vAlign w:val="center"/>
          </w:tcPr>
          <w:p w14:paraId="642DBA84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7"/>
              </w:rPr>
              <w:t>Evidence level</w:t>
            </w:r>
          </w:p>
        </w:tc>
        <w:tc>
          <w:tcPr>
            <w:tcW w:w="3324" w:type="dxa"/>
            <w:vAlign w:val="center"/>
          </w:tcPr>
          <w:p w14:paraId="495950CA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7"/>
              </w:rPr>
              <w:t>Metric</w:t>
            </w:r>
          </w:p>
        </w:tc>
        <w:tc>
          <w:tcPr>
            <w:tcW w:w="3324" w:type="dxa"/>
            <w:vAlign w:val="center"/>
          </w:tcPr>
          <w:p w14:paraId="027D325F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7"/>
              </w:rPr>
              <w:t>Value</w:t>
            </w:r>
          </w:p>
        </w:tc>
      </w:tr>
      <w:tr w:rsidR="00427749" w:rsidRPr="00AB1AB5" w14:paraId="4AE47F47" w14:textId="77777777">
        <w:trPr>
          <w:jc w:val="center"/>
        </w:trPr>
        <w:tc>
          <w:tcPr>
            <w:tcW w:w="3324" w:type="dxa"/>
            <w:vAlign w:val="center"/>
          </w:tcPr>
          <w:p w14:paraId="2610150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Gene-level</w:t>
            </w:r>
          </w:p>
        </w:tc>
        <w:tc>
          <w:tcPr>
            <w:tcW w:w="3324" w:type="dxa"/>
            <w:vAlign w:val="center"/>
          </w:tcPr>
          <w:p w14:paraId="5203EF3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Shared genes</w:t>
            </w:r>
          </w:p>
        </w:tc>
        <w:tc>
          <w:tcPr>
            <w:tcW w:w="3324" w:type="dxa"/>
            <w:vAlign w:val="center"/>
          </w:tcPr>
          <w:p w14:paraId="7BFD990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19787</w:t>
            </w:r>
          </w:p>
        </w:tc>
      </w:tr>
      <w:tr w:rsidR="00427749" w:rsidRPr="00AB1AB5" w14:paraId="5BB98718" w14:textId="77777777">
        <w:trPr>
          <w:jc w:val="center"/>
        </w:trPr>
        <w:tc>
          <w:tcPr>
            <w:tcW w:w="3324" w:type="dxa"/>
            <w:vAlign w:val="center"/>
          </w:tcPr>
          <w:p w14:paraId="3AF3A9A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Gene-level</w:t>
            </w:r>
          </w:p>
        </w:tc>
        <w:tc>
          <w:tcPr>
            <w:tcW w:w="3324" w:type="dxa"/>
            <w:vAlign w:val="center"/>
          </w:tcPr>
          <w:p w14:paraId="30BF290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Spearman correlation of logFC</w:t>
            </w:r>
          </w:p>
        </w:tc>
        <w:tc>
          <w:tcPr>
            <w:tcW w:w="3324" w:type="dxa"/>
            <w:vAlign w:val="center"/>
          </w:tcPr>
          <w:p w14:paraId="3094E8F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-0.398962</w:t>
            </w:r>
          </w:p>
        </w:tc>
      </w:tr>
      <w:tr w:rsidR="00427749" w:rsidRPr="00AB1AB5" w14:paraId="50DD2735" w14:textId="77777777">
        <w:trPr>
          <w:jc w:val="center"/>
        </w:trPr>
        <w:tc>
          <w:tcPr>
            <w:tcW w:w="3324" w:type="dxa"/>
            <w:vAlign w:val="center"/>
          </w:tcPr>
          <w:p w14:paraId="7780953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Gene-level</w:t>
            </w:r>
          </w:p>
        </w:tc>
        <w:tc>
          <w:tcPr>
            <w:tcW w:w="3324" w:type="dxa"/>
            <w:vAlign w:val="center"/>
          </w:tcPr>
          <w:p w14:paraId="1AE9FFC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Spearman correlation of moderated t</w:t>
            </w:r>
          </w:p>
        </w:tc>
        <w:tc>
          <w:tcPr>
            <w:tcW w:w="3324" w:type="dxa"/>
            <w:vAlign w:val="center"/>
          </w:tcPr>
          <w:p w14:paraId="1E056AC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-0.42693</w:t>
            </w:r>
          </w:p>
        </w:tc>
      </w:tr>
      <w:tr w:rsidR="00427749" w:rsidRPr="00AB1AB5" w14:paraId="34DF94A7" w14:textId="77777777">
        <w:trPr>
          <w:jc w:val="center"/>
        </w:trPr>
        <w:tc>
          <w:tcPr>
            <w:tcW w:w="3324" w:type="dxa"/>
            <w:vAlign w:val="center"/>
          </w:tcPr>
          <w:p w14:paraId="4F3605D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Gene-level</w:t>
            </w:r>
          </w:p>
        </w:tc>
        <w:tc>
          <w:tcPr>
            <w:tcW w:w="3324" w:type="dxa"/>
            <w:vAlign w:val="center"/>
          </w:tcPr>
          <w:p w14:paraId="668A6D3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Directional agreement</w:t>
            </w:r>
          </w:p>
        </w:tc>
        <w:tc>
          <w:tcPr>
            <w:tcW w:w="3324" w:type="dxa"/>
            <w:vAlign w:val="center"/>
          </w:tcPr>
          <w:p w14:paraId="678D5AC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0.349371</w:t>
            </w:r>
          </w:p>
        </w:tc>
      </w:tr>
      <w:tr w:rsidR="00427749" w:rsidRPr="00AB1AB5" w14:paraId="772AAD97" w14:textId="77777777">
        <w:trPr>
          <w:jc w:val="center"/>
        </w:trPr>
        <w:tc>
          <w:tcPr>
            <w:tcW w:w="3324" w:type="dxa"/>
            <w:vAlign w:val="center"/>
          </w:tcPr>
          <w:p w14:paraId="00568BC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Pathway-level</w:t>
            </w:r>
          </w:p>
        </w:tc>
        <w:tc>
          <w:tcPr>
            <w:tcW w:w="3324" w:type="dxa"/>
            <w:vAlign w:val="center"/>
          </w:tcPr>
          <w:p w14:paraId="133D4B9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Common Reactome pathways</w:t>
            </w:r>
          </w:p>
        </w:tc>
        <w:tc>
          <w:tcPr>
            <w:tcW w:w="3324" w:type="dxa"/>
            <w:vAlign w:val="center"/>
          </w:tcPr>
          <w:p w14:paraId="3189310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1274</w:t>
            </w:r>
          </w:p>
        </w:tc>
      </w:tr>
      <w:tr w:rsidR="00427749" w:rsidRPr="00AB1AB5" w14:paraId="22F41A49" w14:textId="77777777">
        <w:trPr>
          <w:jc w:val="center"/>
        </w:trPr>
        <w:tc>
          <w:tcPr>
            <w:tcW w:w="3324" w:type="dxa"/>
            <w:vAlign w:val="center"/>
          </w:tcPr>
          <w:p w14:paraId="3B527A4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Pathway-level</w:t>
            </w:r>
          </w:p>
        </w:tc>
        <w:tc>
          <w:tcPr>
            <w:tcW w:w="3324" w:type="dxa"/>
            <w:vAlign w:val="center"/>
          </w:tcPr>
          <w:p w14:paraId="662A02E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Pathway NES Spearman correlation</w:t>
            </w:r>
          </w:p>
        </w:tc>
        <w:tc>
          <w:tcPr>
            <w:tcW w:w="3324" w:type="dxa"/>
            <w:vAlign w:val="center"/>
          </w:tcPr>
          <w:p w14:paraId="74BD731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-0.390255</w:t>
            </w:r>
          </w:p>
        </w:tc>
      </w:tr>
      <w:tr w:rsidR="00427749" w:rsidRPr="00AB1AB5" w14:paraId="7483A8EA" w14:textId="77777777">
        <w:trPr>
          <w:jc w:val="center"/>
        </w:trPr>
        <w:tc>
          <w:tcPr>
            <w:tcW w:w="3324" w:type="dxa"/>
            <w:vAlign w:val="center"/>
          </w:tcPr>
          <w:p w14:paraId="09A1248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Pathway-level</w:t>
            </w:r>
          </w:p>
        </w:tc>
        <w:tc>
          <w:tcPr>
            <w:tcW w:w="3324" w:type="dxa"/>
            <w:vAlign w:val="center"/>
          </w:tcPr>
          <w:p w14:paraId="0603503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Pathway direction agreement</w:t>
            </w:r>
          </w:p>
        </w:tc>
        <w:tc>
          <w:tcPr>
            <w:tcW w:w="3324" w:type="dxa"/>
            <w:vAlign w:val="center"/>
          </w:tcPr>
          <w:p w14:paraId="482953E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0.342229</w:t>
            </w:r>
          </w:p>
        </w:tc>
      </w:tr>
      <w:tr w:rsidR="00427749" w:rsidRPr="00AB1AB5" w14:paraId="009B012C" w14:textId="77777777">
        <w:trPr>
          <w:jc w:val="center"/>
        </w:trPr>
        <w:tc>
          <w:tcPr>
            <w:tcW w:w="3324" w:type="dxa"/>
            <w:vAlign w:val="center"/>
          </w:tcPr>
          <w:p w14:paraId="79F4127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Pathway-level</w:t>
            </w:r>
          </w:p>
        </w:tc>
        <w:tc>
          <w:tcPr>
            <w:tcW w:w="3324" w:type="dxa"/>
            <w:vAlign w:val="center"/>
          </w:tcPr>
          <w:p w14:paraId="23754A0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Exact stable undernutrition pathways evaluated</w:t>
            </w:r>
          </w:p>
        </w:tc>
        <w:tc>
          <w:tcPr>
            <w:tcW w:w="3324" w:type="dxa"/>
            <w:vAlign w:val="center"/>
          </w:tcPr>
          <w:p w14:paraId="65A4DC0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241</w:t>
            </w:r>
          </w:p>
        </w:tc>
      </w:tr>
      <w:tr w:rsidR="00427749" w:rsidRPr="00AB1AB5" w14:paraId="516DED2E" w14:textId="77777777">
        <w:trPr>
          <w:jc w:val="center"/>
        </w:trPr>
        <w:tc>
          <w:tcPr>
            <w:tcW w:w="3324" w:type="dxa"/>
            <w:vAlign w:val="center"/>
          </w:tcPr>
          <w:p w14:paraId="5588A0A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Pathway-level</w:t>
            </w:r>
          </w:p>
        </w:tc>
        <w:tc>
          <w:tcPr>
            <w:tcW w:w="3324" w:type="dxa"/>
            <w:vAlign w:val="center"/>
          </w:tcPr>
          <w:p w14:paraId="758895F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Exact stable pathways same direction</w:t>
            </w:r>
          </w:p>
        </w:tc>
        <w:tc>
          <w:tcPr>
            <w:tcW w:w="3324" w:type="dxa"/>
            <w:vAlign w:val="center"/>
          </w:tcPr>
          <w:p w14:paraId="13EEF65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63</w:t>
            </w:r>
          </w:p>
        </w:tc>
      </w:tr>
      <w:tr w:rsidR="00427749" w:rsidRPr="00AB1AB5" w14:paraId="7F23DFF7" w14:textId="77777777">
        <w:trPr>
          <w:jc w:val="center"/>
        </w:trPr>
        <w:tc>
          <w:tcPr>
            <w:tcW w:w="3324" w:type="dxa"/>
            <w:vAlign w:val="center"/>
          </w:tcPr>
          <w:p w14:paraId="0130DBA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Pathway-level</w:t>
            </w:r>
          </w:p>
        </w:tc>
        <w:tc>
          <w:tcPr>
            <w:tcW w:w="3324" w:type="dxa"/>
            <w:vAlign w:val="center"/>
          </w:tcPr>
          <w:p w14:paraId="4A6826C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Exact stable pathways opposite direction</w:t>
            </w:r>
          </w:p>
        </w:tc>
        <w:tc>
          <w:tcPr>
            <w:tcW w:w="3324" w:type="dxa"/>
            <w:vAlign w:val="center"/>
          </w:tcPr>
          <w:p w14:paraId="18A4A39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178</w:t>
            </w:r>
          </w:p>
        </w:tc>
      </w:tr>
      <w:tr w:rsidR="00427749" w:rsidRPr="00AB1AB5" w14:paraId="65BBA717" w14:textId="77777777">
        <w:trPr>
          <w:jc w:val="center"/>
        </w:trPr>
        <w:tc>
          <w:tcPr>
            <w:tcW w:w="3324" w:type="dxa"/>
            <w:vAlign w:val="center"/>
          </w:tcPr>
          <w:p w14:paraId="1E54155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Pathway-level</w:t>
            </w:r>
          </w:p>
        </w:tc>
        <w:tc>
          <w:tcPr>
            <w:tcW w:w="3324" w:type="dxa"/>
            <w:vAlign w:val="center"/>
          </w:tcPr>
          <w:p w14:paraId="1AC2B7B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Opposite-direction stable pathways with activeTB FDR &lt;0.05</w:t>
            </w:r>
          </w:p>
        </w:tc>
        <w:tc>
          <w:tcPr>
            <w:tcW w:w="3324" w:type="dxa"/>
            <w:vAlign w:val="center"/>
          </w:tcPr>
          <w:p w14:paraId="3B0FBC6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7"/>
              </w:rPr>
              <w:t>117</w:t>
            </w:r>
          </w:p>
        </w:tc>
      </w:tr>
    </w:tbl>
    <w:p w14:paraId="6B05F7DE" w14:textId="77777777" w:rsidR="00427749" w:rsidRPr="00AB1AB5" w:rsidRDefault="00427749" w:rsidP="00AB1AB5"/>
    <w:p w14:paraId="5F02E9AC" w14:textId="77777777" w:rsidR="00427749" w:rsidRPr="00AB1AB5" w:rsidRDefault="00000000" w:rsidP="00AB1AB5">
      <w:r w:rsidRPr="00AB1AB5">
        <w:rPr>
          <w:i/>
          <w:sz w:val="18"/>
        </w:rPr>
        <w:t>Interpretation boundary: this comparison is an exploratory mechanistic gate rather than independent clinical validation.</w:t>
      </w:r>
    </w:p>
    <w:p w14:paraId="0DCB463A" w14:textId="77777777" w:rsidR="00427749" w:rsidRPr="00AB1AB5" w:rsidRDefault="00000000" w:rsidP="00AB1AB5">
      <w:pPr>
        <w:pStyle w:val="Heading2"/>
        <w:rPr>
          <w:color w:val="auto"/>
        </w:rPr>
      </w:pPr>
      <w:r w:rsidRPr="00AB1AB5">
        <w:rPr>
          <w:color w:val="auto"/>
        </w:rPr>
        <w:t>Table S5. GSE79362 programme representation and prospective projection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427749" w:rsidRPr="00AB1AB5" w14:paraId="7FA939B8" w14:textId="77777777" w:rsidTr="00AB1AB5">
        <w:trPr>
          <w:tblHeader/>
          <w:jc w:val="center"/>
        </w:trPr>
        <w:tc>
          <w:tcPr>
            <w:tcW w:w="2493" w:type="dxa"/>
            <w:vAlign w:val="center"/>
          </w:tcPr>
          <w:p w14:paraId="4A51D146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Module theme</w:t>
            </w:r>
          </w:p>
        </w:tc>
        <w:tc>
          <w:tcPr>
            <w:tcW w:w="2493" w:type="dxa"/>
            <w:vAlign w:val="center"/>
          </w:tcPr>
          <w:p w14:paraId="3FD638BB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Represented genes</w:t>
            </w:r>
          </w:p>
        </w:tc>
        <w:tc>
          <w:tcPr>
            <w:tcW w:w="2493" w:type="dxa"/>
            <w:vAlign w:val="center"/>
          </w:tcPr>
          <w:p w14:paraId="184B30A8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Coverage</w:t>
            </w:r>
          </w:p>
        </w:tc>
        <w:tc>
          <w:tcPr>
            <w:tcW w:w="2493" w:type="dxa"/>
            <w:vAlign w:val="center"/>
          </w:tcPr>
          <w:p w14:paraId="179664E4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Projection status</w:t>
            </w:r>
          </w:p>
        </w:tc>
      </w:tr>
      <w:tr w:rsidR="00427749" w:rsidRPr="00AB1AB5" w14:paraId="4FCCFF28" w14:textId="77777777">
        <w:trPr>
          <w:jc w:val="center"/>
        </w:trPr>
        <w:tc>
          <w:tcPr>
            <w:tcW w:w="2493" w:type="dxa"/>
            <w:vAlign w:val="center"/>
          </w:tcPr>
          <w:p w14:paraId="1A183F3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Complement / Fc-receptor effector activity</w:t>
            </w:r>
          </w:p>
        </w:tc>
        <w:tc>
          <w:tcPr>
            <w:tcW w:w="2493" w:type="dxa"/>
            <w:vAlign w:val="center"/>
          </w:tcPr>
          <w:p w14:paraId="2F3D955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73</w:t>
            </w:r>
          </w:p>
        </w:tc>
        <w:tc>
          <w:tcPr>
            <w:tcW w:w="2493" w:type="dxa"/>
            <w:vAlign w:val="center"/>
          </w:tcPr>
          <w:p w14:paraId="68980B1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83.0%</w:t>
            </w:r>
          </w:p>
        </w:tc>
        <w:tc>
          <w:tcPr>
            <w:tcW w:w="2493" w:type="dxa"/>
            <w:vAlign w:val="center"/>
          </w:tcPr>
          <w:p w14:paraId="2BED75C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Scoreable</w:t>
            </w:r>
          </w:p>
        </w:tc>
      </w:tr>
      <w:tr w:rsidR="00427749" w:rsidRPr="00AB1AB5" w14:paraId="3554281B" w14:textId="77777777">
        <w:trPr>
          <w:jc w:val="center"/>
        </w:trPr>
        <w:tc>
          <w:tcPr>
            <w:tcW w:w="2493" w:type="dxa"/>
            <w:vAlign w:val="center"/>
          </w:tcPr>
          <w:p w14:paraId="0665788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Neutrophil / innate granule programmes</w:t>
            </w:r>
          </w:p>
        </w:tc>
        <w:tc>
          <w:tcPr>
            <w:tcW w:w="2493" w:type="dxa"/>
            <w:vAlign w:val="center"/>
          </w:tcPr>
          <w:p w14:paraId="7DCD821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427</w:t>
            </w:r>
          </w:p>
        </w:tc>
        <w:tc>
          <w:tcPr>
            <w:tcW w:w="2493" w:type="dxa"/>
            <w:vAlign w:val="center"/>
          </w:tcPr>
          <w:p w14:paraId="5004D59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89.3%</w:t>
            </w:r>
          </w:p>
        </w:tc>
        <w:tc>
          <w:tcPr>
            <w:tcW w:w="2493" w:type="dxa"/>
            <w:vAlign w:val="center"/>
          </w:tcPr>
          <w:p w14:paraId="6483F4D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Scoreable</w:t>
            </w:r>
          </w:p>
        </w:tc>
      </w:tr>
      <w:tr w:rsidR="00427749" w:rsidRPr="00AB1AB5" w14:paraId="32B5604D" w14:textId="77777777">
        <w:trPr>
          <w:jc w:val="center"/>
        </w:trPr>
        <w:tc>
          <w:tcPr>
            <w:tcW w:w="2493" w:type="dxa"/>
            <w:vAlign w:val="center"/>
          </w:tcPr>
          <w:p w14:paraId="78936B6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Metabolism / mitochondrial energetics</w:t>
            </w:r>
          </w:p>
        </w:tc>
        <w:tc>
          <w:tcPr>
            <w:tcW w:w="2493" w:type="dxa"/>
            <w:vAlign w:val="center"/>
          </w:tcPr>
          <w:p w14:paraId="4A8C0ED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92</w:t>
            </w:r>
          </w:p>
        </w:tc>
        <w:tc>
          <w:tcPr>
            <w:tcW w:w="2493" w:type="dxa"/>
            <w:vAlign w:val="center"/>
          </w:tcPr>
          <w:p w14:paraId="7A22C97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86.0%</w:t>
            </w:r>
          </w:p>
        </w:tc>
        <w:tc>
          <w:tcPr>
            <w:tcW w:w="2493" w:type="dxa"/>
            <w:vAlign w:val="center"/>
          </w:tcPr>
          <w:p w14:paraId="2398A9C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Scoreable</w:t>
            </w:r>
          </w:p>
        </w:tc>
      </w:tr>
      <w:tr w:rsidR="00427749" w:rsidRPr="00AB1AB5" w14:paraId="4B28682C" w14:textId="77777777">
        <w:trPr>
          <w:jc w:val="center"/>
        </w:trPr>
        <w:tc>
          <w:tcPr>
            <w:tcW w:w="2493" w:type="dxa"/>
            <w:vAlign w:val="center"/>
          </w:tcPr>
          <w:p w14:paraId="733C483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Antigen presentation / adaptive immunity</w:t>
            </w:r>
          </w:p>
        </w:tc>
        <w:tc>
          <w:tcPr>
            <w:tcW w:w="2493" w:type="dxa"/>
            <w:vAlign w:val="center"/>
          </w:tcPr>
          <w:p w14:paraId="6AABEC9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59</w:t>
            </w:r>
          </w:p>
        </w:tc>
        <w:tc>
          <w:tcPr>
            <w:tcW w:w="2493" w:type="dxa"/>
            <w:vAlign w:val="center"/>
          </w:tcPr>
          <w:p w14:paraId="60A0C2C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84.3%</w:t>
            </w:r>
          </w:p>
        </w:tc>
        <w:tc>
          <w:tcPr>
            <w:tcW w:w="2493" w:type="dxa"/>
            <w:vAlign w:val="center"/>
          </w:tcPr>
          <w:p w14:paraId="125E6A8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Scoreable</w:t>
            </w:r>
          </w:p>
        </w:tc>
      </w:tr>
      <w:tr w:rsidR="00427749" w:rsidRPr="00AB1AB5" w14:paraId="5F76BE36" w14:textId="77777777">
        <w:trPr>
          <w:jc w:val="center"/>
        </w:trPr>
        <w:tc>
          <w:tcPr>
            <w:tcW w:w="2493" w:type="dxa"/>
            <w:vAlign w:val="center"/>
          </w:tcPr>
          <w:p w14:paraId="6831383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Haemostasis / platelet / vascular</w:t>
            </w:r>
          </w:p>
        </w:tc>
        <w:tc>
          <w:tcPr>
            <w:tcW w:w="2493" w:type="dxa"/>
            <w:vAlign w:val="center"/>
          </w:tcPr>
          <w:p w14:paraId="4347C80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159</w:t>
            </w:r>
          </w:p>
        </w:tc>
        <w:tc>
          <w:tcPr>
            <w:tcW w:w="2493" w:type="dxa"/>
            <w:vAlign w:val="center"/>
          </w:tcPr>
          <w:p w14:paraId="33D20AD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68.2%</w:t>
            </w:r>
          </w:p>
        </w:tc>
        <w:tc>
          <w:tcPr>
            <w:tcW w:w="2493" w:type="dxa"/>
            <w:vAlign w:val="center"/>
          </w:tcPr>
          <w:p w14:paraId="1BF6A07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Scoreable</w:t>
            </w:r>
          </w:p>
        </w:tc>
      </w:tr>
      <w:tr w:rsidR="00427749" w:rsidRPr="00AB1AB5" w14:paraId="2CC8F297" w14:textId="77777777">
        <w:trPr>
          <w:jc w:val="center"/>
        </w:trPr>
        <w:tc>
          <w:tcPr>
            <w:tcW w:w="2493" w:type="dxa"/>
            <w:vAlign w:val="center"/>
          </w:tcPr>
          <w:p w14:paraId="696BF44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Stress / cell death / repair</w:t>
            </w:r>
          </w:p>
        </w:tc>
        <w:tc>
          <w:tcPr>
            <w:tcW w:w="2493" w:type="dxa"/>
            <w:vAlign w:val="center"/>
          </w:tcPr>
          <w:p w14:paraId="6D885A9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130</w:t>
            </w:r>
          </w:p>
        </w:tc>
        <w:tc>
          <w:tcPr>
            <w:tcW w:w="2493" w:type="dxa"/>
            <w:vAlign w:val="center"/>
          </w:tcPr>
          <w:p w14:paraId="2308D95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81.2%</w:t>
            </w:r>
          </w:p>
        </w:tc>
        <w:tc>
          <w:tcPr>
            <w:tcW w:w="2493" w:type="dxa"/>
            <w:vAlign w:val="center"/>
          </w:tcPr>
          <w:p w14:paraId="2586507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Scoreable</w:t>
            </w:r>
          </w:p>
        </w:tc>
      </w:tr>
      <w:tr w:rsidR="00427749" w:rsidRPr="00AB1AB5" w14:paraId="228FD525" w14:textId="77777777">
        <w:trPr>
          <w:jc w:val="center"/>
        </w:trPr>
        <w:tc>
          <w:tcPr>
            <w:tcW w:w="2493" w:type="dxa"/>
            <w:vAlign w:val="center"/>
          </w:tcPr>
          <w:p w14:paraId="340F682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Interferon / cytokine signalling</w:t>
            </w:r>
          </w:p>
        </w:tc>
        <w:tc>
          <w:tcPr>
            <w:tcW w:w="2493" w:type="dxa"/>
            <w:vAlign w:val="center"/>
          </w:tcPr>
          <w:p w14:paraId="4E1B0C6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74</w:t>
            </w:r>
          </w:p>
        </w:tc>
        <w:tc>
          <w:tcPr>
            <w:tcW w:w="2493" w:type="dxa"/>
            <w:vAlign w:val="center"/>
          </w:tcPr>
          <w:p w14:paraId="7EB70D9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84.1%</w:t>
            </w:r>
          </w:p>
        </w:tc>
        <w:tc>
          <w:tcPr>
            <w:tcW w:w="2493" w:type="dxa"/>
            <w:vAlign w:val="center"/>
          </w:tcPr>
          <w:p w14:paraId="4F91AC6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Scoreable</w:t>
            </w:r>
          </w:p>
        </w:tc>
      </w:tr>
    </w:tbl>
    <w:p w14:paraId="02F0AB3C" w14:textId="77777777" w:rsidR="00427749" w:rsidRPr="00AB1AB5" w:rsidRDefault="00427749" w:rsidP="00AB1A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1684"/>
        <w:gridCol w:w="1316"/>
        <w:gridCol w:w="1586"/>
        <w:gridCol w:w="1358"/>
        <w:gridCol w:w="1322"/>
        <w:gridCol w:w="1322"/>
      </w:tblGrid>
      <w:tr w:rsidR="00427749" w:rsidRPr="00AB1AB5" w14:paraId="0D6E66F8" w14:textId="77777777" w:rsidTr="00EC667A">
        <w:trPr>
          <w:tblHeader/>
          <w:jc w:val="center"/>
        </w:trPr>
        <w:tc>
          <w:tcPr>
            <w:tcW w:w="1425" w:type="dxa"/>
            <w:vAlign w:val="center"/>
          </w:tcPr>
          <w:p w14:paraId="65E5D883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Analysis</w:t>
            </w:r>
          </w:p>
        </w:tc>
        <w:tc>
          <w:tcPr>
            <w:tcW w:w="1425" w:type="dxa"/>
            <w:vAlign w:val="center"/>
          </w:tcPr>
          <w:p w14:paraId="3DB010E1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Progressors/paired n</w:t>
            </w:r>
          </w:p>
        </w:tc>
        <w:tc>
          <w:tcPr>
            <w:tcW w:w="1425" w:type="dxa"/>
            <w:vAlign w:val="center"/>
          </w:tcPr>
          <w:p w14:paraId="268458D0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Controls</w:t>
            </w:r>
          </w:p>
        </w:tc>
        <w:tc>
          <w:tcPr>
            <w:tcW w:w="1425" w:type="dxa"/>
            <w:vAlign w:val="center"/>
          </w:tcPr>
          <w:p w14:paraId="3E4FEB92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Median difference/change</w:t>
            </w:r>
          </w:p>
        </w:tc>
        <w:tc>
          <w:tcPr>
            <w:tcW w:w="1425" w:type="dxa"/>
            <w:vAlign w:val="center"/>
          </w:tcPr>
          <w:p w14:paraId="1B0D08DF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Unadjusted P</w:t>
            </w:r>
          </w:p>
        </w:tc>
        <w:tc>
          <w:tcPr>
            <w:tcW w:w="1425" w:type="dxa"/>
            <w:vAlign w:val="center"/>
          </w:tcPr>
          <w:p w14:paraId="5E1A1BC4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Adjusted OR/SD</w:t>
            </w:r>
          </w:p>
        </w:tc>
        <w:tc>
          <w:tcPr>
            <w:tcW w:w="1425" w:type="dxa"/>
            <w:vAlign w:val="center"/>
          </w:tcPr>
          <w:p w14:paraId="2AA8165B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Adjusted P</w:t>
            </w:r>
          </w:p>
        </w:tc>
      </w:tr>
      <w:tr w:rsidR="00427749" w:rsidRPr="00AB1AB5" w14:paraId="5BA75900" w14:textId="77777777">
        <w:trPr>
          <w:jc w:val="center"/>
        </w:trPr>
        <w:tc>
          <w:tcPr>
            <w:tcW w:w="1425" w:type="dxa"/>
            <w:vAlign w:val="center"/>
          </w:tcPr>
          <w:p w14:paraId="5F70FDA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Baseline: future progression at any follow-up</w:t>
            </w:r>
          </w:p>
        </w:tc>
        <w:tc>
          <w:tcPr>
            <w:tcW w:w="1425" w:type="dxa"/>
            <w:vAlign w:val="center"/>
          </w:tcPr>
          <w:p w14:paraId="0CBED28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28</w:t>
            </w:r>
          </w:p>
        </w:tc>
        <w:tc>
          <w:tcPr>
            <w:tcW w:w="1425" w:type="dxa"/>
            <w:vAlign w:val="center"/>
          </w:tcPr>
          <w:p w14:paraId="0F9FFC2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100</w:t>
            </w:r>
          </w:p>
        </w:tc>
        <w:tc>
          <w:tcPr>
            <w:tcW w:w="1425" w:type="dxa"/>
            <w:vAlign w:val="center"/>
          </w:tcPr>
          <w:p w14:paraId="0799665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-0.0205</w:t>
            </w:r>
          </w:p>
        </w:tc>
        <w:tc>
          <w:tcPr>
            <w:tcW w:w="1425" w:type="dxa"/>
            <w:vAlign w:val="center"/>
          </w:tcPr>
          <w:p w14:paraId="22F71ED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0.5056</w:t>
            </w:r>
          </w:p>
        </w:tc>
        <w:tc>
          <w:tcPr>
            <w:tcW w:w="1425" w:type="dxa"/>
            <w:vAlign w:val="center"/>
          </w:tcPr>
          <w:p w14:paraId="7D663F9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1.090</w:t>
            </w:r>
          </w:p>
        </w:tc>
        <w:tc>
          <w:tcPr>
            <w:tcW w:w="1425" w:type="dxa"/>
            <w:vAlign w:val="center"/>
          </w:tcPr>
          <w:p w14:paraId="56A38EB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0.6922</w:t>
            </w:r>
          </w:p>
        </w:tc>
      </w:tr>
      <w:tr w:rsidR="00427749" w:rsidRPr="00AB1AB5" w14:paraId="3E3B1374" w14:textId="77777777">
        <w:trPr>
          <w:jc w:val="center"/>
        </w:trPr>
        <w:tc>
          <w:tcPr>
            <w:tcW w:w="1425" w:type="dxa"/>
            <w:vAlign w:val="center"/>
          </w:tcPr>
          <w:p w14:paraId="3E0E304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Baseline: TB progression within 12 months</w:t>
            </w:r>
          </w:p>
        </w:tc>
        <w:tc>
          <w:tcPr>
            <w:tcW w:w="1425" w:type="dxa"/>
            <w:vAlign w:val="center"/>
          </w:tcPr>
          <w:p w14:paraId="415E5D5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9</w:t>
            </w:r>
          </w:p>
        </w:tc>
        <w:tc>
          <w:tcPr>
            <w:tcW w:w="1425" w:type="dxa"/>
            <w:vAlign w:val="center"/>
          </w:tcPr>
          <w:p w14:paraId="5C2EEA9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100</w:t>
            </w:r>
          </w:p>
        </w:tc>
        <w:tc>
          <w:tcPr>
            <w:tcW w:w="1425" w:type="dxa"/>
            <w:vAlign w:val="center"/>
          </w:tcPr>
          <w:p w14:paraId="0EEB11A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-0.0227</w:t>
            </w:r>
          </w:p>
        </w:tc>
        <w:tc>
          <w:tcPr>
            <w:tcW w:w="1425" w:type="dxa"/>
            <w:vAlign w:val="center"/>
          </w:tcPr>
          <w:p w14:paraId="6B11093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0.8645</w:t>
            </w:r>
          </w:p>
        </w:tc>
        <w:tc>
          <w:tcPr>
            <w:tcW w:w="1425" w:type="dxa"/>
            <w:vAlign w:val="center"/>
          </w:tcPr>
          <w:p w14:paraId="079C2D4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425" w:type="dxa"/>
            <w:vAlign w:val="center"/>
          </w:tcPr>
          <w:p w14:paraId="0D818E4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  <w:tr w:rsidR="00427749" w:rsidRPr="00AB1AB5" w14:paraId="63D15B58" w14:textId="77777777">
        <w:trPr>
          <w:jc w:val="center"/>
        </w:trPr>
        <w:tc>
          <w:tcPr>
            <w:tcW w:w="1425" w:type="dxa"/>
            <w:vAlign w:val="center"/>
          </w:tcPr>
          <w:p w14:paraId="7B6619A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Paired prediagnostic trajectory</w:t>
            </w:r>
          </w:p>
        </w:tc>
        <w:tc>
          <w:tcPr>
            <w:tcW w:w="1425" w:type="dxa"/>
            <w:vAlign w:val="center"/>
          </w:tcPr>
          <w:p w14:paraId="16F458E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19</w:t>
            </w:r>
          </w:p>
        </w:tc>
        <w:tc>
          <w:tcPr>
            <w:tcW w:w="1425" w:type="dxa"/>
            <w:vAlign w:val="center"/>
          </w:tcPr>
          <w:p w14:paraId="370308A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425" w:type="dxa"/>
            <w:vAlign w:val="center"/>
          </w:tcPr>
          <w:p w14:paraId="0A6FE91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0.0494</w:t>
            </w:r>
          </w:p>
        </w:tc>
        <w:tc>
          <w:tcPr>
            <w:tcW w:w="1425" w:type="dxa"/>
            <w:vAlign w:val="center"/>
          </w:tcPr>
          <w:p w14:paraId="024E5CA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0.0671</w:t>
            </w:r>
          </w:p>
        </w:tc>
        <w:tc>
          <w:tcPr>
            <w:tcW w:w="1425" w:type="dxa"/>
            <w:vAlign w:val="center"/>
          </w:tcPr>
          <w:p w14:paraId="1344E36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425" w:type="dxa"/>
            <w:vAlign w:val="center"/>
          </w:tcPr>
          <w:p w14:paraId="54D3FE5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</w:tbl>
    <w:p w14:paraId="71AA35F4" w14:textId="77777777" w:rsidR="00427749" w:rsidRPr="00AB1AB5" w:rsidRDefault="00427749" w:rsidP="00AB1AB5"/>
    <w:p w14:paraId="29E4BC91" w14:textId="77777777" w:rsidR="00427749" w:rsidRPr="00AB1AB5" w:rsidRDefault="00000000" w:rsidP="00AB1AB5">
      <w:pPr>
        <w:pStyle w:val="Heading2"/>
        <w:pageBreakBefore/>
        <w:rPr>
          <w:color w:val="auto"/>
        </w:rPr>
      </w:pPr>
      <w:r w:rsidRPr="00AB1AB5">
        <w:rPr>
          <w:color w:val="auto"/>
        </w:rPr>
        <w:lastRenderedPageBreak/>
        <w:t>Table S6. GC6 assay-portability gate and technically gated outcome analyses.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2"/>
        <w:gridCol w:w="1992"/>
        <w:gridCol w:w="1992"/>
        <w:gridCol w:w="1992"/>
      </w:tblGrid>
      <w:tr w:rsidR="00427749" w:rsidRPr="00AB1AB5" w14:paraId="10441D75" w14:textId="77777777">
        <w:trPr>
          <w:tblHeader/>
          <w:jc w:val="center"/>
        </w:trPr>
        <w:tc>
          <w:tcPr>
            <w:tcW w:w="1994" w:type="dxa"/>
            <w:shd w:val="clear" w:color="auto" w:fill="087F83"/>
            <w:vAlign w:val="center"/>
          </w:tcPr>
          <w:p w14:paraId="4722C1F2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Module theme</w:t>
            </w:r>
          </w:p>
        </w:tc>
        <w:tc>
          <w:tcPr>
            <w:tcW w:w="1994" w:type="dxa"/>
            <w:shd w:val="clear" w:color="auto" w:fill="087F83"/>
            <w:vAlign w:val="center"/>
          </w:tcPr>
          <w:p w14:paraId="1B772E64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GSE79362 genes</w:t>
            </w:r>
          </w:p>
        </w:tc>
        <w:tc>
          <w:tcPr>
            <w:tcW w:w="1994" w:type="dxa"/>
            <w:shd w:val="clear" w:color="auto" w:fill="087F83"/>
            <w:vAlign w:val="center"/>
          </w:tcPr>
          <w:p w14:paraId="463B8520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GC6 genes</w:t>
            </w:r>
          </w:p>
        </w:tc>
        <w:tc>
          <w:tcPr>
            <w:tcW w:w="1994" w:type="dxa"/>
            <w:shd w:val="clear" w:color="auto" w:fill="087F83"/>
            <w:vAlign w:val="center"/>
          </w:tcPr>
          <w:p w14:paraId="746EEB72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Retention</w:t>
            </w:r>
          </w:p>
        </w:tc>
        <w:tc>
          <w:tcPr>
            <w:tcW w:w="1994" w:type="dxa"/>
            <w:shd w:val="clear" w:color="auto" w:fill="087F83"/>
            <w:vAlign w:val="center"/>
          </w:tcPr>
          <w:p w14:paraId="5E4B77E9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5"/>
              </w:rPr>
              <w:t>Portability decision</w:t>
            </w:r>
          </w:p>
        </w:tc>
      </w:tr>
      <w:tr w:rsidR="00427749" w:rsidRPr="00AB1AB5" w14:paraId="5DE3F949" w14:textId="77777777">
        <w:trPr>
          <w:jc w:val="center"/>
        </w:trPr>
        <w:tc>
          <w:tcPr>
            <w:tcW w:w="1994" w:type="dxa"/>
            <w:vAlign w:val="center"/>
          </w:tcPr>
          <w:p w14:paraId="202AD5F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Complement / Fc-receptor effector activity</w:t>
            </w:r>
          </w:p>
        </w:tc>
        <w:tc>
          <w:tcPr>
            <w:tcW w:w="1994" w:type="dxa"/>
            <w:vAlign w:val="center"/>
          </w:tcPr>
          <w:p w14:paraId="2660258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73</w:t>
            </w:r>
          </w:p>
        </w:tc>
        <w:tc>
          <w:tcPr>
            <w:tcW w:w="1994" w:type="dxa"/>
            <w:vAlign w:val="center"/>
          </w:tcPr>
          <w:p w14:paraId="518B6A2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5</w:t>
            </w:r>
          </w:p>
        </w:tc>
        <w:tc>
          <w:tcPr>
            <w:tcW w:w="1994" w:type="dxa"/>
            <w:vAlign w:val="center"/>
          </w:tcPr>
          <w:p w14:paraId="6C734A8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6.8%</w:t>
            </w:r>
          </w:p>
        </w:tc>
        <w:tc>
          <w:tcPr>
            <w:tcW w:w="1994" w:type="dxa"/>
            <w:vAlign w:val="center"/>
          </w:tcPr>
          <w:p w14:paraId="1DFF156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Excluded</w:t>
            </w:r>
          </w:p>
        </w:tc>
      </w:tr>
      <w:tr w:rsidR="00427749" w:rsidRPr="00AB1AB5" w14:paraId="6D1F97F4" w14:textId="77777777">
        <w:trPr>
          <w:jc w:val="center"/>
        </w:trPr>
        <w:tc>
          <w:tcPr>
            <w:tcW w:w="1994" w:type="dxa"/>
            <w:vAlign w:val="center"/>
          </w:tcPr>
          <w:p w14:paraId="0DDF5790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Neutrophil / innate granule programmes</w:t>
            </w:r>
          </w:p>
        </w:tc>
        <w:tc>
          <w:tcPr>
            <w:tcW w:w="1994" w:type="dxa"/>
            <w:vAlign w:val="center"/>
          </w:tcPr>
          <w:p w14:paraId="4C2EF45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427</w:t>
            </w:r>
          </w:p>
        </w:tc>
        <w:tc>
          <w:tcPr>
            <w:tcW w:w="1994" w:type="dxa"/>
            <w:vAlign w:val="center"/>
          </w:tcPr>
          <w:p w14:paraId="405FD2C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442</w:t>
            </w:r>
          </w:p>
        </w:tc>
        <w:tc>
          <w:tcPr>
            <w:tcW w:w="1994" w:type="dxa"/>
            <w:vAlign w:val="center"/>
          </w:tcPr>
          <w:p w14:paraId="372689E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103.5%</w:t>
            </w:r>
          </w:p>
        </w:tc>
        <w:tc>
          <w:tcPr>
            <w:tcW w:w="1994" w:type="dxa"/>
            <w:vAlign w:val="center"/>
          </w:tcPr>
          <w:p w14:paraId="5C84C8F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Retained</w:t>
            </w:r>
          </w:p>
        </w:tc>
      </w:tr>
      <w:tr w:rsidR="00427749" w:rsidRPr="00AB1AB5" w14:paraId="050A657E" w14:textId="77777777">
        <w:trPr>
          <w:jc w:val="center"/>
        </w:trPr>
        <w:tc>
          <w:tcPr>
            <w:tcW w:w="1994" w:type="dxa"/>
            <w:vAlign w:val="center"/>
          </w:tcPr>
          <w:p w14:paraId="70156A1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Metabolism / mitochondrial energetics</w:t>
            </w:r>
          </w:p>
        </w:tc>
        <w:tc>
          <w:tcPr>
            <w:tcW w:w="1994" w:type="dxa"/>
            <w:vAlign w:val="center"/>
          </w:tcPr>
          <w:p w14:paraId="0094F21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92</w:t>
            </w:r>
          </w:p>
        </w:tc>
        <w:tc>
          <w:tcPr>
            <w:tcW w:w="1994" w:type="dxa"/>
            <w:vAlign w:val="center"/>
          </w:tcPr>
          <w:p w14:paraId="6D192E0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23</w:t>
            </w:r>
          </w:p>
        </w:tc>
        <w:tc>
          <w:tcPr>
            <w:tcW w:w="1994" w:type="dxa"/>
            <w:vAlign w:val="center"/>
          </w:tcPr>
          <w:p w14:paraId="7A08C20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25.0%</w:t>
            </w:r>
          </w:p>
        </w:tc>
        <w:tc>
          <w:tcPr>
            <w:tcW w:w="1994" w:type="dxa"/>
            <w:vAlign w:val="center"/>
          </w:tcPr>
          <w:p w14:paraId="3D085DF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Excluded</w:t>
            </w:r>
          </w:p>
        </w:tc>
      </w:tr>
      <w:tr w:rsidR="00427749" w:rsidRPr="00AB1AB5" w14:paraId="70C9C643" w14:textId="77777777">
        <w:trPr>
          <w:jc w:val="center"/>
        </w:trPr>
        <w:tc>
          <w:tcPr>
            <w:tcW w:w="1994" w:type="dxa"/>
            <w:vAlign w:val="center"/>
          </w:tcPr>
          <w:p w14:paraId="7AE4372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Antigen presentation / adaptive immunity</w:t>
            </w:r>
          </w:p>
        </w:tc>
        <w:tc>
          <w:tcPr>
            <w:tcW w:w="1994" w:type="dxa"/>
            <w:vAlign w:val="center"/>
          </w:tcPr>
          <w:p w14:paraId="202610E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59</w:t>
            </w:r>
          </w:p>
        </w:tc>
        <w:tc>
          <w:tcPr>
            <w:tcW w:w="1994" w:type="dxa"/>
            <w:vAlign w:val="center"/>
          </w:tcPr>
          <w:p w14:paraId="6F63D12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5</w:t>
            </w:r>
          </w:p>
        </w:tc>
        <w:tc>
          <w:tcPr>
            <w:tcW w:w="1994" w:type="dxa"/>
            <w:vAlign w:val="center"/>
          </w:tcPr>
          <w:p w14:paraId="635C81F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8.5%</w:t>
            </w:r>
          </w:p>
        </w:tc>
        <w:tc>
          <w:tcPr>
            <w:tcW w:w="1994" w:type="dxa"/>
            <w:vAlign w:val="center"/>
          </w:tcPr>
          <w:p w14:paraId="6EF2B9A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Excluded</w:t>
            </w:r>
          </w:p>
        </w:tc>
      </w:tr>
      <w:tr w:rsidR="00427749" w:rsidRPr="00AB1AB5" w14:paraId="191DCB7D" w14:textId="77777777">
        <w:trPr>
          <w:jc w:val="center"/>
        </w:trPr>
        <w:tc>
          <w:tcPr>
            <w:tcW w:w="1994" w:type="dxa"/>
            <w:vAlign w:val="center"/>
          </w:tcPr>
          <w:p w14:paraId="07C7DCF9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Haemostasis / platelet / vascular</w:t>
            </w:r>
          </w:p>
        </w:tc>
        <w:tc>
          <w:tcPr>
            <w:tcW w:w="1994" w:type="dxa"/>
            <w:vAlign w:val="center"/>
          </w:tcPr>
          <w:p w14:paraId="1974EDD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159</w:t>
            </w:r>
          </w:p>
        </w:tc>
        <w:tc>
          <w:tcPr>
            <w:tcW w:w="1994" w:type="dxa"/>
            <w:vAlign w:val="center"/>
          </w:tcPr>
          <w:p w14:paraId="35D4F91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114</w:t>
            </w:r>
          </w:p>
        </w:tc>
        <w:tc>
          <w:tcPr>
            <w:tcW w:w="1994" w:type="dxa"/>
            <w:vAlign w:val="center"/>
          </w:tcPr>
          <w:p w14:paraId="4665CD9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71.7%</w:t>
            </w:r>
          </w:p>
        </w:tc>
        <w:tc>
          <w:tcPr>
            <w:tcW w:w="1994" w:type="dxa"/>
            <w:vAlign w:val="center"/>
          </w:tcPr>
          <w:p w14:paraId="4A8CDD9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Retained</w:t>
            </w:r>
          </w:p>
        </w:tc>
      </w:tr>
      <w:tr w:rsidR="00427749" w:rsidRPr="00AB1AB5" w14:paraId="52A3D4B1" w14:textId="77777777">
        <w:trPr>
          <w:jc w:val="center"/>
        </w:trPr>
        <w:tc>
          <w:tcPr>
            <w:tcW w:w="1994" w:type="dxa"/>
            <w:vAlign w:val="center"/>
          </w:tcPr>
          <w:p w14:paraId="271447E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Stress / cell death / repair</w:t>
            </w:r>
          </w:p>
        </w:tc>
        <w:tc>
          <w:tcPr>
            <w:tcW w:w="1994" w:type="dxa"/>
            <w:vAlign w:val="center"/>
          </w:tcPr>
          <w:p w14:paraId="5016A24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130</w:t>
            </w:r>
          </w:p>
        </w:tc>
        <w:tc>
          <w:tcPr>
            <w:tcW w:w="1994" w:type="dxa"/>
            <w:vAlign w:val="center"/>
          </w:tcPr>
          <w:p w14:paraId="0F5BB32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142</w:t>
            </w:r>
          </w:p>
        </w:tc>
        <w:tc>
          <w:tcPr>
            <w:tcW w:w="1994" w:type="dxa"/>
            <w:vAlign w:val="center"/>
          </w:tcPr>
          <w:p w14:paraId="4BF52F6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109.2%</w:t>
            </w:r>
          </w:p>
        </w:tc>
        <w:tc>
          <w:tcPr>
            <w:tcW w:w="1994" w:type="dxa"/>
            <w:vAlign w:val="center"/>
          </w:tcPr>
          <w:p w14:paraId="1828071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Retained</w:t>
            </w:r>
          </w:p>
        </w:tc>
      </w:tr>
      <w:tr w:rsidR="00427749" w:rsidRPr="00AB1AB5" w14:paraId="1F6B2733" w14:textId="77777777">
        <w:trPr>
          <w:jc w:val="center"/>
        </w:trPr>
        <w:tc>
          <w:tcPr>
            <w:tcW w:w="1994" w:type="dxa"/>
            <w:vAlign w:val="center"/>
          </w:tcPr>
          <w:p w14:paraId="7223690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Interferon / cytokine signalling</w:t>
            </w:r>
          </w:p>
        </w:tc>
        <w:tc>
          <w:tcPr>
            <w:tcW w:w="1994" w:type="dxa"/>
            <w:vAlign w:val="center"/>
          </w:tcPr>
          <w:p w14:paraId="5380625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74</w:t>
            </w:r>
          </w:p>
        </w:tc>
        <w:tc>
          <w:tcPr>
            <w:tcW w:w="1994" w:type="dxa"/>
            <w:vAlign w:val="center"/>
          </w:tcPr>
          <w:p w14:paraId="7F49A41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82</w:t>
            </w:r>
          </w:p>
        </w:tc>
        <w:tc>
          <w:tcPr>
            <w:tcW w:w="1994" w:type="dxa"/>
            <w:vAlign w:val="center"/>
          </w:tcPr>
          <w:p w14:paraId="47298D5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110.8%</w:t>
            </w:r>
          </w:p>
        </w:tc>
        <w:tc>
          <w:tcPr>
            <w:tcW w:w="1994" w:type="dxa"/>
            <w:vAlign w:val="center"/>
          </w:tcPr>
          <w:p w14:paraId="2020A51E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5"/>
              </w:rPr>
              <w:t>Retained</w:t>
            </w:r>
          </w:p>
        </w:tc>
      </w:tr>
    </w:tbl>
    <w:p w14:paraId="6CCB84F3" w14:textId="77777777" w:rsidR="00427749" w:rsidRPr="00AB1AB5" w:rsidRDefault="00427749" w:rsidP="00AB1A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1684"/>
        <w:gridCol w:w="1316"/>
        <w:gridCol w:w="1586"/>
        <w:gridCol w:w="1358"/>
        <w:gridCol w:w="1322"/>
        <w:gridCol w:w="1322"/>
      </w:tblGrid>
      <w:tr w:rsidR="00427749" w:rsidRPr="00AB1AB5" w14:paraId="1E27D952" w14:textId="77777777">
        <w:trPr>
          <w:tblHeader/>
          <w:jc w:val="center"/>
        </w:trPr>
        <w:tc>
          <w:tcPr>
            <w:tcW w:w="1425" w:type="dxa"/>
            <w:shd w:val="clear" w:color="auto" w:fill="087F83"/>
            <w:vAlign w:val="center"/>
          </w:tcPr>
          <w:p w14:paraId="56B84BAC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Analysis</w:t>
            </w:r>
          </w:p>
        </w:tc>
        <w:tc>
          <w:tcPr>
            <w:tcW w:w="1425" w:type="dxa"/>
            <w:shd w:val="clear" w:color="auto" w:fill="087F83"/>
            <w:vAlign w:val="center"/>
          </w:tcPr>
          <w:p w14:paraId="773BE6D0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Progressors/paired n</w:t>
            </w:r>
          </w:p>
        </w:tc>
        <w:tc>
          <w:tcPr>
            <w:tcW w:w="1425" w:type="dxa"/>
            <w:shd w:val="clear" w:color="auto" w:fill="087F83"/>
            <w:vAlign w:val="center"/>
          </w:tcPr>
          <w:p w14:paraId="5012B7E4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Controls</w:t>
            </w:r>
          </w:p>
        </w:tc>
        <w:tc>
          <w:tcPr>
            <w:tcW w:w="1425" w:type="dxa"/>
            <w:shd w:val="clear" w:color="auto" w:fill="087F83"/>
            <w:vAlign w:val="center"/>
          </w:tcPr>
          <w:p w14:paraId="79258941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Median difference/change</w:t>
            </w:r>
          </w:p>
        </w:tc>
        <w:tc>
          <w:tcPr>
            <w:tcW w:w="1425" w:type="dxa"/>
            <w:shd w:val="clear" w:color="auto" w:fill="087F83"/>
            <w:vAlign w:val="center"/>
          </w:tcPr>
          <w:p w14:paraId="300F843E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Unadjusted P</w:t>
            </w:r>
          </w:p>
        </w:tc>
        <w:tc>
          <w:tcPr>
            <w:tcW w:w="1425" w:type="dxa"/>
            <w:shd w:val="clear" w:color="auto" w:fill="087F83"/>
            <w:vAlign w:val="center"/>
          </w:tcPr>
          <w:p w14:paraId="5E50FB4A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Adjusted OR/SD</w:t>
            </w:r>
          </w:p>
        </w:tc>
        <w:tc>
          <w:tcPr>
            <w:tcW w:w="1425" w:type="dxa"/>
            <w:shd w:val="clear" w:color="auto" w:fill="087F83"/>
            <w:vAlign w:val="center"/>
          </w:tcPr>
          <w:p w14:paraId="63C52BA2" w14:textId="77777777" w:rsidR="00427749" w:rsidRPr="00AB1AB5" w:rsidRDefault="00000000" w:rsidP="00AB1AB5">
            <w:pPr>
              <w:spacing w:after="0"/>
            </w:pPr>
            <w:r w:rsidRPr="00AB1AB5">
              <w:rPr>
                <w:b/>
                <w:sz w:val="16"/>
              </w:rPr>
              <w:t>Adjusted P</w:t>
            </w:r>
          </w:p>
        </w:tc>
      </w:tr>
      <w:tr w:rsidR="00427749" w:rsidRPr="00AB1AB5" w14:paraId="45185665" w14:textId="77777777">
        <w:trPr>
          <w:jc w:val="center"/>
        </w:trPr>
        <w:tc>
          <w:tcPr>
            <w:tcW w:w="1425" w:type="dxa"/>
            <w:vAlign w:val="center"/>
          </w:tcPr>
          <w:p w14:paraId="79C8CEBD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Month 0 baseline: any future TB progression</w:t>
            </w:r>
          </w:p>
        </w:tc>
        <w:tc>
          <w:tcPr>
            <w:tcW w:w="1425" w:type="dxa"/>
            <w:vAlign w:val="center"/>
          </w:tcPr>
          <w:p w14:paraId="27B0327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64</w:t>
            </w:r>
          </w:p>
        </w:tc>
        <w:tc>
          <w:tcPr>
            <w:tcW w:w="1425" w:type="dxa"/>
            <w:vAlign w:val="center"/>
          </w:tcPr>
          <w:p w14:paraId="2D8C677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208</w:t>
            </w:r>
          </w:p>
        </w:tc>
        <w:tc>
          <w:tcPr>
            <w:tcW w:w="1425" w:type="dxa"/>
            <w:vAlign w:val="center"/>
          </w:tcPr>
          <w:p w14:paraId="7E6A9D44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-0.0524</w:t>
            </w:r>
          </w:p>
        </w:tc>
        <w:tc>
          <w:tcPr>
            <w:tcW w:w="1425" w:type="dxa"/>
            <w:vAlign w:val="center"/>
          </w:tcPr>
          <w:p w14:paraId="5B2033C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0.0220</w:t>
            </w:r>
          </w:p>
        </w:tc>
        <w:tc>
          <w:tcPr>
            <w:tcW w:w="1425" w:type="dxa"/>
            <w:vAlign w:val="center"/>
          </w:tcPr>
          <w:p w14:paraId="7D6E95A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0.711</w:t>
            </w:r>
          </w:p>
        </w:tc>
        <w:tc>
          <w:tcPr>
            <w:tcW w:w="1425" w:type="dxa"/>
            <w:vAlign w:val="center"/>
          </w:tcPr>
          <w:p w14:paraId="166F40D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0.0218</w:t>
            </w:r>
          </w:p>
        </w:tc>
      </w:tr>
      <w:tr w:rsidR="00427749" w:rsidRPr="00AB1AB5" w14:paraId="275BB6E0" w14:textId="77777777">
        <w:trPr>
          <w:jc w:val="center"/>
        </w:trPr>
        <w:tc>
          <w:tcPr>
            <w:tcW w:w="1425" w:type="dxa"/>
            <w:vAlign w:val="center"/>
          </w:tcPr>
          <w:p w14:paraId="51B7410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Month 0 baseline: progression within 12 months</w:t>
            </w:r>
          </w:p>
        </w:tc>
        <w:tc>
          <w:tcPr>
            <w:tcW w:w="1425" w:type="dxa"/>
            <w:vAlign w:val="center"/>
          </w:tcPr>
          <w:p w14:paraId="7E4759D3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38</w:t>
            </w:r>
          </w:p>
        </w:tc>
        <w:tc>
          <w:tcPr>
            <w:tcW w:w="1425" w:type="dxa"/>
            <w:vAlign w:val="center"/>
          </w:tcPr>
          <w:p w14:paraId="124DE62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208</w:t>
            </w:r>
          </w:p>
        </w:tc>
        <w:tc>
          <w:tcPr>
            <w:tcW w:w="1425" w:type="dxa"/>
            <w:vAlign w:val="center"/>
          </w:tcPr>
          <w:p w14:paraId="5182E1E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-0.0683</w:t>
            </w:r>
          </w:p>
        </w:tc>
        <w:tc>
          <w:tcPr>
            <w:tcW w:w="1425" w:type="dxa"/>
            <w:vAlign w:val="center"/>
          </w:tcPr>
          <w:p w14:paraId="252100D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0.0325</w:t>
            </w:r>
          </w:p>
        </w:tc>
        <w:tc>
          <w:tcPr>
            <w:tcW w:w="1425" w:type="dxa"/>
            <w:vAlign w:val="center"/>
          </w:tcPr>
          <w:p w14:paraId="7E29C1C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0.710</w:t>
            </w:r>
          </w:p>
        </w:tc>
        <w:tc>
          <w:tcPr>
            <w:tcW w:w="1425" w:type="dxa"/>
            <w:vAlign w:val="center"/>
          </w:tcPr>
          <w:p w14:paraId="22FB8CF7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0.0588</w:t>
            </w:r>
          </w:p>
        </w:tc>
      </w:tr>
      <w:tr w:rsidR="00427749" w:rsidRPr="00AB1AB5" w14:paraId="57FF5886" w14:textId="77777777">
        <w:trPr>
          <w:jc w:val="center"/>
        </w:trPr>
        <w:tc>
          <w:tcPr>
            <w:tcW w:w="1425" w:type="dxa"/>
            <w:vAlign w:val="center"/>
          </w:tcPr>
          <w:p w14:paraId="04836C5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Month 6 landmark: TB within next 12 months</w:t>
            </w:r>
          </w:p>
        </w:tc>
        <w:tc>
          <w:tcPr>
            <w:tcW w:w="1425" w:type="dxa"/>
            <w:vAlign w:val="center"/>
          </w:tcPr>
          <w:p w14:paraId="40E1267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14</w:t>
            </w:r>
          </w:p>
        </w:tc>
        <w:tc>
          <w:tcPr>
            <w:tcW w:w="1425" w:type="dxa"/>
            <w:vAlign w:val="center"/>
          </w:tcPr>
          <w:p w14:paraId="188CA42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64</w:t>
            </w:r>
          </w:p>
        </w:tc>
        <w:tc>
          <w:tcPr>
            <w:tcW w:w="1425" w:type="dxa"/>
            <w:vAlign w:val="center"/>
          </w:tcPr>
          <w:p w14:paraId="6682439B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0.0393</w:t>
            </w:r>
          </w:p>
        </w:tc>
        <w:tc>
          <w:tcPr>
            <w:tcW w:w="1425" w:type="dxa"/>
            <w:vAlign w:val="center"/>
          </w:tcPr>
          <w:p w14:paraId="2E68908A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0.5363</w:t>
            </w:r>
          </w:p>
        </w:tc>
        <w:tc>
          <w:tcPr>
            <w:tcW w:w="1425" w:type="dxa"/>
            <w:vAlign w:val="center"/>
          </w:tcPr>
          <w:p w14:paraId="7C7DC1F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0.711</w:t>
            </w:r>
          </w:p>
        </w:tc>
        <w:tc>
          <w:tcPr>
            <w:tcW w:w="1425" w:type="dxa"/>
            <w:vAlign w:val="center"/>
          </w:tcPr>
          <w:p w14:paraId="7F86232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0.2851</w:t>
            </w:r>
          </w:p>
        </w:tc>
      </w:tr>
      <w:tr w:rsidR="00427749" w:rsidRPr="00AB1AB5" w14:paraId="71FE35F8" w14:textId="77777777">
        <w:trPr>
          <w:jc w:val="center"/>
        </w:trPr>
        <w:tc>
          <w:tcPr>
            <w:tcW w:w="1425" w:type="dxa"/>
            <w:vAlign w:val="center"/>
          </w:tcPr>
          <w:p w14:paraId="79F3DFEC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Paired prediagnostic trajectory</w:t>
            </w:r>
          </w:p>
        </w:tc>
        <w:tc>
          <w:tcPr>
            <w:tcW w:w="1425" w:type="dxa"/>
            <w:vAlign w:val="center"/>
          </w:tcPr>
          <w:p w14:paraId="1BE2595F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20</w:t>
            </w:r>
          </w:p>
        </w:tc>
        <w:tc>
          <w:tcPr>
            <w:tcW w:w="1425" w:type="dxa"/>
            <w:vAlign w:val="center"/>
          </w:tcPr>
          <w:p w14:paraId="558B5612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425" w:type="dxa"/>
            <w:vAlign w:val="center"/>
          </w:tcPr>
          <w:p w14:paraId="5D71D218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-0.0977</w:t>
            </w:r>
          </w:p>
        </w:tc>
        <w:tc>
          <w:tcPr>
            <w:tcW w:w="1425" w:type="dxa"/>
            <w:vAlign w:val="center"/>
          </w:tcPr>
          <w:p w14:paraId="7295CF96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0.2549</w:t>
            </w:r>
          </w:p>
        </w:tc>
        <w:tc>
          <w:tcPr>
            <w:tcW w:w="1425" w:type="dxa"/>
            <w:vAlign w:val="center"/>
          </w:tcPr>
          <w:p w14:paraId="7849AAC5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  <w:tc>
          <w:tcPr>
            <w:tcW w:w="1425" w:type="dxa"/>
            <w:vAlign w:val="center"/>
          </w:tcPr>
          <w:p w14:paraId="3D293C61" w14:textId="77777777" w:rsidR="00427749" w:rsidRPr="00AB1AB5" w:rsidRDefault="00000000" w:rsidP="00AB1AB5">
            <w:pPr>
              <w:spacing w:after="0"/>
            </w:pPr>
            <w:r w:rsidRPr="00AB1AB5">
              <w:rPr>
                <w:sz w:val="16"/>
              </w:rPr>
              <w:t>-</w:t>
            </w:r>
          </w:p>
        </w:tc>
      </w:tr>
    </w:tbl>
    <w:p w14:paraId="4069580A" w14:textId="77777777" w:rsidR="00427749" w:rsidRPr="00AB1AB5" w:rsidRDefault="00427749" w:rsidP="00AB1AB5"/>
    <w:p w14:paraId="246355AB" w14:textId="77777777" w:rsidR="00427749" w:rsidRPr="00AB1AB5" w:rsidRDefault="00000000" w:rsidP="00AB1AB5">
      <w:pPr>
        <w:pStyle w:val="Heading1"/>
        <w:rPr>
          <w:color w:val="auto"/>
        </w:rPr>
      </w:pPr>
      <w:r w:rsidRPr="00AB1AB5">
        <w:rPr>
          <w:color w:val="auto"/>
        </w:rPr>
        <w:t>Supplementary Data S1. Exact-output and reproducibility archive</w:t>
      </w:r>
    </w:p>
    <w:p w14:paraId="11DA5964" w14:textId="77777777" w:rsidR="00427749" w:rsidRPr="00AB1AB5" w:rsidRDefault="00000000" w:rsidP="00AB1AB5">
      <w:r w:rsidRPr="00AB1AB5">
        <w:t>Supplementary Data S1 is provided as a ZIP archive containing exact R-confirmed output tables, frozen module definitions, metadata audit files, R scripts and R session-information files. A SHA-256 checksum manifest is included within the archive.</w:t>
      </w:r>
    </w:p>
    <w:sectPr w:rsidR="00427749" w:rsidRPr="00AB1AB5" w:rsidSect="00034616">
      <w:footerReference w:type="default" r:id="rId8"/>
      <w:pgSz w:w="12240" w:h="15840"/>
      <w:pgMar w:top="1134" w:right="1134" w:bottom="107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95C7F" w14:textId="77777777" w:rsidR="00E00FB7" w:rsidRDefault="00E00FB7">
      <w:pPr>
        <w:spacing w:after="0"/>
      </w:pPr>
      <w:r>
        <w:separator/>
      </w:r>
    </w:p>
  </w:endnote>
  <w:endnote w:type="continuationSeparator" w:id="0">
    <w:p w14:paraId="0C2365C3" w14:textId="77777777" w:rsidR="00E00FB7" w:rsidRDefault="00E00F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7B848" w14:textId="77777777" w:rsidR="00427749" w:rsidRDefault="00000000">
    <w:pPr>
      <w:pStyle w:val="Footer"/>
      <w:jc w:val="center"/>
    </w:pPr>
    <w:r>
      <w:rPr>
        <w:color w:val="596875"/>
        <w:sz w:val="18"/>
      </w:rPr>
      <w:t xml:space="preserve">Supplementary Material | Page </w:t>
    </w:r>
    <w:r>
      <w:fldChar w:fldCharType="begin"/>
    </w:r>
    <w:r>
      <w:instrText>PAGE</w:instrText>
    </w:r>
    <w:r>
      <w:fldChar w:fldCharType="separate"/>
    </w:r>
    <w:r w:rsidR="00AB1A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80B45" w14:textId="77777777" w:rsidR="00E00FB7" w:rsidRDefault="00E00FB7">
      <w:pPr>
        <w:spacing w:after="0"/>
      </w:pPr>
      <w:r>
        <w:separator/>
      </w:r>
    </w:p>
  </w:footnote>
  <w:footnote w:type="continuationSeparator" w:id="0">
    <w:p w14:paraId="77DA2F90" w14:textId="77777777" w:rsidR="00E00FB7" w:rsidRDefault="00E00F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605128">
    <w:abstractNumId w:val="8"/>
  </w:num>
  <w:num w:numId="2" w16cid:durableId="178736497">
    <w:abstractNumId w:val="6"/>
  </w:num>
  <w:num w:numId="3" w16cid:durableId="606740492">
    <w:abstractNumId w:val="5"/>
  </w:num>
  <w:num w:numId="4" w16cid:durableId="1640764005">
    <w:abstractNumId w:val="4"/>
  </w:num>
  <w:num w:numId="5" w16cid:durableId="683285685">
    <w:abstractNumId w:val="7"/>
  </w:num>
  <w:num w:numId="6" w16cid:durableId="893152612">
    <w:abstractNumId w:val="3"/>
  </w:num>
  <w:num w:numId="7" w16cid:durableId="1221945768">
    <w:abstractNumId w:val="2"/>
  </w:num>
  <w:num w:numId="8" w16cid:durableId="412707126">
    <w:abstractNumId w:val="1"/>
  </w:num>
  <w:num w:numId="9" w16cid:durableId="4179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2DF"/>
    <w:rsid w:val="0015074B"/>
    <w:rsid w:val="002810D4"/>
    <w:rsid w:val="0029639D"/>
    <w:rsid w:val="00326F90"/>
    <w:rsid w:val="00427749"/>
    <w:rsid w:val="009F2DD7"/>
    <w:rsid w:val="00AA1D8D"/>
    <w:rsid w:val="00AB1AB5"/>
    <w:rsid w:val="00B47730"/>
    <w:rsid w:val="00CB0664"/>
    <w:rsid w:val="00DE12F0"/>
    <w:rsid w:val="00E00FB7"/>
    <w:rsid w:val="00EC66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3BCDE"/>
  <w14:defaultImageDpi w14:val="300"/>
  <w15:docId w15:val="{EDEF93E2-D3FF-4FE0-B74A-2530DB63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02D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02D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80"/>
      <w:contextualSpacing/>
    </w:pPr>
    <w:rPr>
      <w:rFonts w:asciiTheme="majorHAnsi" w:eastAsiaTheme="majorEastAsia" w:hAnsiTheme="majorHAnsi" w:cstheme="majorBidi"/>
      <w:b/>
      <w:color w:val="102D5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1454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subject/>
  <dc:creator>python-docx</dc:creator>
  <cp:keywords/>
  <dc:description>generated by python-docx</dc:description>
  <cp:lastModifiedBy>Maghembe, Reuben Silas (jqe4dh)</cp:lastModifiedBy>
  <cp:revision>3</cp:revision>
  <dcterms:created xsi:type="dcterms:W3CDTF">2026-05-29T08:05:00Z</dcterms:created>
  <dcterms:modified xsi:type="dcterms:W3CDTF">2026-05-29T08:11:00Z</dcterms:modified>
  <cp:category/>
</cp:coreProperties>
</file>