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6F0CB" w14:textId="735B21A2" w:rsidR="00E940ED" w:rsidRDefault="00F84A11">
      <w:pPr>
        <w:spacing w:after="759" w:line="265" w:lineRule="auto"/>
        <w:ind w:left="10" w:hanging="10"/>
        <w:jc w:val="center"/>
      </w:pPr>
      <w:r>
        <w:rPr>
          <w:b/>
        </w:rPr>
        <w:t>MEMORANDUM OF AGREEMENT</w:t>
      </w:r>
    </w:p>
    <w:p w14:paraId="413063E7" w14:textId="77777777" w:rsidR="00E940ED" w:rsidRDefault="00362B6C">
      <w:pPr>
        <w:spacing w:after="242" w:line="265" w:lineRule="auto"/>
        <w:ind w:left="10" w:hanging="10"/>
      </w:pPr>
      <w:r>
        <w:rPr>
          <w:b/>
        </w:rPr>
        <w:t>KNOW ALL MEN BY THESE PRESENTS:</w:t>
      </w:r>
    </w:p>
    <w:p w14:paraId="78756BAF" w14:textId="76CE058B" w:rsidR="00E940ED" w:rsidRDefault="00362B6C">
      <w:pPr>
        <w:spacing w:after="245"/>
        <w:ind w:left="0" w:firstLine="0"/>
      </w:pPr>
      <w:r>
        <w:t xml:space="preserve">This agreement entered and executed </w:t>
      </w:r>
      <w:r w:rsidR="00247727">
        <w:t>on this ___day of ___</w:t>
      </w:r>
      <w:bookmarkStart w:id="0" w:name="_GoBack"/>
      <w:bookmarkEnd w:id="0"/>
      <w:r w:rsidR="00D104D4">
        <w:t>, 2025</w:t>
      </w:r>
      <w:r>
        <w:t xml:space="preserve"> in Cagayan de Oro City, by and between:</w:t>
      </w:r>
    </w:p>
    <w:p w14:paraId="4BB0FF73" w14:textId="77777777" w:rsidR="00E940ED" w:rsidRDefault="00362B6C" w:rsidP="003751B3">
      <w:pPr>
        <w:pStyle w:val="Heading1"/>
        <w:spacing w:after="42"/>
      </w:pPr>
      <w:r>
        <w:t xml:space="preserve">UNIVERSITY OF SCIENCE AND TECHNOLOGY OF SOUTHERN PHILIPPINES, </w:t>
      </w:r>
      <w:r>
        <w:rPr>
          <w:b w:val="0"/>
        </w:rPr>
        <w:t>a</w:t>
      </w:r>
    </w:p>
    <w:p w14:paraId="6044C7C0" w14:textId="7096CB64" w:rsidR="00E940ED" w:rsidRDefault="00362B6C" w:rsidP="003751B3">
      <w:pPr>
        <w:spacing w:after="245"/>
        <w:ind w:left="0" w:firstLine="0"/>
      </w:pPr>
      <w:r>
        <w:t xml:space="preserve">State University created and </w:t>
      </w:r>
      <w:r w:rsidR="00F84A11">
        <w:t xml:space="preserve">existing under the laws of the Republic of the Philippines and by virtue of Republic Act No.10919 </w:t>
      </w:r>
      <w:r>
        <w:t>with</w:t>
      </w:r>
      <w:r w:rsidR="00F84A11">
        <w:t xml:space="preserve"> principal office address in C.M. recto, </w:t>
      </w:r>
      <w:proofErr w:type="spellStart"/>
      <w:r w:rsidR="00F84A11">
        <w:t>Lapasan</w:t>
      </w:r>
      <w:proofErr w:type="spellEnd"/>
      <w:r w:rsidR="00F84A11">
        <w:t xml:space="preserve">, Cagayan de Oro City, </w:t>
      </w:r>
      <w:r>
        <w:t xml:space="preserve">represented hereto by its President, </w:t>
      </w:r>
      <w:r>
        <w:rPr>
          <w:b/>
        </w:rPr>
        <w:t>AMBROSIO B. CULTU</w:t>
      </w:r>
      <w:r w:rsidR="00D104D4">
        <w:rPr>
          <w:b/>
        </w:rPr>
        <w:t>RA II, Ph</w:t>
      </w:r>
      <w:r>
        <w:rPr>
          <w:b/>
        </w:rPr>
        <w:t xml:space="preserve">.D., </w:t>
      </w:r>
      <w:r>
        <w:t xml:space="preserve">and herein referred to as </w:t>
      </w:r>
      <w:r>
        <w:rPr>
          <w:b/>
          <w:u w:val="single" w:color="000000"/>
        </w:rPr>
        <w:t>Higher Education Institution or “HEI</w:t>
      </w:r>
      <w:r>
        <w:t>”;</w:t>
      </w:r>
    </w:p>
    <w:p w14:paraId="49AFFCF2" w14:textId="01F0A03C" w:rsidR="00E940ED" w:rsidRPr="00492A3C" w:rsidRDefault="00362B6C">
      <w:pPr>
        <w:spacing w:after="238" w:line="265" w:lineRule="auto"/>
        <w:ind w:left="10" w:hanging="10"/>
        <w:jc w:val="center"/>
        <w:rPr>
          <w:b/>
        </w:rPr>
      </w:pPr>
      <w:r w:rsidRPr="00492A3C">
        <w:rPr>
          <w:b/>
        </w:rPr>
        <w:t xml:space="preserve">- </w:t>
      </w:r>
      <w:r w:rsidR="00445BD7" w:rsidRPr="00492A3C">
        <w:rPr>
          <w:b/>
        </w:rPr>
        <w:t>and</w:t>
      </w:r>
      <w:r w:rsidRPr="00492A3C">
        <w:rPr>
          <w:b/>
        </w:rPr>
        <w:t>-</w:t>
      </w:r>
    </w:p>
    <w:p w14:paraId="5A329145" w14:textId="38CF8A7A" w:rsidR="00F84A11" w:rsidRDefault="005C1564">
      <w:pPr>
        <w:spacing w:after="238"/>
        <w:ind w:left="0" w:firstLine="0"/>
        <w:rPr>
          <w:b/>
          <w:u w:val="single" w:color="000000"/>
        </w:rPr>
      </w:pPr>
      <w:bookmarkStart w:id="1" w:name="_Hlk184126383"/>
      <w:r w:rsidRPr="003751B3">
        <w:rPr>
          <w:b/>
          <w:highlight w:val="yellow"/>
          <w:u w:val="single"/>
        </w:rPr>
        <w:t>AMIYA’S</w:t>
      </w:r>
      <w:r w:rsidR="00F832FC" w:rsidRPr="003751B3">
        <w:rPr>
          <w:b/>
          <w:highlight w:val="yellow"/>
          <w:u w:val="single"/>
        </w:rPr>
        <w:t xml:space="preserve"> </w:t>
      </w:r>
      <w:r w:rsidR="00F03589" w:rsidRPr="003751B3">
        <w:rPr>
          <w:b/>
          <w:highlight w:val="yellow"/>
          <w:u w:val="single"/>
        </w:rPr>
        <w:t>BLEND ROASTED CORN MANUFACTURING</w:t>
      </w:r>
      <w:r w:rsidR="00492A3C" w:rsidRPr="00F832FC">
        <w:rPr>
          <w:b/>
          <w:u w:val="single"/>
        </w:rPr>
        <w:t>,</w:t>
      </w:r>
      <w:r w:rsidR="00492A3C">
        <w:rPr>
          <w:b/>
        </w:rPr>
        <w:t xml:space="preserve"> </w:t>
      </w:r>
      <w:r w:rsidR="00362B6C" w:rsidRPr="00FA1C9F">
        <w:rPr>
          <w:highlight w:val="yellow"/>
        </w:rPr>
        <w:t xml:space="preserve">a </w:t>
      </w:r>
      <w:r w:rsidR="00445BD7" w:rsidRPr="00FA1C9F">
        <w:rPr>
          <w:highlight w:val="yellow"/>
        </w:rPr>
        <w:t xml:space="preserve">private business entity/domestic </w:t>
      </w:r>
      <w:r w:rsidR="00362B6C" w:rsidRPr="00FA1C9F">
        <w:rPr>
          <w:highlight w:val="yellow"/>
        </w:rPr>
        <w:t>corporation duly organized and</w:t>
      </w:r>
      <w:r w:rsidR="00445BD7" w:rsidRPr="00FA1C9F">
        <w:rPr>
          <w:highlight w:val="yellow"/>
        </w:rPr>
        <w:t xml:space="preserve"> operating under the general laws of the Republic of the </w:t>
      </w:r>
      <w:r w:rsidR="00362B6C" w:rsidRPr="00FA1C9F">
        <w:rPr>
          <w:highlight w:val="yellow"/>
        </w:rPr>
        <w:t>Philippines</w:t>
      </w:r>
      <w:r w:rsidR="00362B6C" w:rsidRPr="00492A3C">
        <w:t xml:space="preserve">, with principal place of business at </w:t>
      </w:r>
      <w:r w:rsidR="00F03589" w:rsidRPr="003751B3">
        <w:rPr>
          <w:b/>
          <w:highlight w:val="yellow"/>
          <w:u w:val="single"/>
        </w:rPr>
        <w:t>PUROK 6, APIL</w:t>
      </w:r>
      <w:r w:rsidR="00D83342" w:rsidRPr="003751B3">
        <w:rPr>
          <w:b/>
          <w:highlight w:val="yellow"/>
          <w:u w:val="single"/>
        </w:rPr>
        <w:t>,</w:t>
      </w:r>
      <w:r w:rsidR="00F03589" w:rsidRPr="003751B3">
        <w:rPr>
          <w:b/>
          <w:color w:val="222222"/>
          <w:highlight w:val="yellow"/>
          <w:u w:val="single" w:color="222222"/>
          <w:shd w:val="clear" w:color="auto" w:fill="FFFF00"/>
        </w:rPr>
        <w:t xml:space="preserve"> </w:t>
      </w:r>
      <w:r w:rsidR="00F03589" w:rsidRPr="003751B3">
        <w:rPr>
          <w:b/>
          <w:highlight w:val="yellow"/>
          <w:u w:val="single"/>
        </w:rPr>
        <w:t>OROQUIETA CITY,</w:t>
      </w:r>
      <w:r w:rsidR="00D83342" w:rsidRPr="003751B3">
        <w:rPr>
          <w:b/>
          <w:highlight w:val="yellow"/>
          <w:u w:val="single"/>
        </w:rPr>
        <w:t xml:space="preserve"> MISAMIS OCCIDENTAL</w:t>
      </w:r>
      <w:r w:rsidR="00362B6C" w:rsidRPr="00F832FC">
        <w:rPr>
          <w:b/>
          <w:u w:val="single"/>
        </w:rPr>
        <w:t xml:space="preserve"> </w:t>
      </w:r>
      <w:r w:rsidR="00D83342" w:rsidRPr="00492A3C">
        <w:t xml:space="preserve">represented in this act by its </w:t>
      </w:r>
      <w:r w:rsidR="00F03589" w:rsidRPr="003751B3">
        <w:rPr>
          <w:b/>
          <w:highlight w:val="yellow"/>
          <w:u w:val="single"/>
        </w:rPr>
        <w:t>CEO</w:t>
      </w:r>
      <w:r w:rsidR="00646166" w:rsidRPr="003751B3">
        <w:rPr>
          <w:b/>
          <w:highlight w:val="yellow"/>
          <w:u w:val="single"/>
        </w:rPr>
        <w:t>,</w:t>
      </w:r>
      <w:r w:rsidR="007C2A85" w:rsidRPr="003751B3">
        <w:rPr>
          <w:b/>
          <w:highlight w:val="yellow"/>
          <w:u w:val="single"/>
        </w:rPr>
        <w:t xml:space="preserve"> </w:t>
      </w:r>
      <w:r w:rsidR="00F03589" w:rsidRPr="003751B3">
        <w:rPr>
          <w:b/>
          <w:highlight w:val="yellow"/>
          <w:u w:val="single"/>
        </w:rPr>
        <w:t>ADRIAN RYAN A. HABAN</w:t>
      </w:r>
      <w:r w:rsidR="00362B6C" w:rsidRPr="003751B3">
        <w:rPr>
          <w:b/>
          <w:highlight w:val="yellow"/>
        </w:rPr>
        <w:t>,</w:t>
      </w:r>
      <w:r w:rsidR="00362B6C" w:rsidRPr="00F832FC">
        <w:rPr>
          <w:b/>
        </w:rPr>
        <w:t xml:space="preserve"> </w:t>
      </w:r>
      <w:r w:rsidR="00362B6C" w:rsidRPr="00492A3C">
        <w:t>herein referred to</w:t>
      </w:r>
      <w:r w:rsidR="00362B6C">
        <w:t xml:space="preserve"> as the </w:t>
      </w:r>
      <w:r w:rsidR="00362B6C">
        <w:rPr>
          <w:b/>
          <w:u w:val="single" w:color="000000"/>
        </w:rPr>
        <w:t>Host Training Establishment or “HTE”;</w:t>
      </w:r>
      <w:bookmarkEnd w:id="1"/>
    </w:p>
    <w:p w14:paraId="348F0F26" w14:textId="77777777" w:rsidR="00D83342" w:rsidRDefault="00D83342">
      <w:pPr>
        <w:spacing w:after="238"/>
        <w:ind w:left="0" w:firstLine="0"/>
        <w:rPr>
          <w:b/>
          <w:u w:val="single" w:color="000000"/>
        </w:rPr>
      </w:pPr>
    </w:p>
    <w:p w14:paraId="2EA9721F" w14:textId="77777777" w:rsidR="00E940ED" w:rsidRDefault="00362B6C">
      <w:pPr>
        <w:spacing w:after="221" w:line="265" w:lineRule="auto"/>
        <w:ind w:left="10" w:hanging="10"/>
        <w:jc w:val="center"/>
      </w:pPr>
      <w:r>
        <w:t xml:space="preserve">Collectively known as </w:t>
      </w:r>
      <w:r>
        <w:rPr>
          <w:b/>
        </w:rPr>
        <w:t>“PARTIES”</w:t>
      </w:r>
    </w:p>
    <w:p w14:paraId="358BE2A8" w14:textId="77777777" w:rsidR="00E940ED" w:rsidRDefault="00362B6C">
      <w:pPr>
        <w:spacing w:after="238" w:line="265" w:lineRule="auto"/>
        <w:ind w:left="10" w:hanging="10"/>
        <w:jc w:val="center"/>
      </w:pPr>
      <w:r>
        <w:rPr>
          <w:b/>
        </w:rPr>
        <w:t>-WITNESSETH-</w:t>
      </w:r>
    </w:p>
    <w:p w14:paraId="5283273D" w14:textId="3E7D4C3D" w:rsidR="00E940ED" w:rsidRDefault="00362B6C">
      <w:pPr>
        <w:spacing w:after="245"/>
        <w:ind w:left="0" w:firstLine="720"/>
      </w:pPr>
      <w:bookmarkStart w:id="2" w:name="_Hlk184198721"/>
      <w:r>
        <w:rPr>
          <w:b/>
        </w:rPr>
        <w:t xml:space="preserve">WHEREAS, </w:t>
      </w:r>
      <w:r>
        <w:t>the HEI is the premier learning institution composed of leading scientist</w:t>
      </w:r>
      <w:r w:rsidR="004B2F0B">
        <w:t xml:space="preserve">s, academicians, and innovators </w:t>
      </w:r>
      <w:r>
        <w:t>dedicated to the development of competent human resources to propel the socio-economic growth of society and the generation of new knowledge to address the technological problems of the key economic players</w:t>
      </w:r>
      <w:bookmarkEnd w:id="2"/>
      <w:r>
        <w:t>;</w:t>
      </w:r>
    </w:p>
    <w:p w14:paraId="1616935F" w14:textId="384ED4F1" w:rsidR="000F30D2" w:rsidRDefault="000F30D2" w:rsidP="000F30D2">
      <w:pPr>
        <w:spacing w:after="245"/>
        <w:ind w:left="0" w:firstLine="720"/>
      </w:pPr>
      <w:r w:rsidRPr="00D83342">
        <w:rPr>
          <w:b/>
          <w:bCs/>
        </w:rPr>
        <w:t>WHEREAS,</w:t>
      </w:r>
      <w:r w:rsidRPr="00D83342">
        <w:t xml:space="preserve"> the HTE has the primary mandate</w:t>
      </w:r>
      <w:r w:rsidR="001F6572">
        <w:t xml:space="preserve"> of</w:t>
      </w:r>
      <w:r w:rsidR="00D83342" w:rsidRPr="00D83342">
        <w:t xml:space="preserve"> facilitating connections between students and industry, providing a supportive environment for learning, skill-building, and securing on-the-job training opportunities, </w:t>
      </w:r>
      <w:r w:rsidRPr="00D83342">
        <w:t>identified</w:t>
      </w:r>
      <w:r>
        <w:t xml:space="preserve"> as an opportunity for the HEI</w:t>
      </w:r>
      <w:r w:rsidR="004B2F0B">
        <w:t>’</w:t>
      </w:r>
      <w:r>
        <w:t>s students to gain valuable insight and be immersed in work settings of their chosen field that will eventually help them in establishing their respective career in a direction aligned to their competencies and develop practical skills, through experiential learning;</w:t>
      </w:r>
    </w:p>
    <w:p w14:paraId="72172389" w14:textId="10877BE0" w:rsidR="000F30D2" w:rsidRDefault="000F30D2" w:rsidP="000F30D2">
      <w:pPr>
        <w:spacing w:after="245"/>
        <w:ind w:left="0" w:firstLine="720"/>
      </w:pPr>
      <w:r w:rsidRPr="000F30D2">
        <w:rPr>
          <w:b/>
          <w:bCs/>
        </w:rPr>
        <w:t xml:space="preserve">WHEREAS, </w:t>
      </w:r>
      <w:r>
        <w:t>the parties recognize the mutual benefit of fostering collaboration, which will enhance HEI’s students' academic learning by bridging theoretical knowledge to real-world applications and professional practices, which will augment HTE’s human resource for more efficient and productive delivery of service;</w:t>
      </w:r>
    </w:p>
    <w:p w14:paraId="2C7A57D3" w14:textId="1BC0821F" w:rsidR="00E940ED" w:rsidRDefault="00362B6C">
      <w:pPr>
        <w:spacing w:after="245"/>
        <w:ind w:left="0" w:firstLine="720"/>
      </w:pPr>
      <w:r>
        <w:rPr>
          <w:b/>
        </w:rPr>
        <w:t xml:space="preserve">NOW, THEREFORE, </w:t>
      </w:r>
      <w:r>
        <w:t xml:space="preserve">for and in consideration of aforementioned premises, the parties have </w:t>
      </w:r>
      <w:r w:rsidR="00FA3E12">
        <w:t xml:space="preserve">hereunto entered into </w:t>
      </w:r>
      <w:r>
        <w:t>th</w:t>
      </w:r>
      <w:r w:rsidR="00FA3E12">
        <w:t>is</w:t>
      </w:r>
      <w:r>
        <w:t xml:space="preserve"> Memorandum of Agreement on Academe-Industry Linkage Program</w:t>
      </w:r>
      <w:r w:rsidR="00FA3E12">
        <w:t xml:space="preserve"> under t</w:t>
      </w:r>
      <w:r>
        <w:t>he following terms and conditions;</w:t>
      </w:r>
    </w:p>
    <w:p w14:paraId="43B005F2" w14:textId="4D954184" w:rsidR="000F30D2" w:rsidRDefault="000F30D2" w:rsidP="000F30D2">
      <w:pPr>
        <w:spacing w:after="245"/>
        <w:ind w:left="0" w:firstLine="720"/>
        <w:jc w:val="center"/>
        <w:rPr>
          <w:b/>
          <w:bCs/>
        </w:rPr>
      </w:pPr>
      <w:r>
        <w:rPr>
          <w:b/>
          <w:bCs/>
        </w:rPr>
        <w:t>GENERAL UNDERTAKING</w:t>
      </w:r>
    </w:p>
    <w:p w14:paraId="66FF1017" w14:textId="0D272B94" w:rsidR="000F30D2" w:rsidRPr="000F30D2" w:rsidRDefault="000F30D2" w:rsidP="000F30D2">
      <w:pPr>
        <w:spacing w:after="245"/>
        <w:ind w:left="0" w:firstLine="720"/>
      </w:pPr>
      <w:r>
        <w:t xml:space="preserve">The undertakings outlined in this Memorandum of Agreement (MOA) are intended to provide a general framework of potential collaboration and opportunities between the </w:t>
      </w:r>
      <w:r>
        <w:lastRenderedPageBreak/>
        <w:t xml:space="preserve">parties. Either of the parties may select to pursue any, some or all of the specific undertakings enumerated below, within the effectivity of this Agreement. In case of additional undertaking/s proposal which the parties may identify within the period of effectivity, an addendum may be executed by the parties following the same process. </w:t>
      </w:r>
    </w:p>
    <w:p w14:paraId="72391F7D" w14:textId="02A5B2F9" w:rsidR="000F30D2" w:rsidRPr="000F30D2" w:rsidRDefault="000F30D2" w:rsidP="000F30D2">
      <w:pPr>
        <w:pStyle w:val="ListParagraph"/>
        <w:numPr>
          <w:ilvl w:val="0"/>
          <w:numId w:val="8"/>
        </w:numPr>
        <w:spacing w:after="274" w:line="265" w:lineRule="auto"/>
        <w:rPr>
          <w:b/>
          <w:bCs/>
        </w:rPr>
      </w:pPr>
      <w:r w:rsidRPr="000F30D2">
        <w:rPr>
          <w:b/>
          <w:bCs/>
        </w:rPr>
        <w:t xml:space="preserve">On-the-Job Training (OJT) Program </w:t>
      </w:r>
    </w:p>
    <w:p w14:paraId="39F66ABE" w14:textId="77777777" w:rsidR="00E940ED" w:rsidRDefault="00362B6C">
      <w:pPr>
        <w:spacing w:after="6" w:line="259" w:lineRule="auto"/>
        <w:ind w:left="1075" w:hanging="10"/>
        <w:jc w:val="left"/>
      </w:pPr>
      <w:r>
        <w:rPr>
          <w:i/>
        </w:rPr>
        <w:t>The HEI undertakes to:</w:t>
      </w:r>
    </w:p>
    <w:p w14:paraId="3D69C295" w14:textId="77777777" w:rsidR="00E940ED" w:rsidRDefault="00362B6C">
      <w:pPr>
        <w:numPr>
          <w:ilvl w:val="0"/>
          <w:numId w:val="2"/>
        </w:numPr>
        <w:ind w:hanging="360"/>
      </w:pPr>
      <w:r>
        <w:t>Submit a list of qualified student-trainees or interns for the On-the-Job Training (OJT) Program, ensuring alignment with their respective college programs and academic requirements. This submission must be made within the prescribed period for the mandated practicum or internship hours, typically conducted during the second semester or midyear term. The total required hours are subject to adjustment in coordination with the academic departments to ensure the completion of the students' academic obligations.</w:t>
      </w:r>
    </w:p>
    <w:p w14:paraId="1D5A9384" w14:textId="38A80B4E" w:rsidR="00E940ED" w:rsidRDefault="00362B6C">
      <w:pPr>
        <w:numPr>
          <w:ilvl w:val="0"/>
          <w:numId w:val="2"/>
        </w:numPr>
        <w:ind w:hanging="360"/>
      </w:pPr>
      <w:r>
        <w:t xml:space="preserve">Submit an Endorsement Letter, Personal Data Sheet or CV of the student-trainee/intern, </w:t>
      </w:r>
      <w:r w:rsidR="00D104D4">
        <w:t>I</w:t>
      </w:r>
      <w:r>
        <w:t>nternship Contract, and Internship Plan prior to the schedule of the OJT;</w:t>
      </w:r>
    </w:p>
    <w:p w14:paraId="36D9EA13" w14:textId="77777777" w:rsidR="00E940ED" w:rsidRDefault="00362B6C">
      <w:pPr>
        <w:numPr>
          <w:ilvl w:val="0"/>
          <w:numId w:val="2"/>
        </w:numPr>
        <w:ind w:hanging="360"/>
      </w:pPr>
      <w:r>
        <w:t>Provide the OJT Orientation to student-trainee/intern on work ethics and professionalism to ensure smooth transition to the world of work;</w:t>
      </w:r>
    </w:p>
    <w:p w14:paraId="60F59A71" w14:textId="77777777" w:rsidR="00E940ED" w:rsidRDefault="00362B6C">
      <w:pPr>
        <w:numPr>
          <w:ilvl w:val="0"/>
          <w:numId w:val="2"/>
        </w:numPr>
        <w:ind w:hanging="360"/>
      </w:pPr>
      <w:r>
        <w:t>Designate an OJT Coordinator who shall coordinate and monitor the progress of the student-trainees/interns and discuss with the HTE on the Internship Contract and training expectations prior to the start of the practicum;</w:t>
      </w:r>
    </w:p>
    <w:p w14:paraId="4932BC17" w14:textId="77777777" w:rsidR="00E940ED" w:rsidRDefault="00362B6C">
      <w:pPr>
        <w:numPr>
          <w:ilvl w:val="0"/>
          <w:numId w:val="2"/>
        </w:numPr>
        <w:ind w:hanging="360"/>
      </w:pPr>
      <w:r>
        <w:t>Ensure that student-trainees / interns shall strictly observe the duration of the OJT Program as agreed in the Internship Contract. They shall always act with proper decorum while in the office premises/workplace. They must follow the set of policies implemented for all personnel reporting for on-site work;</w:t>
      </w:r>
    </w:p>
    <w:p w14:paraId="3A668C6E" w14:textId="77777777" w:rsidR="00E940ED" w:rsidRDefault="00362B6C">
      <w:pPr>
        <w:numPr>
          <w:ilvl w:val="0"/>
          <w:numId w:val="2"/>
        </w:numPr>
        <w:ind w:hanging="360"/>
      </w:pPr>
      <w:r>
        <w:t>Inform the student-trainees / interns that they shall be liable for any damage to company properties as a result of careless behavior, negligence, and/or playing around while at work.</w:t>
      </w:r>
    </w:p>
    <w:p w14:paraId="0B263C25" w14:textId="77777777" w:rsidR="00E940ED" w:rsidRDefault="00362B6C">
      <w:pPr>
        <w:spacing w:after="6" w:line="259" w:lineRule="auto"/>
        <w:ind w:left="1075" w:hanging="10"/>
        <w:jc w:val="left"/>
      </w:pPr>
      <w:r>
        <w:rPr>
          <w:i/>
        </w:rPr>
        <w:t>The HTE undertakes to:</w:t>
      </w:r>
    </w:p>
    <w:p w14:paraId="54DE054C" w14:textId="77777777" w:rsidR="00E940ED" w:rsidRDefault="00362B6C">
      <w:pPr>
        <w:numPr>
          <w:ilvl w:val="0"/>
          <w:numId w:val="3"/>
        </w:numPr>
        <w:ind w:hanging="360"/>
      </w:pPr>
      <w:r>
        <w:t>Provide technical knowledge to the student-trainees / interns through job shadowing and hands-on training to have a holistic experiential learning;</w:t>
      </w:r>
    </w:p>
    <w:p w14:paraId="647E14BE" w14:textId="77777777" w:rsidR="00E940ED" w:rsidRDefault="00362B6C">
      <w:pPr>
        <w:numPr>
          <w:ilvl w:val="0"/>
          <w:numId w:val="3"/>
        </w:numPr>
        <w:ind w:hanging="360"/>
      </w:pPr>
      <w:r>
        <w:t>Provide the necessary facilities and equipment where the students can fulfill the requirements of the On-the-Job Training Program ensuring a valuable experiential learning environment;</w:t>
      </w:r>
    </w:p>
    <w:p w14:paraId="53EE9896" w14:textId="56786CD0" w:rsidR="00E940ED" w:rsidRDefault="00362B6C">
      <w:pPr>
        <w:numPr>
          <w:ilvl w:val="0"/>
          <w:numId w:val="3"/>
        </w:numPr>
        <w:ind w:hanging="360"/>
      </w:pPr>
      <w:r>
        <w:t>Assign dedicated personnel who will act as supervisors or mentors to guide and support the student-trainees</w:t>
      </w:r>
      <w:r w:rsidR="00D104D4">
        <w:t xml:space="preserve"> </w:t>
      </w:r>
      <w:r>
        <w:t>/</w:t>
      </w:r>
      <w:r w:rsidR="00D104D4">
        <w:t xml:space="preserve"> </w:t>
      </w:r>
      <w:r>
        <w:t>interns throughout their OJT period;</w:t>
      </w:r>
    </w:p>
    <w:p w14:paraId="03608AFD" w14:textId="45209B8A" w:rsidR="00E940ED" w:rsidRDefault="00362B6C">
      <w:pPr>
        <w:numPr>
          <w:ilvl w:val="0"/>
          <w:numId w:val="3"/>
        </w:numPr>
        <w:ind w:hanging="360"/>
      </w:pPr>
      <w:r>
        <w:t xml:space="preserve">Coordinate with HEI’s OJT Coordinator on the completion of the Internship Contract OJT Plan to outline the training objectives, responsibilities, and </w:t>
      </w:r>
      <w:r>
        <w:lastRenderedPageBreak/>
        <w:t>evaluation criteria, ensuring a structured and</w:t>
      </w:r>
      <w:r w:rsidR="00D104D4">
        <w:t xml:space="preserve"> well-documented OJT experience;</w:t>
      </w:r>
    </w:p>
    <w:p w14:paraId="29C0ACE1" w14:textId="3BCA073F" w:rsidR="00E940ED" w:rsidRDefault="00362B6C">
      <w:pPr>
        <w:numPr>
          <w:ilvl w:val="0"/>
          <w:numId w:val="3"/>
        </w:numPr>
        <w:ind w:hanging="360"/>
      </w:pPr>
      <w:r>
        <w:t xml:space="preserve">Evaluate the performance of the student-trainees / interns and shall give a certificate of completion at the end of the OJT program </w:t>
      </w:r>
      <w:r w:rsidR="00D104D4">
        <w:t>period;</w:t>
      </w:r>
    </w:p>
    <w:p w14:paraId="5FB50A94" w14:textId="696109E1" w:rsidR="00E940ED" w:rsidRDefault="00362B6C">
      <w:pPr>
        <w:numPr>
          <w:ilvl w:val="0"/>
          <w:numId w:val="3"/>
        </w:numPr>
        <w:ind w:hanging="360"/>
      </w:pPr>
      <w:r>
        <w:t xml:space="preserve">Have the students sign a Non-Disclosure Agreement to protect any trade secrets that may be divulged in the course of the job </w:t>
      </w:r>
      <w:r w:rsidR="00D104D4">
        <w:t>shadowing and hands-on training; and</w:t>
      </w:r>
    </w:p>
    <w:p w14:paraId="3F63BD9C" w14:textId="77777777" w:rsidR="00E940ED" w:rsidRDefault="00362B6C">
      <w:pPr>
        <w:numPr>
          <w:ilvl w:val="0"/>
          <w:numId w:val="3"/>
        </w:numPr>
        <w:ind w:hanging="360"/>
      </w:pPr>
      <w:r>
        <w:t>Reserve the right to terminate the OJT program when the students’ behavior has become a menace to the office employees and causes disruption of work.</w:t>
      </w:r>
    </w:p>
    <w:p w14:paraId="706DEE73" w14:textId="77777777" w:rsidR="00E940ED" w:rsidRDefault="00362B6C">
      <w:pPr>
        <w:pStyle w:val="Heading1"/>
        <w:ind w:left="730"/>
      </w:pPr>
      <w:r>
        <w:t>B. Talent Acquisition, Recruitment and Hiring Support</w:t>
      </w:r>
    </w:p>
    <w:p w14:paraId="44619761" w14:textId="77777777" w:rsidR="00E940ED" w:rsidRDefault="00362B6C">
      <w:pPr>
        <w:spacing w:after="6" w:line="259" w:lineRule="auto"/>
        <w:ind w:left="1075" w:hanging="10"/>
        <w:jc w:val="left"/>
      </w:pPr>
      <w:r>
        <w:rPr>
          <w:i/>
        </w:rPr>
        <w:t>The HEI undertakes to:</w:t>
      </w:r>
    </w:p>
    <w:p w14:paraId="6EF949C3" w14:textId="77777777" w:rsidR="00E940ED" w:rsidRDefault="00362B6C">
      <w:pPr>
        <w:numPr>
          <w:ilvl w:val="0"/>
          <w:numId w:val="4"/>
        </w:numPr>
        <w:ind w:hanging="360"/>
      </w:pPr>
      <w:r>
        <w:t>Facilitate and support the HTE in conducting talent acquisition, recruitment, and hiring activities targeting the HEI’s graduating students or Alumni to meet the HTE’s manpower requirements.</w:t>
      </w:r>
    </w:p>
    <w:p w14:paraId="6C8FC2C3" w14:textId="77777777" w:rsidR="00E940ED" w:rsidRDefault="00362B6C">
      <w:pPr>
        <w:numPr>
          <w:ilvl w:val="0"/>
          <w:numId w:val="4"/>
        </w:numPr>
        <w:ind w:hanging="360"/>
      </w:pPr>
      <w:r>
        <w:t>Provide access to relevant events, such as career talks and job fairs, to assist the HTE in their recruitment efforts within the academic institution.</w:t>
      </w:r>
    </w:p>
    <w:p w14:paraId="622F95AB" w14:textId="77777777" w:rsidR="00E940ED" w:rsidRDefault="00362B6C">
      <w:pPr>
        <w:numPr>
          <w:ilvl w:val="0"/>
          <w:numId w:val="4"/>
        </w:numPr>
        <w:ind w:hanging="360"/>
      </w:pPr>
      <w:r>
        <w:t>Monitor the employability status of USTP applicants who attends the HTE’s recruitment initiatives.</w:t>
      </w:r>
    </w:p>
    <w:p w14:paraId="568DB170" w14:textId="77777777" w:rsidR="00E940ED" w:rsidRDefault="00362B6C">
      <w:pPr>
        <w:spacing w:after="6" w:line="259" w:lineRule="auto"/>
        <w:ind w:left="1075" w:hanging="10"/>
        <w:jc w:val="left"/>
      </w:pPr>
      <w:r>
        <w:rPr>
          <w:i/>
        </w:rPr>
        <w:t>The HTE undertakes to:</w:t>
      </w:r>
    </w:p>
    <w:p w14:paraId="14DCFA3F" w14:textId="77777777" w:rsidR="00E940ED" w:rsidRDefault="00362B6C">
      <w:pPr>
        <w:numPr>
          <w:ilvl w:val="1"/>
          <w:numId w:val="4"/>
        </w:numPr>
        <w:ind w:hanging="360"/>
      </w:pPr>
      <w:r>
        <w:t>Submit pertinent documents such as Company Profile, SEC Registration, and BIR Certificate to prove legitimacy.</w:t>
      </w:r>
    </w:p>
    <w:p w14:paraId="7C78ED38" w14:textId="77777777" w:rsidR="00E940ED" w:rsidRDefault="00362B6C">
      <w:pPr>
        <w:numPr>
          <w:ilvl w:val="1"/>
          <w:numId w:val="4"/>
        </w:numPr>
        <w:ind w:hanging="360"/>
      </w:pPr>
      <w:r>
        <w:t>Organize and execute talent acquisition, recruitment, and hiring activities within the university campus in collaboration with the HEI.</w:t>
      </w:r>
    </w:p>
    <w:p w14:paraId="46316F3C" w14:textId="77777777" w:rsidR="00E940ED" w:rsidRDefault="00362B6C">
      <w:pPr>
        <w:numPr>
          <w:ilvl w:val="1"/>
          <w:numId w:val="4"/>
        </w:numPr>
        <w:ind w:hanging="360"/>
      </w:pPr>
      <w:r>
        <w:t>Communicate effectively with the HEI regarding the specifics of talent acquisition, recruitment, and hiring activities.</w:t>
      </w:r>
    </w:p>
    <w:p w14:paraId="71852E3B" w14:textId="77777777" w:rsidR="00E940ED" w:rsidRDefault="00362B6C">
      <w:pPr>
        <w:numPr>
          <w:ilvl w:val="1"/>
          <w:numId w:val="4"/>
        </w:numPr>
        <w:ind w:hanging="360"/>
      </w:pPr>
      <w:r>
        <w:t>Collaborate with the HEI in ensuring that the talent acquisition, recruitment, and hiring process is transparent, equitable, and beneficial for both parties.</w:t>
      </w:r>
    </w:p>
    <w:p w14:paraId="1D4B7AAE" w14:textId="77777777" w:rsidR="00E940ED" w:rsidRDefault="00362B6C">
      <w:pPr>
        <w:numPr>
          <w:ilvl w:val="1"/>
          <w:numId w:val="4"/>
        </w:numPr>
        <w:spacing w:after="561"/>
        <w:ind w:hanging="360"/>
      </w:pPr>
      <w:r>
        <w:t>Share regular updates on the progress of recruitment and hiring activities with the HEI</w:t>
      </w:r>
    </w:p>
    <w:p w14:paraId="73AE38C1" w14:textId="77777777" w:rsidR="00E940ED" w:rsidRDefault="00362B6C">
      <w:pPr>
        <w:pStyle w:val="Heading1"/>
        <w:ind w:left="730"/>
      </w:pPr>
      <w:r>
        <w:t>C. Professional Development and Knowledge Sharing Initiatives</w:t>
      </w:r>
    </w:p>
    <w:p w14:paraId="7DC43241" w14:textId="77777777" w:rsidR="00E940ED" w:rsidRDefault="00362B6C">
      <w:pPr>
        <w:spacing w:after="6" w:line="259" w:lineRule="auto"/>
        <w:ind w:left="1075" w:hanging="10"/>
        <w:jc w:val="left"/>
      </w:pPr>
      <w:r>
        <w:rPr>
          <w:i/>
        </w:rPr>
        <w:t>The HEI undertakes to:</w:t>
      </w:r>
    </w:p>
    <w:p w14:paraId="6AC8E86A" w14:textId="77777777" w:rsidR="00E940ED" w:rsidRDefault="00362B6C">
      <w:pPr>
        <w:numPr>
          <w:ilvl w:val="0"/>
          <w:numId w:val="5"/>
        </w:numPr>
        <w:ind w:hanging="360"/>
      </w:pPr>
      <w:r>
        <w:t>Facilitate and conduct Industry-Academe dialogues, forums, and discussions with HTE to identify industry trends, emerging technologies, and evolving skill sets integrating these insights to enhancement of curriculum development and career program design.</w:t>
      </w:r>
    </w:p>
    <w:p w14:paraId="38890DA4" w14:textId="77777777" w:rsidR="00E940ED" w:rsidRDefault="00362B6C">
      <w:pPr>
        <w:numPr>
          <w:ilvl w:val="0"/>
          <w:numId w:val="5"/>
        </w:numPr>
        <w:ind w:hanging="360"/>
      </w:pPr>
      <w:r>
        <w:lastRenderedPageBreak/>
        <w:t>Deliver training, seminars, forums, conferences, and learning sessions to students and alumni and arrange for experienced resource speakers and subject matter experts from the HTE and vice-versa.</w:t>
      </w:r>
    </w:p>
    <w:p w14:paraId="7CDD0C0A" w14:textId="77777777" w:rsidR="00E940ED" w:rsidRDefault="00362B6C">
      <w:pPr>
        <w:numPr>
          <w:ilvl w:val="0"/>
          <w:numId w:val="5"/>
        </w:numPr>
        <w:ind w:hanging="360"/>
      </w:pPr>
      <w:r>
        <w:t>Offer academic facilities and venues to facilitate various activities, including meetings, training programs, seminars, workshops, product exhibitions, and expos subject to availability.</w:t>
      </w:r>
    </w:p>
    <w:p w14:paraId="4723D611" w14:textId="77777777" w:rsidR="00E940ED" w:rsidRDefault="00362B6C">
      <w:pPr>
        <w:spacing w:after="6" w:line="259" w:lineRule="auto"/>
        <w:ind w:left="1075" w:hanging="10"/>
        <w:jc w:val="left"/>
      </w:pPr>
      <w:r>
        <w:rPr>
          <w:i/>
        </w:rPr>
        <w:t>The HTE undertakes to:</w:t>
      </w:r>
    </w:p>
    <w:p w14:paraId="44D81C86" w14:textId="77777777" w:rsidR="00E940ED" w:rsidRDefault="00362B6C">
      <w:pPr>
        <w:numPr>
          <w:ilvl w:val="0"/>
          <w:numId w:val="6"/>
        </w:numPr>
        <w:ind w:hanging="360"/>
      </w:pPr>
      <w:r>
        <w:t>Engage in Academe-Industry dialogues, forums, and surveys to foster meaningful exchanges of knowledge and information, facilitating the sharing of industry insights, emerging trends, and best practices to ensure that HEI remains well-informed and aligned with current industry standards and requirements, enhancing the overall educational experience for students and the academic community.</w:t>
      </w:r>
    </w:p>
    <w:p w14:paraId="31CB0C0F" w14:textId="77777777" w:rsidR="00E940ED" w:rsidRDefault="00362B6C">
      <w:pPr>
        <w:numPr>
          <w:ilvl w:val="0"/>
          <w:numId w:val="6"/>
        </w:numPr>
        <w:ind w:hanging="360"/>
      </w:pPr>
      <w:r>
        <w:t>Offer and deliver guest lectures, keynote speakership, workshops, and seminars to provide students and the academic community with direct insights from industry experts.</w:t>
      </w:r>
    </w:p>
    <w:p w14:paraId="559A6AF2" w14:textId="77777777" w:rsidR="00E940ED" w:rsidRDefault="00362B6C">
      <w:pPr>
        <w:numPr>
          <w:ilvl w:val="0"/>
          <w:numId w:val="6"/>
        </w:numPr>
        <w:spacing w:after="561"/>
        <w:ind w:hanging="360"/>
      </w:pPr>
      <w:r>
        <w:t>Provide feedback relative to HEI’s graduates and alumni’s performance through the HEI’s annual Employer Questionnaire to help in assessing curriculum effectiveness.</w:t>
      </w:r>
    </w:p>
    <w:p w14:paraId="5F1847B6" w14:textId="77777777" w:rsidR="0011346B" w:rsidRDefault="000F30D2" w:rsidP="0011346B">
      <w:pPr>
        <w:spacing w:after="0" w:line="240" w:lineRule="auto"/>
        <w:ind w:firstLine="0"/>
        <w:rPr>
          <w:b/>
          <w:bCs/>
        </w:rPr>
      </w:pPr>
      <w:r w:rsidRPr="000F30D2">
        <w:rPr>
          <w:b/>
          <w:bCs/>
        </w:rPr>
        <w:t>2. COVERAG</w:t>
      </w:r>
      <w:r>
        <w:rPr>
          <w:b/>
          <w:bCs/>
        </w:rPr>
        <w:t>E</w:t>
      </w:r>
    </w:p>
    <w:p w14:paraId="71FC2EE4" w14:textId="77777777" w:rsidR="0011346B" w:rsidRDefault="0011346B" w:rsidP="0011346B">
      <w:pPr>
        <w:spacing w:after="0" w:line="240" w:lineRule="auto"/>
        <w:ind w:firstLine="0"/>
        <w:rPr>
          <w:b/>
          <w:bCs/>
        </w:rPr>
      </w:pPr>
    </w:p>
    <w:p w14:paraId="6E791B47" w14:textId="03473DBE" w:rsidR="000F30D2" w:rsidRDefault="000F30D2" w:rsidP="0011346B">
      <w:pPr>
        <w:spacing w:after="0" w:line="240" w:lineRule="auto"/>
        <w:ind w:left="720" w:firstLine="0"/>
      </w:pPr>
      <w:r>
        <w:t>This MOA shall collectively cover all campuses within the HEI and all academic programs that are aligned with the mandate and/or nature of the services/business of the HTE.</w:t>
      </w:r>
    </w:p>
    <w:p w14:paraId="4AC4EA82" w14:textId="77777777" w:rsidR="00D104D4" w:rsidRPr="000F30D2" w:rsidRDefault="00D104D4" w:rsidP="0011346B">
      <w:pPr>
        <w:spacing w:after="0" w:line="240" w:lineRule="auto"/>
        <w:ind w:left="720" w:firstLine="0"/>
        <w:rPr>
          <w:b/>
          <w:bCs/>
        </w:rPr>
      </w:pPr>
    </w:p>
    <w:p w14:paraId="0AAE1A11" w14:textId="77777777" w:rsidR="00E940ED" w:rsidRDefault="00362B6C">
      <w:pPr>
        <w:pStyle w:val="Heading1"/>
        <w:ind w:left="355"/>
      </w:pPr>
      <w:r>
        <w:rPr>
          <w:color w:val="222222"/>
        </w:rPr>
        <w:t xml:space="preserve">3. </w:t>
      </w:r>
      <w:r>
        <w:t>HEALTH AND SAFETY</w:t>
      </w:r>
    </w:p>
    <w:p w14:paraId="542ABD31" w14:textId="77777777" w:rsidR="00E940ED" w:rsidRDefault="00362B6C">
      <w:pPr>
        <w:spacing w:after="245"/>
        <w:ind w:left="720" w:firstLine="0"/>
      </w:pPr>
      <w:r>
        <w:t>Both parties acknowledge the importance of health and safety. To prioritize the well-being of individuals involved, the HTE is committed to enforcing health protocols at the workplace. This includes measures to prevent the spread of identified pandemic and infectious diseases aligning with applicable local and national government laws, rules, and regulations.</w:t>
      </w:r>
    </w:p>
    <w:p w14:paraId="06A8D16D" w14:textId="77777777" w:rsidR="00E940ED" w:rsidRDefault="00362B6C">
      <w:pPr>
        <w:pStyle w:val="Heading1"/>
        <w:ind w:left="355"/>
      </w:pPr>
      <w:r>
        <w:t>4. PROHIBITIONS</w:t>
      </w:r>
    </w:p>
    <w:p w14:paraId="15770729" w14:textId="77777777" w:rsidR="00E940ED" w:rsidRDefault="00362B6C">
      <w:pPr>
        <w:spacing w:after="521"/>
        <w:ind w:left="720" w:firstLine="0"/>
      </w:pPr>
      <w:r>
        <w:t>No Employer-Employee Relationship. The parties agree that there is no employer-employee relationship between the HTE and the student-trainees/interns in the OJT Program. It is further understood by the parties herein that the student-trainees/interns who qualify for the training premises are not to be considered as a guarantee for employment upon completion of the program. They shall still be subject to the regular screening/hiring process of HTE.</w:t>
      </w:r>
    </w:p>
    <w:p w14:paraId="125A6B17" w14:textId="77777777" w:rsidR="00E940ED" w:rsidRDefault="00362B6C">
      <w:pPr>
        <w:pStyle w:val="Heading1"/>
        <w:ind w:left="355"/>
      </w:pPr>
      <w:r>
        <w:t>5. NON-COMPETITION CLAUSE</w:t>
      </w:r>
    </w:p>
    <w:p w14:paraId="31CB17DD" w14:textId="77777777" w:rsidR="00E940ED" w:rsidRDefault="00362B6C">
      <w:pPr>
        <w:spacing w:after="521"/>
        <w:ind w:left="720" w:firstLine="0"/>
      </w:pPr>
      <w:r>
        <w:t xml:space="preserve">The students and faculty-trainees agree that for a period of one (1) year after the immersion/training of the HTE, will not engage, directly or indirectly, either as </w:t>
      </w:r>
      <w:r>
        <w:lastRenderedPageBreak/>
        <w:t>proprietor, stockholder, partner, officer, employee or otherwise, in the same or similar activities/services as are performed by the HTE.</w:t>
      </w:r>
    </w:p>
    <w:p w14:paraId="575F5033" w14:textId="77777777" w:rsidR="00E940ED" w:rsidRDefault="00362B6C">
      <w:pPr>
        <w:pStyle w:val="Heading1"/>
        <w:ind w:left="355"/>
      </w:pPr>
      <w:r>
        <w:t>6. CONFIDENTIALITY</w:t>
      </w:r>
    </w:p>
    <w:p w14:paraId="7E94A956" w14:textId="77777777" w:rsidR="00E940ED" w:rsidRDefault="00362B6C">
      <w:pPr>
        <w:ind w:left="720" w:firstLine="0"/>
      </w:pPr>
      <w:r>
        <w:t>Either Parties, including its officers, employees, agents, contractors or subcontractors, shall not disclose to third parties any and all Confidential Information which it may receive or may have known arising from implementation of the programs and projects covered under this Agreement.</w:t>
      </w:r>
    </w:p>
    <w:p w14:paraId="28314F44" w14:textId="77777777" w:rsidR="00E940ED" w:rsidRDefault="00362B6C">
      <w:pPr>
        <w:ind w:left="720" w:firstLine="0"/>
      </w:pPr>
      <w:r>
        <w:t>“Confidential Information” means not generally known to third parties and which is proprietary to the party disclosing the Confidential Information (the Disclosing Party) or its affiliates, including without limitation, information about the disclosing Party’s or any affiliate’s products, services, business plan, business ideas (including those in conceptual stage) pricing, strategic plan, research, development, purchasing, accounting, financial data, pricing, marketing, merchandising, selling, business systems and techniques, documents, reports, manuals and electronic passwords. All information of the Disclosing Party that is disclosed to the Party receiving the Confidential Information (the Receiving Party) or to which the Receiving Party obtains access, whether originated by the Receiving Party or by the Disclosing Party shall be presumed to be Confidential Information. For purpose of this Agreement, an “affiliate” means any person or entity that controls, is controlled by, or is under common control with the Party in question. This obligation not to disclose shall continue after completion of the Program.</w:t>
      </w:r>
    </w:p>
    <w:p w14:paraId="06BAA379" w14:textId="77777777" w:rsidR="00E940ED" w:rsidRDefault="00362B6C">
      <w:pPr>
        <w:pStyle w:val="Heading1"/>
        <w:ind w:left="355"/>
      </w:pPr>
      <w:r>
        <w:t>7. DEFINITIVE AGREEMENTS</w:t>
      </w:r>
    </w:p>
    <w:p w14:paraId="411DFC2C" w14:textId="77777777" w:rsidR="00E940ED" w:rsidRDefault="00362B6C">
      <w:pPr>
        <w:spacing w:after="363"/>
        <w:ind w:left="720" w:firstLine="0"/>
      </w:pPr>
      <w:r>
        <w:t>The parties understand that the MOA is an expression of each Party’s desire and commitment to the undertakings aforementioned and the MOA does not impose financial commitment on either party. Before undertaking any collaborative program, activity or initiatives whether it will involve expense or transfer of funds, services or property, such program, activity or undertaking will require execution of separate definitive agreements and will be contingent upon the availability of appropriated funds.</w:t>
      </w:r>
    </w:p>
    <w:p w14:paraId="36600C10" w14:textId="77777777" w:rsidR="00E940ED" w:rsidRDefault="00362B6C">
      <w:pPr>
        <w:pStyle w:val="Heading1"/>
        <w:spacing w:after="359"/>
        <w:ind w:left="355"/>
      </w:pPr>
      <w:r>
        <w:t>8. MISCELLANEOUS</w:t>
      </w:r>
    </w:p>
    <w:p w14:paraId="1DBB80C1" w14:textId="77777777" w:rsidR="00E940ED" w:rsidRDefault="00362B6C">
      <w:pPr>
        <w:spacing w:after="363"/>
        <w:ind w:left="720" w:firstLine="0"/>
      </w:pPr>
      <w:r>
        <w:t>The parties hereby agree to execute the separate written agreements for the Professional Development and Knowledge Sharing Initiatives when deemed necessary with the respective USTP focal persons to clearly define the details of such collaborative agreements and to ensure compliance with all applicable laws and regulations.</w:t>
      </w:r>
    </w:p>
    <w:p w14:paraId="3D4735C5" w14:textId="77777777" w:rsidR="00E940ED" w:rsidRDefault="00362B6C">
      <w:pPr>
        <w:pStyle w:val="Heading1"/>
        <w:ind w:left="355"/>
      </w:pPr>
      <w:r>
        <w:t>9. SEPARABILITY CLAUSE</w:t>
      </w:r>
    </w:p>
    <w:p w14:paraId="6FE68F3F" w14:textId="77777777" w:rsidR="00E940ED" w:rsidRDefault="00362B6C">
      <w:pPr>
        <w:spacing w:after="327"/>
        <w:ind w:left="720" w:firstLine="0"/>
      </w:pPr>
      <w:r>
        <w:t>If, for any reason, any part of this Agreement is found to be invalid, contrary to law or otherwise rendered ineffective, the remainder hereof not affected shall remain in force and in effect.</w:t>
      </w:r>
    </w:p>
    <w:p w14:paraId="7B124511" w14:textId="7E765898" w:rsidR="00E940ED" w:rsidRPr="00D83342" w:rsidRDefault="00D83342" w:rsidP="00D83342">
      <w:pPr>
        <w:pStyle w:val="Heading1"/>
      </w:pPr>
      <w:r>
        <w:lastRenderedPageBreak/>
        <w:t xml:space="preserve">   </w:t>
      </w:r>
      <w:r w:rsidR="00362B6C" w:rsidRPr="00D83342">
        <w:t>10.</w:t>
      </w:r>
      <w:r>
        <w:t xml:space="preserve"> </w:t>
      </w:r>
      <w:r w:rsidR="00362B6C" w:rsidRPr="00D83342">
        <w:t>EFFECTIVITY CLAUSE</w:t>
      </w:r>
    </w:p>
    <w:p w14:paraId="06F08DA6" w14:textId="7F79285B" w:rsidR="00E940ED" w:rsidRDefault="00362B6C">
      <w:pPr>
        <w:ind w:left="720" w:firstLine="0"/>
      </w:pPr>
      <w:r>
        <w:t>This MOA shall take effect immediately upon</w:t>
      </w:r>
      <w:r w:rsidR="004A78C5">
        <w:t xml:space="preserve"> due execution of the Parties and shall remain binding for </w:t>
      </w:r>
      <w:r w:rsidR="00F03589">
        <w:rPr>
          <w:b/>
        </w:rPr>
        <w:t>three</w:t>
      </w:r>
      <w:r w:rsidRPr="00D104D4">
        <w:rPr>
          <w:b/>
        </w:rPr>
        <w:t xml:space="preserve"> </w:t>
      </w:r>
      <w:r w:rsidR="00646166" w:rsidRPr="00FA72D4">
        <w:rPr>
          <w:b/>
        </w:rPr>
        <w:t>(</w:t>
      </w:r>
      <w:r w:rsidR="00F03589" w:rsidRPr="00FA72D4">
        <w:rPr>
          <w:b/>
        </w:rPr>
        <w:t>3</w:t>
      </w:r>
      <w:r w:rsidR="00646166" w:rsidRPr="00FA72D4">
        <w:rPr>
          <w:b/>
        </w:rPr>
        <w:t>) year</w:t>
      </w:r>
      <w:r w:rsidR="00F03589" w:rsidRPr="00FA72D4">
        <w:rPr>
          <w:b/>
        </w:rPr>
        <w:t>s</w:t>
      </w:r>
      <w:r w:rsidR="004A78C5" w:rsidRPr="00D104D4">
        <w:rPr>
          <w:b/>
        </w:rPr>
        <w:t xml:space="preserve"> </w:t>
      </w:r>
      <w:r w:rsidR="004A78C5">
        <w:t xml:space="preserve">thereafter. Any action which will affect the period of effectivity of this Agreement </w:t>
      </w:r>
      <w:r w:rsidR="003E034A">
        <w:t>at the instance of any of the Parties herein</w:t>
      </w:r>
      <w:r w:rsidR="004A78C5">
        <w:t xml:space="preserve">, </w:t>
      </w:r>
      <w:r w:rsidR="003E034A">
        <w:t xml:space="preserve">shall be binding only upon written notice to the other Party, </w:t>
      </w:r>
      <w:r w:rsidR="004A78C5">
        <w:t>at the least</w:t>
      </w:r>
      <w:r w:rsidR="003E034A">
        <w:t xml:space="preserve"> sixty (60) days prior to the commencement of the succeeding academic semester of the HEI</w:t>
      </w:r>
      <w:r>
        <w:t>.</w:t>
      </w:r>
    </w:p>
    <w:p w14:paraId="30B797DA" w14:textId="1AE5EC94" w:rsidR="003E034A" w:rsidRDefault="003E034A">
      <w:pPr>
        <w:ind w:left="720" w:firstLine="0"/>
      </w:pPr>
      <w:r>
        <w:t>In no case, however, shall the extension nor pre-termination adversely affect prior vested interests and rights of the Parties, its successors, assigns and representatives, by virtue of this Agreement.</w:t>
      </w:r>
    </w:p>
    <w:p w14:paraId="5576BF24" w14:textId="4CF06280" w:rsidR="00E940ED" w:rsidRDefault="00362B6C">
      <w:pPr>
        <w:pStyle w:val="Heading2"/>
        <w:ind w:left="355"/>
      </w:pPr>
      <w:r>
        <w:t>11.</w:t>
      </w:r>
      <w:r w:rsidR="00D104D4">
        <w:t xml:space="preserve"> </w:t>
      </w:r>
      <w:r>
        <w:t>DISPUTE</w:t>
      </w:r>
    </w:p>
    <w:p w14:paraId="478FBDDE" w14:textId="57A5EF58" w:rsidR="00E940ED" w:rsidRDefault="00362B6C">
      <w:pPr>
        <w:ind w:left="720" w:firstLine="0"/>
      </w:pPr>
      <w:r>
        <w:t>All claims and disputes relating to or arising out of this Agreement shall, as much as possible, be settled amicably by the parties before resorting to any judicial action. Should the parties fail to settle their disputes, the parties hereby agree that the</w:t>
      </w:r>
      <w:r w:rsidR="003E034A">
        <w:t xml:space="preserve"> courts of proper jurisdiction sitting in </w:t>
      </w:r>
      <w:r>
        <w:t>City</w:t>
      </w:r>
      <w:r w:rsidR="003E034A">
        <w:t xml:space="preserve"> of Cagayan de Oro</w:t>
      </w:r>
      <w:r>
        <w:t xml:space="preserve"> shall be the </w:t>
      </w:r>
      <w:r w:rsidR="003E034A">
        <w:t xml:space="preserve">sole and </w:t>
      </w:r>
      <w:r>
        <w:t>exclusive venue of suits between the parties, to the exclusion of all other courts and venues.</w:t>
      </w:r>
    </w:p>
    <w:p w14:paraId="4FE6327F" w14:textId="77777777" w:rsidR="0011346B" w:rsidRDefault="0011346B">
      <w:pPr>
        <w:ind w:left="720" w:firstLine="0"/>
      </w:pPr>
    </w:p>
    <w:p w14:paraId="7073B5CD" w14:textId="0768A444" w:rsidR="00E940ED" w:rsidRDefault="00362B6C">
      <w:pPr>
        <w:spacing w:after="308"/>
        <w:ind w:left="0" w:firstLine="720"/>
      </w:pPr>
      <w:r>
        <w:rPr>
          <w:b/>
        </w:rPr>
        <w:t>IN WITNESS WHEREOF</w:t>
      </w:r>
      <w:r>
        <w:t xml:space="preserve">, the parties have hereunto </w:t>
      </w:r>
      <w:r w:rsidR="003E034A">
        <w:t xml:space="preserve">set hands </w:t>
      </w:r>
      <w:r w:rsidR="00555DA9">
        <w:t>this _____ day of _____________, _________________ in Cagayan de Oro City.</w:t>
      </w:r>
    </w:p>
    <w:tbl>
      <w:tblPr>
        <w:tblStyle w:val="TableGrid"/>
        <w:tblW w:w="9178" w:type="dxa"/>
        <w:tblInd w:w="0" w:type="dxa"/>
        <w:tblLook w:val="04A0" w:firstRow="1" w:lastRow="0" w:firstColumn="1" w:lastColumn="0" w:noHBand="0" w:noVBand="1"/>
      </w:tblPr>
      <w:tblGrid>
        <w:gridCol w:w="4884"/>
        <w:gridCol w:w="4294"/>
      </w:tblGrid>
      <w:tr w:rsidR="00E940ED" w14:paraId="39FC98EE" w14:textId="77777777">
        <w:trPr>
          <w:trHeight w:val="389"/>
        </w:trPr>
        <w:tc>
          <w:tcPr>
            <w:tcW w:w="4884" w:type="dxa"/>
            <w:tcBorders>
              <w:top w:val="nil"/>
              <w:left w:val="nil"/>
              <w:bottom w:val="nil"/>
              <w:right w:val="nil"/>
            </w:tcBorders>
          </w:tcPr>
          <w:p w14:paraId="2212769B" w14:textId="77777777" w:rsidR="00E940ED" w:rsidRDefault="00362B6C">
            <w:pPr>
              <w:spacing w:after="0" w:line="259" w:lineRule="auto"/>
              <w:ind w:left="1507" w:firstLine="0"/>
              <w:jc w:val="left"/>
            </w:pPr>
            <w:r>
              <w:rPr>
                <w:b/>
              </w:rPr>
              <w:t>HEI</w:t>
            </w:r>
          </w:p>
        </w:tc>
        <w:tc>
          <w:tcPr>
            <w:tcW w:w="4294" w:type="dxa"/>
            <w:tcBorders>
              <w:top w:val="nil"/>
              <w:left w:val="nil"/>
              <w:bottom w:val="nil"/>
              <w:right w:val="nil"/>
            </w:tcBorders>
          </w:tcPr>
          <w:p w14:paraId="395CD8F9" w14:textId="77777777" w:rsidR="00E940ED" w:rsidRDefault="00362B6C">
            <w:pPr>
              <w:spacing w:after="0" w:line="259" w:lineRule="auto"/>
              <w:ind w:left="818" w:firstLine="0"/>
              <w:jc w:val="center"/>
            </w:pPr>
            <w:r>
              <w:rPr>
                <w:b/>
              </w:rPr>
              <w:t>HTE</w:t>
            </w:r>
          </w:p>
        </w:tc>
      </w:tr>
      <w:tr w:rsidR="00E940ED" w14:paraId="0F489DBE" w14:textId="77777777">
        <w:trPr>
          <w:trHeight w:val="828"/>
        </w:trPr>
        <w:tc>
          <w:tcPr>
            <w:tcW w:w="4884" w:type="dxa"/>
            <w:tcBorders>
              <w:top w:val="nil"/>
              <w:left w:val="nil"/>
              <w:bottom w:val="nil"/>
              <w:right w:val="nil"/>
            </w:tcBorders>
            <w:vAlign w:val="center"/>
          </w:tcPr>
          <w:p w14:paraId="2A83BF73" w14:textId="77777777" w:rsidR="00E940ED" w:rsidRDefault="00362B6C" w:rsidP="003751B3">
            <w:pPr>
              <w:spacing w:after="0" w:line="259" w:lineRule="auto"/>
              <w:ind w:left="0" w:right="695" w:firstLine="0"/>
              <w:jc w:val="center"/>
            </w:pPr>
            <w:r>
              <w:t>University of Science and Technology of Southern Philippines (USTP)</w:t>
            </w:r>
          </w:p>
        </w:tc>
        <w:tc>
          <w:tcPr>
            <w:tcW w:w="4294" w:type="dxa"/>
            <w:tcBorders>
              <w:top w:val="nil"/>
              <w:left w:val="nil"/>
              <w:bottom w:val="nil"/>
              <w:right w:val="nil"/>
            </w:tcBorders>
          </w:tcPr>
          <w:p w14:paraId="1B546237" w14:textId="1E3C41F8" w:rsidR="00E940ED" w:rsidRPr="00D83342" w:rsidRDefault="00F03589" w:rsidP="003751B3">
            <w:pPr>
              <w:jc w:val="center"/>
            </w:pPr>
            <w:r w:rsidRPr="003751B3">
              <w:rPr>
                <w:highlight w:val="yellow"/>
              </w:rPr>
              <w:t>Amiya’s Blend Roasted Corn Manufacturing</w:t>
            </w:r>
          </w:p>
        </w:tc>
      </w:tr>
      <w:tr w:rsidR="00E940ED" w14:paraId="61B6CE6F" w14:textId="77777777">
        <w:trPr>
          <w:trHeight w:val="690"/>
        </w:trPr>
        <w:tc>
          <w:tcPr>
            <w:tcW w:w="4884" w:type="dxa"/>
            <w:tcBorders>
              <w:top w:val="nil"/>
              <w:left w:val="nil"/>
              <w:bottom w:val="nil"/>
              <w:right w:val="nil"/>
            </w:tcBorders>
          </w:tcPr>
          <w:p w14:paraId="6FD8399E" w14:textId="77777777" w:rsidR="00E940ED" w:rsidRDefault="00362B6C">
            <w:pPr>
              <w:spacing w:after="0" w:line="259" w:lineRule="auto"/>
              <w:ind w:left="1440" w:firstLine="0"/>
              <w:jc w:val="left"/>
            </w:pPr>
            <w:r>
              <w:t>by</w:t>
            </w:r>
          </w:p>
        </w:tc>
        <w:tc>
          <w:tcPr>
            <w:tcW w:w="4294" w:type="dxa"/>
            <w:tcBorders>
              <w:top w:val="nil"/>
              <w:left w:val="nil"/>
              <w:bottom w:val="nil"/>
              <w:right w:val="nil"/>
            </w:tcBorders>
          </w:tcPr>
          <w:p w14:paraId="55275A0F" w14:textId="77777777" w:rsidR="00E940ED" w:rsidRDefault="00362B6C">
            <w:pPr>
              <w:spacing w:after="0" w:line="259" w:lineRule="auto"/>
              <w:ind w:left="591" w:firstLine="0"/>
              <w:jc w:val="center"/>
            </w:pPr>
            <w:r>
              <w:t>by</w:t>
            </w:r>
          </w:p>
        </w:tc>
      </w:tr>
      <w:tr w:rsidR="00E940ED" w14:paraId="1E142C90" w14:textId="77777777">
        <w:trPr>
          <w:trHeight w:val="527"/>
        </w:trPr>
        <w:tc>
          <w:tcPr>
            <w:tcW w:w="4884" w:type="dxa"/>
            <w:tcBorders>
              <w:top w:val="nil"/>
              <w:left w:val="nil"/>
              <w:bottom w:val="nil"/>
              <w:right w:val="nil"/>
            </w:tcBorders>
            <w:vAlign w:val="bottom"/>
          </w:tcPr>
          <w:p w14:paraId="3D1A6220" w14:textId="77777777" w:rsidR="00E940ED" w:rsidRDefault="00362B6C">
            <w:pPr>
              <w:spacing w:after="0" w:line="259" w:lineRule="auto"/>
              <w:ind w:left="0" w:firstLine="0"/>
              <w:jc w:val="left"/>
            </w:pPr>
            <w:r>
              <w:t>_______________________________</w:t>
            </w:r>
          </w:p>
        </w:tc>
        <w:tc>
          <w:tcPr>
            <w:tcW w:w="4294" w:type="dxa"/>
            <w:tcBorders>
              <w:top w:val="nil"/>
              <w:left w:val="nil"/>
              <w:bottom w:val="nil"/>
              <w:right w:val="nil"/>
            </w:tcBorders>
            <w:vAlign w:val="bottom"/>
          </w:tcPr>
          <w:p w14:paraId="38332B62" w14:textId="1F25AF0D" w:rsidR="00E940ED" w:rsidRDefault="00A14E44">
            <w:pPr>
              <w:spacing w:after="0" w:line="259" w:lineRule="auto"/>
              <w:ind w:left="0" w:right="1" w:firstLine="0"/>
              <w:jc w:val="right"/>
            </w:pPr>
            <w:r>
              <w:t xml:space="preserve">    ___</w:t>
            </w:r>
            <w:r w:rsidR="00362B6C">
              <w:t>___________________________</w:t>
            </w:r>
          </w:p>
        </w:tc>
      </w:tr>
    </w:tbl>
    <w:p w14:paraId="2CDA32BF" w14:textId="5E61CBD1" w:rsidR="0011346B" w:rsidRDefault="00362B6C" w:rsidP="00D104D4">
      <w:pPr>
        <w:pStyle w:val="Heading2"/>
        <w:spacing w:after="0"/>
        <w:ind w:left="733" w:hanging="533"/>
      </w:pPr>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6FD8745B" wp14:editId="2E4EA15C">
                <wp:simplePos x="0" y="0"/>
                <wp:positionH relativeFrom="column">
                  <wp:posOffset>3581475</wp:posOffset>
                </wp:positionH>
                <wp:positionV relativeFrom="paragraph">
                  <wp:posOffset>-31997</wp:posOffset>
                </wp:positionV>
                <wp:extent cx="2204219" cy="350490"/>
                <wp:effectExtent l="0" t="0" r="0" b="0"/>
                <wp:wrapNone/>
                <wp:docPr id="17209" name="Group 17209"/>
                <wp:cNvGraphicFramePr/>
                <a:graphic xmlns:a="http://schemas.openxmlformats.org/drawingml/2006/main">
                  <a:graphicData uri="http://schemas.microsoft.com/office/word/2010/wordprocessingGroup">
                    <wpg:wgp>
                      <wpg:cNvGrpSpPr/>
                      <wpg:grpSpPr>
                        <a:xfrm>
                          <a:off x="0" y="0"/>
                          <a:ext cx="2204219" cy="350490"/>
                          <a:chOff x="0" y="0"/>
                          <a:chExt cx="2204219" cy="350490"/>
                        </a:xfrm>
                        <a:noFill/>
                      </wpg:grpSpPr>
                      <wps:wsp>
                        <wps:cNvPr id="21900" name="Shape 21900"/>
                        <wps:cNvSpPr/>
                        <wps:spPr>
                          <a:xfrm>
                            <a:off x="0" y="0"/>
                            <a:ext cx="2204219" cy="175245"/>
                          </a:xfrm>
                          <a:custGeom>
                            <a:avLst/>
                            <a:gdLst/>
                            <a:ahLst/>
                            <a:cxnLst/>
                            <a:rect l="0" t="0" r="0" b="0"/>
                            <a:pathLst>
                              <a:path w="2204219" h="175245">
                                <a:moveTo>
                                  <a:pt x="0" y="0"/>
                                </a:moveTo>
                                <a:lnTo>
                                  <a:pt x="2204219" y="0"/>
                                </a:lnTo>
                                <a:lnTo>
                                  <a:pt x="2204219" y="175245"/>
                                </a:lnTo>
                                <a:lnTo>
                                  <a:pt x="0" y="175245"/>
                                </a:lnTo>
                                <a:lnTo>
                                  <a:pt x="0" y="0"/>
                                </a:lnTo>
                              </a:path>
                            </a:pathLst>
                          </a:custGeom>
                          <a:grpFill/>
                          <a:ln w="0" cap="flat">
                            <a:miter lim="127000"/>
                          </a:ln>
                        </wps:spPr>
                        <wps:style>
                          <a:lnRef idx="0">
                            <a:srgbClr val="000000">
                              <a:alpha val="0"/>
                            </a:srgbClr>
                          </a:lnRef>
                          <a:fillRef idx="1">
                            <a:srgbClr val="FFFF00"/>
                          </a:fillRef>
                          <a:effectRef idx="0">
                            <a:scrgbClr r="0" g="0" b="0"/>
                          </a:effectRef>
                          <a:fontRef idx="none"/>
                        </wps:style>
                        <wps:bodyPr/>
                      </wps:wsp>
                      <wps:wsp>
                        <wps:cNvPr id="21901" name="Shape 21901"/>
                        <wps:cNvSpPr/>
                        <wps:spPr>
                          <a:xfrm>
                            <a:off x="753591" y="175245"/>
                            <a:ext cx="804863" cy="175245"/>
                          </a:xfrm>
                          <a:custGeom>
                            <a:avLst/>
                            <a:gdLst/>
                            <a:ahLst/>
                            <a:cxnLst/>
                            <a:rect l="0" t="0" r="0" b="0"/>
                            <a:pathLst>
                              <a:path w="804863" h="175245">
                                <a:moveTo>
                                  <a:pt x="0" y="0"/>
                                </a:moveTo>
                                <a:lnTo>
                                  <a:pt x="804863" y="0"/>
                                </a:lnTo>
                                <a:lnTo>
                                  <a:pt x="804863" y="175245"/>
                                </a:lnTo>
                                <a:lnTo>
                                  <a:pt x="0" y="175245"/>
                                </a:lnTo>
                                <a:lnTo>
                                  <a:pt x="0" y="0"/>
                                </a:lnTo>
                              </a:path>
                            </a:pathLst>
                          </a:custGeom>
                          <a:grpFill/>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id="Group 17209" o:spid="_x0000_s1026" style="position:absolute;margin-left:282pt;margin-top:-2.5pt;width:173.55pt;height:27.6pt;z-index:-251657216" coordsize="22042,3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">
                <v:shape id="Shape 21900" o:spid="_x0000_s1027" style="position:absolute;width:22042;height:1752;visibility:visible;mso-wrap-style:square;v-text-anchor:top" coordsize="2204219,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A6cUA&#10;AADeAAAADwAAAGRycy9kb3ducmV2LnhtbESPTWvCQBCG7wX/wzKCt7oxB2lTVwlCsXhpq2KvQ3ZM&#10;otnZsLtq2l/fORR6nHfeD57FanCdulGIrWcDs2kGirjytuXawGH/+vgEKiZki51nMvBNEVbL0cMC&#10;C+vv/Em3XaqVlHAs0ECTUl9oHauGHMap74nld/LBYZIz1NoGvEu563SeZXPtsGVZaLCndUPVZXd1&#10;BvLL6X37U4bzptoMH3n/dSxRdDMZD+ULqERD+jf/pd+s5GbPmQAIjqC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J0DpxQAAAN4AAAAPAAAAAAAAAAAAAAAAAJgCAABkcnMv&#10;ZG93bnJldi54bWxQSwUGAAAAAAQABAD1AAAAigMAAAAA&#10;" path="m,l2204219,r,175245l,175245,,e" filled="f" stroked="f" strokeweight="0">
                  <v:stroke miterlimit="83231f" joinstyle="miter"/>
                  <v:path arrowok="t" textboxrect="0,0,2204219,175245"/>
                </v:shape>
                <v:shape id="Shape 21901" o:spid="_x0000_s1028" style="position:absolute;left:7535;top:1752;width:8049;height:1752;visibility:visible;mso-wrap-style:square;v-text-anchor:top" coordsize="804863,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wO7MYA&#10;AADeAAAADwAAAGRycy9kb3ducmV2LnhtbESPQWvCQBSE74X+h+UVvBTdJNLSRFeRgiB4UttDbo/s&#10;MxvMvg3ZrUZ/vSsIPQ4z8w0zXw62FWfqfeNYQTpJQBBXTjdcK/g5rMdfIHxA1tg6JgVX8rBcvL7M&#10;sdDuwjs670MtIoR9gQpMCF0hpa8MWfQT1xFH7+h6iyHKvpa6x0uE21ZmSfIpLTYcFwx29G2oOu3/&#10;rIJNK8tsNf0otyxvOOS2/DXvpVKjt2E1AxFoCP/hZ3ujFWRpnqTwuBOv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wO7MYAAADeAAAADwAAAAAAAAAAAAAAAACYAgAAZHJz&#10;L2Rvd25yZXYueG1sUEsFBgAAAAAEAAQA9QAAAIsDAAAAAA==&#10;" path="m,l804863,r,175245l,175245,,e" filled="f" stroked="f" strokeweight="0">
                  <v:stroke miterlimit="83231f" joinstyle="miter"/>
                  <v:path arrowok="t" textboxrect="0,0,804863,175245"/>
                </v:shape>
              </v:group>
            </w:pict>
          </mc:Fallback>
        </mc:AlternateContent>
      </w:r>
      <w:r w:rsidR="00D104D4">
        <w:t>AMBROSIO B. CULTURA II, Ph</w:t>
      </w:r>
      <w:r>
        <w:t>.D.</w:t>
      </w:r>
      <w:r>
        <w:tab/>
      </w:r>
      <w:r w:rsidR="00A14E44">
        <w:t xml:space="preserve">            </w:t>
      </w:r>
      <w:r w:rsidR="00646166">
        <w:t xml:space="preserve">            </w:t>
      </w:r>
      <w:r w:rsidR="00F03589" w:rsidRPr="003751B3">
        <w:rPr>
          <w:highlight w:val="yellow"/>
        </w:rPr>
        <w:t>ADAM RYAN A. HABAN</w:t>
      </w:r>
    </w:p>
    <w:p w14:paraId="06FE619D" w14:textId="261EF2AF" w:rsidR="00E940ED" w:rsidRDefault="00924479" w:rsidP="00D104D4">
      <w:pPr>
        <w:pStyle w:val="Heading2"/>
        <w:spacing w:after="0"/>
        <w:ind w:left="733" w:hanging="533"/>
      </w:pPr>
      <w:r>
        <w:rPr>
          <w:b w:val="0"/>
        </w:rPr>
        <w:t xml:space="preserve">       </w:t>
      </w:r>
      <w:r w:rsidR="00362B6C">
        <w:rPr>
          <w:b w:val="0"/>
        </w:rPr>
        <w:t>President, USTP System</w:t>
      </w:r>
      <w:r w:rsidR="00362B6C">
        <w:rPr>
          <w:b w:val="0"/>
        </w:rPr>
        <w:tab/>
      </w:r>
      <w:r>
        <w:rPr>
          <w:b w:val="0"/>
        </w:rPr>
        <w:tab/>
      </w:r>
      <w:r>
        <w:rPr>
          <w:b w:val="0"/>
        </w:rPr>
        <w:tab/>
      </w:r>
      <w:r>
        <w:rPr>
          <w:b w:val="0"/>
        </w:rPr>
        <w:tab/>
        <w:t xml:space="preserve">                  </w:t>
      </w:r>
      <w:r w:rsidR="00F03589" w:rsidRPr="003751B3">
        <w:rPr>
          <w:b w:val="0"/>
          <w:highlight w:val="yellow"/>
        </w:rPr>
        <w:t>CEO</w:t>
      </w:r>
    </w:p>
    <w:p w14:paraId="737F23D8" w14:textId="77777777" w:rsidR="00D104D4" w:rsidRDefault="00D104D4">
      <w:pPr>
        <w:spacing w:after="552" w:line="265" w:lineRule="auto"/>
        <w:ind w:left="10" w:hanging="10"/>
        <w:jc w:val="center"/>
      </w:pPr>
    </w:p>
    <w:p w14:paraId="67F37A95" w14:textId="77777777" w:rsidR="00E940ED" w:rsidRDefault="00362B6C">
      <w:pPr>
        <w:spacing w:after="552" w:line="265" w:lineRule="auto"/>
        <w:ind w:left="10" w:hanging="10"/>
        <w:jc w:val="center"/>
      </w:pPr>
      <w:r>
        <w:t>SIGNED IN THE PRESENCE OF:</w:t>
      </w:r>
    </w:p>
    <w:p w14:paraId="02B288F7" w14:textId="4273EC64" w:rsidR="00E940ED" w:rsidRDefault="00362B6C">
      <w:pPr>
        <w:tabs>
          <w:tab w:val="center" w:pos="7242"/>
        </w:tabs>
        <w:spacing w:after="10"/>
        <w:ind w:left="0" w:firstLine="0"/>
        <w:jc w:val="left"/>
      </w:pPr>
      <w:r>
        <w:t>_______________________________</w:t>
      </w:r>
      <w:r>
        <w:tab/>
      </w:r>
      <w:r w:rsidR="00A14E44">
        <w:t>____</w:t>
      </w:r>
      <w:r>
        <w:t>_________________________</w:t>
      </w:r>
    </w:p>
    <w:p w14:paraId="72B65F1B" w14:textId="6DC8EA0A" w:rsidR="00D104D4" w:rsidRDefault="00362B6C" w:rsidP="00D104D4">
      <w:pPr>
        <w:pStyle w:val="Heading2"/>
        <w:spacing w:after="0"/>
        <w:ind w:left="1440" w:hanging="907"/>
      </w:pPr>
      <w:r>
        <w:rPr>
          <w:rFonts w:ascii="Calibri" w:eastAsia="Calibri" w:hAnsi="Calibri" w:cs="Calibri"/>
          <w:noProof/>
          <w:sz w:val="22"/>
          <w:lang w:val="en-US" w:eastAsia="en-US"/>
        </w:rPr>
        <mc:AlternateContent>
          <mc:Choice Requires="wpg">
            <w:drawing>
              <wp:anchor distT="0" distB="0" distL="114300" distR="114300" simplePos="0" relativeHeight="251660288" behindDoc="1" locked="0" layoutInCell="1" allowOverlap="1" wp14:anchorId="0DFB3BA7" wp14:editId="19910956">
                <wp:simplePos x="0" y="0"/>
                <wp:positionH relativeFrom="column">
                  <wp:posOffset>0</wp:posOffset>
                </wp:positionH>
                <wp:positionV relativeFrom="paragraph">
                  <wp:posOffset>-31997</wp:posOffset>
                </wp:positionV>
                <wp:extent cx="5943600" cy="350490"/>
                <wp:effectExtent l="0" t="0" r="0" b="0"/>
                <wp:wrapNone/>
                <wp:docPr id="17210" name="Group 17210"/>
                <wp:cNvGraphicFramePr/>
                <a:graphic xmlns:a="http://schemas.openxmlformats.org/drawingml/2006/main">
                  <a:graphicData uri="http://schemas.microsoft.com/office/word/2010/wordprocessingGroup">
                    <wpg:wgp>
                      <wpg:cNvGrpSpPr/>
                      <wpg:grpSpPr>
                        <a:xfrm>
                          <a:off x="0" y="0"/>
                          <a:ext cx="5943600" cy="350490"/>
                          <a:chOff x="0" y="0"/>
                          <a:chExt cx="5943600" cy="350490"/>
                        </a:xfrm>
                        <a:noFill/>
                      </wpg:grpSpPr>
                      <wps:wsp>
                        <wps:cNvPr id="21904" name="Shape 21904"/>
                        <wps:cNvSpPr/>
                        <wps:spPr>
                          <a:xfrm>
                            <a:off x="338733" y="0"/>
                            <a:ext cx="5604867" cy="175245"/>
                          </a:xfrm>
                          <a:custGeom>
                            <a:avLst/>
                            <a:gdLst/>
                            <a:ahLst/>
                            <a:cxnLst/>
                            <a:rect l="0" t="0" r="0" b="0"/>
                            <a:pathLst>
                              <a:path w="5604867" h="175245">
                                <a:moveTo>
                                  <a:pt x="0" y="0"/>
                                </a:moveTo>
                                <a:lnTo>
                                  <a:pt x="5604867" y="0"/>
                                </a:lnTo>
                                <a:lnTo>
                                  <a:pt x="5604867" y="175245"/>
                                </a:lnTo>
                                <a:lnTo>
                                  <a:pt x="0" y="175245"/>
                                </a:lnTo>
                                <a:lnTo>
                                  <a:pt x="0" y="0"/>
                                </a:lnTo>
                              </a:path>
                            </a:pathLst>
                          </a:custGeom>
                          <a:grpFill/>
                          <a:ln w="0" cap="flat">
                            <a:miter lim="127000"/>
                          </a:ln>
                        </wps:spPr>
                        <wps:style>
                          <a:lnRef idx="0">
                            <a:srgbClr val="000000">
                              <a:alpha val="0"/>
                            </a:srgbClr>
                          </a:lnRef>
                          <a:fillRef idx="1">
                            <a:srgbClr val="FFFF00"/>
                          </a:fillRef>
                          <a:effectRef idx="0">
                            <a:scrgbClr r="0" g="0" b="0"/>
                          </a:effectRef>
                          <a:fontRef idx="none"/>
                        </wps:style>
                        <wps:bodyPr/>
                      </wps:wsp>
                      <wps:wsp>
                        <wps:cNvPr id="21905" name="Shape 21905"/>
                        <wps:cNvSpPr/>
                        <wps:spPr>
                          <a:xfrm>
                            <a:off x="0" y="175245"/>
                            <a:ext cx="1719263" cy="175245"/>
                          </a:xfrm>
                          <a:custGeom>
                            <a:avLst/>
                            <a:gdLst/>
                            <a:ahLst/>
                            <a:cxnLst/>
                            <a:rect l="0" t="0" r="0" b="0"/>
                            <a:pathLst>
                              <a:path w="1719263" h="175245">
                                <a:moveTo>
                                  <a:pt x="0" y="0"/>
                                </a:moveTo>
                                <a:lnTo>
                                  <a:pt x="1719263" y="0"/>
                                </a:lnTo>
                                <a:lnTo>
                                  <a:pt x="1719263" y="175245"/>
                                </a:lnTo>
                                <a:lnTo>
                                  <a:pt x="0" y="175245"/>
                                </a:lnTo>
                                <a:lnTo>
                                  <a:pt x="0" y="0"/>
                                </a:lnTo>
                              </a:path>
                            </a:pathLst>
                          </a:custGeom>
                          <a:grpFill/>
                          <a:ln w="0" cap="flat">
                            <a:miter lim="127000"/>
                          </a:ln>
                        </wps:spPr>
                        <wps:style>
                          <a:lnRef idx="0">
                            <a:srgbClr val="000000">
                              <a:alpha val="0"/>
                            </a:srgbClr>
                          </a:lnRef>
                          <a:fillRef idx="1">
                            <a:srgbClr val="FFFF00"/>
                          </a:fillRef>
                          <a:effectRef idx="0">
                            <a:scrgbClr r="0" g="0" b="0"/>
                          </a:effectRef>
                          <a:fontRef idx="none"/>
                        </wps:style>
                        <wps:bodyPr/>
                      </wps:wsp>
                      <wps:wsp>
                        <wps:cNvPr id="21906" name="Shape 21906"/>
                        <wps:cNvSpPr/>
                        <wps:spPr>
                          <a:xfrm>
                            <a:off x="4284167" y="175245"/>
                            <a:ext cx="804863" cy="175245"/>
                          </a:xfrm>
                          <a:custGeom>
                            <a:avLst/>
                            <a:gdLst/>
                            <a:ahLst/>
                            <a:cxnLst/>
                            <a:rect l="0" t="0" r="0" b="0"/>
                            <a:pathLst>
                              <a:path w="804863" h="175245">
                                <a:moveTo>
                                  <a:pt x="0" y="0"/>
                                </a:moveTo>
                                <a:lnTo>
                                  <a:pt x="804863" y="0"/>
                                </a:lnTo>
                                <a:lnTo>
                                  <a:pt x="804863" y="175245"/>
                                </a:lnTo>
                                <a:lnTo>
                                  <a:pt x="0" y="175245"/>
                                </a:lnTo>
                                <a:lnTo>
                                  <a:pt x="0" y="0"/>
                                </a:lnTo>
                              </a:path>
                            </a:pathLst>
                          </a:custGeom>
                          <a:grpFill/>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id="Group 17210" o:spid="_x0000_s1026" style="position:absolute;margin-left:0;margin-top:-2.5pt;width:468pt;height:27.6pt;z-index:-251656192" coordsize="59436,3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">
                <v:shape id="Shape 21904" o:spid="_x0000_s1027" style="position:absolute;left:3387;width:56049;height:1752;visibility:visible;mso-wrap-style:square;v-text-anchor:top" coordsize="5604867,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hBEscA&#10;AADeAAAADwAAAGRycy9kb3ducmV2LnhtbESPQWvCQBSE70L/w/IKvdWNVqWmWaUVBREviT14fMm+&#10;JqG7b0N2q+m/7woFj8PMfMNk68EacaHet44VTMYJCOLK6ZZrBZ+n3fMrCB+QNRrHpOCXPKxXD6MM&#10;U+2unNOlCLWIEPYpKmhC6FIpfdWQRT92HXH0vlxvMUTZ11L3eI1wa+Q0SRbSYstxocGONg1V38WP&#10;VVCX8xcy24/cnA68dWcuyu64UerpcXh/AxFoCPfwf3uvFUwny2QGtzvx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QRLHAAAA3gAAAA8AAAAAAAAAAAAAAAAAmAIAAGRy&#10;cy9kb3ducmV2LnhtbFBLBQYAAAAABAAEAPUAAACMAwAAAAA=&#10;" path="m,l5604867,r,175245l,175245,,e" filled="f" stroked="f" strokeweight="0">
                  <v:stroke miterlimit="83231f" joinstyle="miter"/>
                  <v:path arrowok="t" textboxrect="0,0,5604867,175245"/>
                </v:shape>
                <v:shape id="Shape 21905" o:spid="_x0000_s1028" style="position:absolute;top:1752;width:17192;height:1752;visibility:visible;mso-wrap-style:square;v-text-anchor:top" coordsize="1719263,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780ccA&#10;AADeAAAADwAAAGRycy9kb3ducmV2LnhtbESP0WrCQBRE3wX/YblCX8TsKlRN6ipStBSkBW0/4JK9&#10;TYLZuzG7NfHvuwXBx2FmzjCrTW9rcaXWV441TBMFgjh3puJCw/fXfrIE4QOywdoxabiRh816OFhh&#10;ZlzHR7qeQiEihH2GGsoQmkxKn5dk0SeuIY7ej2sthijbQpoWuwi3tZwpNZcWK44LJTb0WlJ+Pv1a&#10;DbjYdcvDzX6ES7p/U2Z8Pn66ndZPo377AiJQHx7he/vdaJhNU/UM/3fiFZ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NHHAAAA3gAAAA8AAAAAAAAAAAAAAAAAmAIAAGRy&#10;cy9kb3ducmV2LnhtbFBLBQYAAAAABAAEAPUAAACMAwAAAAA=&#10;" path="m,l1719263,r,175245l,175245,,e" filled="f" stroked="f" strokeweight="0">
                  <v:stroke miterlimit="83231f" joinstyle="miter"/>
                  <v:path arrowok="t" textboxrect="0,0,1719263,175245"/>
                </v:shape>
                <v:shape id="Shape 21906" o:spid="_x0000_s1029" style="position:absolute;left:42841;top:1752;width:8049;height:1752;visibility:visible;mso-wrap-style:square;v-text-anchor:top" coordsize="804863,17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WmMUA&#10;AADeAAAADwAAAGRycy9kb3ducmV2LnhtbESPT4vCMBTE78J+h/AW9iKaWlG0GkUWFgRP/jv09mie&#10;TbF5KU1Wu/vpjSB4HGbmN8xy3dla3Kj1lWMFo2ECgrhwuuJSwen4M5iB8AFZY+2YFPyRh/Xqo7fE&#10;TLs77+l2CKWIEPYZKjAhNJmUvjBk0Q9dQxy9i2sthijbUuoW7xFua5kmyVRarDguGGzo21BxPfxa&#10;Bdta5ulmPMl3LP+xm9v8bPq5Ul+f3WYBIlAX3uFXe6sVpKN5MoXnnXgF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RZaYxQAAAN4AAAAPAAAAAAAAAAAAAAAAAJgCAABkcnMv&#10;ZG93bnJldi54bWxQSwUGAAAAAAQABAD1AAAAigMAAAAA&#10;" path="m,l804863,r,175245l,175245,,e" filled="f" stroked="f" strokeweight="0">
                  <v:stroke miterlimit="83231f" joinstyle="miter"/>
                  <v:path arrowok="t" textboxrect="0,0,804863,175245"/>
                </v:shape>
              </v:group>
            </w:pict>
          </mc:Fallback>
        </mc:AlternateContent>
      </w:r>
      <w:r w:rsidR="00D104D4">
        <w:t xml:space="preserve">GLORIMER L. CLARIN, </w:t>
      </w:r>
      <w:proofErr w:type="spellStart"/>
      <w:r w:rsidR="00D104D4">
        <w:t>Ed.D</w:t>
      </w:r>
      <w:proofErr w:type="spellEnd"/>
      <w:r w:rsidR="00D104D4">
        <w:t>.</w:t>
      </w:r>
      <w:r>
        <w:tab/>
      </w:r>
      <w:r w:rsidR="00A14E44">
        <w:tab/>
        <w:t xml:space="preserve">      </w:t>
      </w:r>
      <w:r w:rsidR="00646166">
        <w:t xml:space="preserve">       </w:t>
      </w:r>
      <w:r w:rsidR="00F03589" w:rsidRPr="003751B3">
        <w:rPr>
          <w:highlight w:val="yellow"/>
        </w:rPr>
        <w:t>DICEL MAE A. HABAN</w:t>
      </w:r>
    </w:p>
    <w:p w14:paraId="163D0F40" w14:textId="6AE9B9FE" w:rsidR="00E940ED" w:rsidRDefault="00D104D4" w:rsidP="00D104D4">
      <w:pPr>
        <w:pStyle w:val="Heading2"/>
        <w:spacing w:after="0"/>
        <w:ind w:left="1440" w:hanging="907"/>
      </w:pPr>
      <w:r>
        <w:t xml:space="preserve">      </w:t>
      </w:r>
      <w:r>
        <w:rPr>
          <w:b w:val="0"/>
        </w:rPr>
        <w:t>Acting Campus Director</w:t>
      </w:r>
      <w:r w:rsidR="00362B6C">
        <w:rPr>
          <w:b w:val="0"/>
        </w:rPr>
        <w:tab/>
      </w:r>
      <w:r w:rsidR="0011346B">
        <w:rPr>
          <w:b w:val="0"/>
        </w:rPr>
        <w:tab/>
      </w:r>
      <w:r w:rsidR="0011346B">
        <w:rPr>
          <w:b w:val="0"/>
        </w:rPr>
        <w:tab/>
      </w:r>
      <w:r>
        <w:rPr>
          <w:b w:val="0"/>
        </w:rPr>
        <w:t xml:space="preserve">            </w:t>
      </w:r>
      <w:r w:rsidR="00A14E44">
        <w:rPr>
          <w:b w:val="0"/>
        </w:rPr>
        <w:t xml:space="preserve">           </w:t>
      </w:r>
      <w:r>
        <w:rPr>
          <w:b w:val="0"/>
        </w:rPr>
        <w:t xml:space="preserve">  </w:t>
      </w:r>
      <w:r w:rsidR="00646166">
        <w:rPr>
          <w:b w:val="0"/>
        </w:rPr>
        <w:t xml:space="preserve">   </w:t>
      </w:r>
      <w:r w:rsidR="00F03589" w:rsidRPr="003751B3">
        <w:rPr>
          <w:b w:val="0"/>
          <w:highlight w:val="yellow"/>
        </w:rPr>
        <w:t>CFO</w:t>
      </w:r>
      <w:r w:rsidR="00362B6C">
        <w:br w:type="page"/>
      </w:r>
    </w:p>
    <w:p w14:paraId="3F7EC17A" w14:textId="77777777" w:rsidR="00E940ED" w:rsidRDefault="00362B6C">
      <w:pPr>
        <w:spacing w:after="821" w:line="265" w:lineRule="auto"/>
        <w:ind w:left="10" w:hanging="10"/>
        <w:jc w:val="center"/>
      </w:pPr>
      <w:r>
        <w:rPr>
          <w:b/>
        </w:rPr>
        <w:lastRenderedPageBreak/>
        <w:t>ACKNOWLEDGEMENT</w:t>
      </w:r>
    </w:p>
    <w:p w14:paraId="7CD12AC7" w14:textId="77777777" w:rsidR="00E940ED" w:rsidRDefault="00362B6C">
      <w:pPr>
        <w:spacing w:after="10"/>
        <w:ind w:left="0" w:firstLine="0"/>
      </w:pPr>
      <w:r>
        <w:t>REPUBLIC OF THE PHILIPPINES</w:t>
      </w:r>
    </w:p>
    <w:p w14:paraId="7F62FCBD" w14:textId="77777777" w:rsidR="00E940ED" w:rsidRDefault="00362B6C">
      <w:pPr>
        <w:tabs>
          <w:tab w:val="center" w:pos="4000"/>
        </w:tabs>
        <w:spacing w:after="562"/>
        <w:ind w:left="0" w:firstLine="0"/>
        <w:jc w:val="left"/>
      </w:pPr>
      <w:r>
        <w:t>CAGAYAN DE ORO CITY</w:t>
      </w:r>
      <w:r>
        <w:tab/>
        <w:t>) S.S</w:t>
      </w:r>
    </w:p>
    <w:p w14:paraId="1386E6F5" w14:textId="77777777" w:rsidR="00E940ED" w:rsidRDefault="00362B6C">
      <w:pPr>
        <w:tabs>
          <w:tab w:val="center" w:pos="1417"/>
          <w:tab w:val="center" w:pos="1914"/>
          <w:tab w:val="center" w:pos="2686"/>
          <w:tab w:val="center" w:pos="3825"/>
          <w:tab w:val="center" w:pos="4600"/>
          <w:tab w:val="center" w:pos="5142"/>
          <w:tab w:val="center" w:pos="5638"/>
          <w:tab w:val="right" w:pos="9405"/>
        </w:tabs>
        <w:spacing w:after="10"/>
        <w:ind w:left="0" w:firstLine="0"/>
        <w:jc w:val="left"/>
      </w:pPr>
      <w:r>
        <w:t>BEFORE</w:t>
      </w:r>
      <w:r>
        <w:tab/>
        <w:t>ME,</w:t>
      </w:r>
      <w:r>
        <w:tab/>
        <w:t>a</w:t>
      </w:r>
      <w:r>
        <w:tab/>
        <w:t>NOTARY</w:t>
      </w:r>
      <w:r>
        <w:tab/>
        <w:t>PUBLIC</w:t>
      </w:r>
      <w:r>
        <w:tab/>
        <w:t>for</w:t>
      </w:r>
      <w:r>
        <w:tab/>
        <w:t>and</w:t>
      </w:r>
      <w:r>
        <w:tab/>
        <w:t>in</w:t>
      </w:r>
      <w:r>
        <w:tab/>
        <w:t>__________________________</w:t>
      </w:r>
    </w:p>
    <w:p w14:paraId="39570811" w14:textId="276A9FE1" w:rsidR="00E940ED" w:rsidRDefault="00362B6C">
      <w:pPr>
        <w:spacing w:after="4"/>
        <w:ind w:left="0" w:firstLine="0"/>
      </w:pPr>
      <w:r>
        <w:t xml:space="preserve">Philippines this ________ day of </w:t>
      </w:r>
      <w:r w:rsidR="00D104D4">
        <w:t>____________2025</w:t>
      </w:r>
      <w:r>
        <w:t>, personally appeared:</w:t>
      </w:r>
    </w:p>
    <w:tbl>
      <w:tblPr>
        <w:tblStyle w:val="TableGrid"/>
        <w:tblW w:w="9360" w:type="dxa"/>
        <w:tblInd w:w="-5" w:type="dxa"/>
        <w:tblCellMar>
          <w:top w:w="58" w:type="dxa"/>
          <w:left w:w="125" w:type="dxa"/>
          <w:right w:w="115" w:type="dxa"/>
        </w:tblCellMar>
        <w:tblLook w:val="04A0" w:firstRow="1" w:lastRow="0" w:firstColumn="1" w:lastColumn="0" w:noHBand="0" w:noVBand="1"/>
      </w:tblPr>
      <w:tblGrid>
        <w:gridCol w:w="4080"/>
        <w:gridCol w:w="2720"/>
        <w:gridCol w:w="2560"/>
      </w:tblGrid>
      <w:tr w:rsidR="00E940ED" w14:paraId="25DDA4DE" w14:textId="77777777">
        <w:trPr>
          <w:trHeight w:val="780"/>
        </w:trPr>
        <w:tc>
          <w:tcPr>
            <w:tcW w:w="4080" w:type="dxa"/>
            <w:tcBorders>
              <w:top w:val="single" w:sz="8" w:space="0" w:color="000000"/>
              <w:left w:val="single" w:sz="8" w:space="0" w:color="000000"/>
              <w:bottom w:val="single" w:sz="8" w:space="0" w:color="000000"/>
              <w:right w:val="single" w:sz="8" w:space="0" w:color="000000"/>
            </w:tcBorders>
          </w:tcPr>
          <w:p w14:paraId="5ADD3D74" w14:textId="77777777" w:rsidR="00E940ED" w:rsidRDefault="00362B6C">
            <w:pPr>
              <w:spacing w:after="0" w:line="259" w:lineRule="auto"/>
              <w:ind w:left="0" w:right="15" w:firstLine="0"/>
              <w:jc w:val="center"/>
            </w:pPr>
            <w:r>
              <w:t>Name</w:t>
            </w:r>
          </w:p>
        </w:tc>
        <w:tc>
          <w:tcPr>
            <w:tcW w:w="2720" w:type="dxa"/>
            <w:tcBorders>
              <w:top w:val="single" w:sz="8" w:space="0" w:color="000000"/>
              <w:left w:val="single" w:sz="8" w:space="0" w:color="000000"/>
              <w:bottom w:val="single" w:sz="8" w:space="0" w:color="000000"/>
              <w:right w:val="single" w:sz="8" w:space="0" w:color="000000"/>
            </w:tcBorders>
          </w:tcPr>
          <w:p w14:paraId="748B7DB4" w14:textId="77777777" w:rsidR="00E940ED" w:rsidRDefault="00362B6C">
            <w:pPr>
              <w:spacing w:after="0" w:line="259" w:lineRule="auto"/>
              <w:ind w:left="0" w:firstLine="0"/>
              <w:jc w:val="center"/>
            </w:pPr>
            <w:r>
              <w:t>Certified Evidence of Identity</w:t>
            </w:r>
          </w:p>
        </w:tc>
        <w:tc>
          <w:tcPr>
            <w:tcW w:w="2560" w:type="dxa"/>
            <w:tcBorders>
              <w:top w:val="single" w:sz="8" w:space="0" w:color="000000"/>
              <w:left w:val="single" w:sz="8" w:space="0" w:color="000000"/>
              <w:bottom w:val="single" w:sz="8" w:space="0" w:color="000000"/>
              <w:right w:val="single" w:sz="8" w:space="0" w:color="000000"/>
            </w:tcBorders>
          </w:tcPr>
          <w:p w14:paraId="2662582E" w14:textId="77777777" w:rsidR="00E940ED" w:rsidRDefault="00362B6C">
            <w:pPr>
              <w:spacing w:after="0" w:line="259" w:lineRule="auto"/>
              <w:ind w:left="0" w:firstLine="0"/>
              <w:jc w:val="center"/>
            </w:pPr>
            <w:r>
              <w:t>Date and Place of Issue</w:t>
            </w:r>
          </w:p>
        </w:tc>
      </w:tr>
      <w:tr w:rsidR="00E940ED" w14:paraId="72A287BA" w14:textId="77777777">
        <w:trPr>
          <w:trHeight w:val="460"/>
        </w:trPr>
        <w:tc>
          <w:tcPr>
            <w:tcW w:w="4080" w:type="dxa"/>
            <w:tcBorders>
              <w:top w:val="single" w:sz="8" w:space="0" w:color="000000"/>
              <w:left w:val="single" w:sz="8" w:space="0" w:color="000000"/>
              <w:bottom w:val="single" w:sz="8" w:space="0" w:color="000000"/>
              <w:right w:val="single" w:sz="8" w:space="0" w:color="000000"/>
            </w:tcBorders>
          </w:tcPr>
          <w:p w14:paraId="430AAF6A" w14:textId="77777777" w:rsidR="00E940ED" w:rsidRDefault="00362B6C">
            <w:pPr>
              <w:spacing w:after="0" w:line="259" w:lineRule="auto"/>
              <w:ind w:left="0" w:firstLine="0"/>
              <w:jc w:val="left"/>
            </w:pPr>
            <w:r>
              <w:t>AMBROSIO B. CULTURA II, Ph.D.</w:t>
            </w:r>
          </w:p>
        </w:tc>
        <w:tc>
          <w:tcPr>
            <w:tcW w:w="2720" w:type="dxa"/>
            <w:tcBorders>
              <w:top w:val="single" w:sz="8" w:space="0" w:color="000000"/>
              <w:left w:val="single" w:sz="8" w:space="0" w:color="000000"/>
              <w:bottom w:val="single" w:sz="8" w:space="0" w:color="000000"/>
              <w:right w:val="single" w:sz="8" w:space="0" w:color="000000"/>
            </w:tcBorders>
          </w:tcPr>
          <w:p w14:paraId="0BF85C63" w14:textId="77777777" w:rsidR="00E940ED" w:rsidRDefault="00E940ED">
            <w:pPr>
              <w:spacing w:after="160" w:line="259" w:lineRule="auto"/>
              <w:ind w:left="0" w:firstLine="0"/>
              <w:jc w:val="left"/>
            </w:pPr>
          </w:p>
        </w:tc>
        <w:tc>
          <w:tcPr>
            <w:tcW w:w="2560" w:type="dxa"/>
            <w:tcBorders>
              <w:top w:val="single" w:sz="8" w:space="0" w:color="000000"/>
              <w:left w:val="single" w:sz="8" w:space="0" w:color="000000"/>
              <w:bottom w:val="single" w:sz="8" w:space="0" w:color="000000"/>
              <w:right w:val="single" w:sz="8" w:space="0" w:color="000000"/>
            </w:tcBorders>
          </w:tcPr>
          <w:p w14:paraId="51FD0480" w14:textId="77777777" w:rsidR="00E940ED" w:rsidRDefault="00E940ED">
            <w:pPr>
              <w:spacing w:after="160" w:line="259" w:lineRule="auto"/>
              <w:ind w:left="0" w:firstLine="0"/>
              <w:jc w:val="left"/>
            </w:pPr>
          </w:p>
        </w:tc>
      </w:tr>
      <w:tr w:rsidR="00E940ED" w14:paraId="416F8698" w14:textId="77777777">
        <w:trPr>
          <w:trHeight w:val="480"/>
        </w:trPr>
        <w:tc>
          <w:tcPr>
            <w:tcW w:w="4080" w:type="dxa"/>
            <w:tcBorders>
              <w:top w:val="single" w:sz="8" w:space="0" w:color="000000"/>
              <w:left w:val="single" w:sz="8" w:space="0" w:color="000000"/>
              <w:bottom w:val="single" w:sz="8" w:space="0" w:color="000000"/>
              <w:right w:val="single" w:sz="8" w:space="0" w:color="000000"/>
            </w:tcBorders>
          </w:tcPr>
          <w:p w14:paraId="603DD39E" w14:textId="77777777" w:rsidR="00E940ED" w:rsidRDefault="00E940ED">
            <w:pPr>
              <w:spacing w:after="160" w:line="259" w:lineRule="auto"/>
              <w:ind w:left="0" w:firstLine="0"/>
              <w:jc w:val="left"/>
            </w:pPr>
          </w:p>
        </w:tc>
        <w:tc>
          <w:tcPr>
            <w:tcW w:w="2720" w:type="dxa"/>
            <w:tcBorders>
              <w:top w:val="single" w:sz="8" w:space="0" w:color="000000"/>
              <w:left w:val="single" w:sz="8" w:space="0" w:color="000000"/>
              <w:bottom w:val="single" w:sz="8" w:space="0" w:color="000000"/>
              <w:right w:val="single" w:sz="8" w:space="0" w:color="000000"/>
            </w:tcBorders>
          </w:tcPr>
          <w:p w14:paraId="3EEC47B7" w14:textId="77777777" w:rsidR="00E940ED" w:rsidRDefault="00E940ED">
            <w:pPr>
              <w:spacing w:after="160" w:line="259" w:lineRule="auto"/>
              <w:ind w:left="0" w:firstLine="0"/>
              <w:jc w:val="left"/>
            </w:pPr>
          </w:p>
        </w:tc>
        <w:tc>
          <w:tcPr>
            <w:tcW w:w="2560" w:type="dxa"/>
            <w:tcBorders>
              <w:top w:val="single" w:sz="8" w:space="0" w:color="000000"/>
              <w:left w:val="single" w:sz="8" w:space="0" w:color="000000"/>
              <w:bottom w:val="single" w:sz="8" w:space="0" w:color="000000"/>
              <w:right w:val="single" w:sz="8" w:space="0" w:color="000000"/>
            </w:tcBorders>
          </w:tcPr>
          <w:p w14:paraId="0987FFDD" w14:textId="77777777" w:rsidR="00E940ED" w:rsidRDefault="00E940ED">
            <w:pPr>
              <w:spacing w:after="160" w:line="259" w:lineRule="auto"/>
              <w:ind w:left="0" w:firstLine="0"/>
              <w:jc w:val="left"/>
            </w:pPr>
          </w:p>
        </w:tc>
      </w:tr>
    </w:tbl>
    <w:p w14:paraId="05A7CFAF" w14:textId="77777777" w:rsidR="00945F6C" w:rsidRDefault="00945F6C">
      <w:pPr>
        <w:ind w:left="0" w:firstLine="0"/>
      </w:pPr>
    </w:p>
    <w:p w14:paraId="6E8B4FBB" w14:textId="4A0D97C9" w:rsidR="00E940ED" w:rsidRDefault="00362B6C">
      <w:pPr>
        <w:ind w:left="0" w:firstLine="0"/>
      </w:pPr>
      <w:r>
        <w:t xml:space="preserve">Known to me and to me known to be the same persons who executed the foregoing MEMORANDUM OF AGREEMENT consisting of </w:t>
      </w:r>
      <w:r w:rsidR="00945F6C" w:rsidRPr="00FA72D4">
        <w:rPr>
          <w:b/>
        </w:rPr>
        <w:t>seven (7</w:t>
      </w:r>
      <w:r w:rsidRPr="00FA72D4">
        <w:rPr>
          <w:b/>
        </w:rPr>
        <w:t>) pages,</w:t>
      </w:r>
      <w:r>
        <w:t xml:space="preserve"> including the pages wherein this Acknowledgement is written, signed by the parties and their respective witnesses on each and every page hereof, and they acknowledged to me that the same is their free and voluntary act and deed, as well as those of the entities they respectively represent.</w:t>
      </w:r>
    </w:p>
    <w:p w14:paraId="717EA2F4" w14:textId="77777777" w:rsidR="00E940ED" w:rsidRDefault="00362B6C">
      <w:pPr>
        <w:spacing w:after="1108"/>
        <w:ind w:left="0" w:firstLine="720"/>
      </w:pPr>
      <w:r>
        <w:t>WITNESS MY HAND AND NOTARIAL SEAL on the date and place first above written.</w:t>
      </w:r>
    </w:p>
    <w:p w14:paraId="223E6BBF" w14:textId="77777777" w:rsidR="00E940ED" w:rsidRDefault="00362B6C">
      <w:pPr>
        <w:pStyle w:val="Heading2"/>
        <w:spacing w:after="2760"/>
      </w:pPr>
      <w:r>
        <w:t>NOTARY PUBLIC</w:t>
      </w:r>
    </w:p>
    <w:p w14:paraId="4FB830AA" w14:textId="77777777" w:rsidR="00E940ED" w:rsidRDefault="00362B6C">
      <w:pPr>
        <w:spacing w:after="10"/>
        <w:ind w:left="0" w:firstLine="0"/>
      </w:pPr>
      <w:r>
        <w:t>Doc. No.</w:t>
      </w:r>
      <w:r>
        <w:rPr>
          <w:noProof/>
          <w:lang w:val="en-US" w:eastAsia="en-US"/>
        </w:rPr>
        <w:drawing>
          <wp:inline distT="0" distB="0" distL="0" distR="0" wp14:anchorId="0986F563" wp14:editId="19808A4B">
            <wp:extent cx="1028700" cy="19050"/>
            <wp:effectExtent l="0" t="0" r="0" b="0"/>
            <wp:docPr id="2480" name="Picture 2480"/>
            <wp:cNvGraphicFramePr/>
            <a:graphic xmlns:a="http://schemas.openxmlformats.org/drawingml/2006/main">
              <a:graphicData uri="http://schemas.openxmlformats.org/drawingml/2006/picture">
                <pic:pic xmlns:pic="http://schemas.openxmlformats.org/drawingml/2006/picture">
                  <pic:nvPicPr>
                    <pic:cNvPr id="2480" name="Picture 2480"/>
                    <pic:cNvPicPr/>
                  </pic:nvPicPr>
                  <pic:blipFill>
                    <a:blip r:embed="rId8"/>
                    <a:stretch>
                      <a:fillRect/>
                    </a:stretch>
                  </pic:blipFill>
                  <pic:spPr>
                    <a:xfrm>
                      <a:off x="0" y="0"/>
                      <a:ext cx="1028700" cy="19050"/>
                    </a:xfrm>
                    <a:prstGeom prst="rect">
                      <a:avLst/>
                    </a:prstGeom>
                  </pic:spPr>
                </pic:pic>
              </a:graphicData>
            </a:graphic>
          </wp:inline>
        </w:drawing>
      </w:r>
    </w:p>
    <w:p w14:paraId="682FBF06" w14:textId="77777777" w:rsidR="00E940ED" w:rsidRDefault="00362B6C">
      <w:pPr>
        <w:spacing w:after="10"/>
        <w:ind w:left="0" w:firstLine="0"/>
      </w:pPr>
      <w:r>
        <w:t xml:space="preserve">Page No. </w:t>
      </w:r>
      <w:r>
        <w:rPr>
          <w:noProof/>
          <w:lang w:val="en-US" w:eastAsia="en-US"/>
        </w:rPr>
        <w:drawing>
          <wp:inline distT="0" distB="0" distL="0" distR="0" wp14:anchorId="734622FA" wp14:editId="64B8D8D0">
            <wp:extent cx="971550" cy="19050"/>
            <wp:effectExtent l="0" t="0" r="0" b="0"/>
            <wp:docPr id="2482" name="Picture 2482"/>
            <wp:cNvGraphicFramePr/>
            <a:graphic xmlns:a="http://schemas.openxmlformats.org/drawingml/2006/main">
              <a:graphicData uri="http://schemas.openxmlformats.org/drawingml/2006/picture">
                <pic:pic xmlns:pic="http://schemas.openxmlformats.org/drawingml/2006/picture">
                  <pic:nvPicPr>
                    <pic:cNvPr id="2482" name="Picture 2482"/>
                    <pic:cNvPicPr/>
                  </pic:nvPicPr>
                  <pic:blipFill>
                    <a:blip r:embed="rId9"/>
                    <a:stretch>
                      <a:fillRect/>
                    </a:stretch>
                  </pic:blipFill>
                  <pic:spPr>
                    <a:xfrm>
                      <a:off x="0" y="0"/>
                      <a:ext cx="971550" cy="19050"/>
                    </a:xfrm>
                    <a:prstGeom prst="rect">
                      <a:avLst/>
                    </a:prstGeom>
                  </pic:spPr>
                </pic:pic>
              </a:graphicData>
            </a:graphic>
          </wp:inline>
        </w:drawing>
      </w:r>
    </w:p>
    <w:p w14:paraId="0AC03E25" w14:textId="77777777" w:rsidR="00E940ED" w:rsidRDefault="00362B6C">
      <w:pPr>
        <w:spacing w:after="10"/>
        <w:ind w:left="0" w:firstLine="0"/>
      </w:pPr>
      <w:r>
        <w:t xml:space="preserve">Book No. </w:t>
      </w:r>
      <w:r>
        <w:rPr>
          <w:noProof/>
          <w:lang w:val="en-US" w:eastAsia="en-US"/>
        </w:rPr>
        <w:drawing>
          <wp:inline distT="0" distB="0" distL="0" distR="0" wp14:anchorId="2262977B" wp14:editId="3B59FD16">
            <wp:extent cx="971550" cy="19050"/>
            <wp:effectExtent l="0" t="0" r="0" b="0"/>
            <wp:docPr id="2484" name="Picture 2484"/>
            <wp:cNvGraphicFramePr/>
            <a:graphic xmlns:a="http://schemas.openxmlformats.org/drawingml/2006/main">
              <a:graphicData uri="http://schemas.openxmlformats.org/drawingml/2006/picture">
                <pic:pic xmlns:pic="http://schemas.openxmlformats.org/drawingml/2006/picture">
                  <pic:nvPicPr>
                    <pic:cNvPr id="2484" name="Picture 2484"/>
                    <pic:cNvPicPr/>
                  </pic:nvPicPr>
                  <pic:blipFill>
                    <a:blip r:embed="rId9"/>
                    <a:stretch>
                      <a:fillRect/>
                    </a:stretch>
                  </pic:blipFill>
                  <pic:spPr>
                    <a:xfrm>
                      <a:off x="0" y="0"/>
                      <a:ext cx="971550" cy="19050"/>
                    </a:xfrm>
                    <a:prstGeom prst="rect">
                      <a:avLst/>
                    </a:prstGeom>
                  </pic:spPr>
                </pic:pic>
              </a:graphicData>
            </a:graphic>
          </wp:inline>
        </w:drawing>
      </w:r>
    </w:p>
    <w:p w14:paraId="0C1CD9AD" w14:textId="3A6B5C43" w:rsidR="00E940ED" w:rsidRDefault="00945F6C">
      <w:pPr>
        <w:ind w:left="0" w:firstLine="0"/>
      </w:pPr>
      <w:r>
        <w:t>Series of 2025</w:t>
      </w:r>
    </w:p>
    <w:sectPr w:rsidR="00E940ED">
      <w:footerReference w:type="even" r:id="rId10"/>
      <w:footerReference w:type="default" r:id="rId11"/>
      <w:footerReference w:type="first" r:id="rId12"/>
      <w:pgSz w:w="12240" w:h="18720"/>
      <w:pgMar w:top="1490" w:right="1440" w:bottom="1750" w:left="1395" w:header="720" w:footer="8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B8D" w14:textId="77777777" w:rsidR="00233CFB" w:rsidRDefault="00233CFB">
      <w:pPr>
        <w:spacing w:after="0" w:line="240" w:lineRule="auto"/>
      </w:pPr>
      <w:r>
        <w:separator/>
      </w:r>
    </w:p>
  </w:endnote>
  <w:endnote w:type="continuationSeparator" w:id="0">
    <w:p w14:paraId="6442B1B2" w14:textId="77777777" w:rsidR="00233CFB" w:rsidRDefault="0023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EB2A6" w14:textId="77777777" w:rsidR="00E940ED" w:rsidRDefault="00362B6C">
    <w:pPr>
      <w:spacing w:after="0" w:line="259" w:lineRule="auto"/>
      <w:ind w:left="0"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of </w:t>
    </w:r>
    <w:r w:rsidR="00233CFB">
      <w:fldChar w:fldCharType="begin"/>
    </w:r>
    <w:r w:rsidR="00233CFB">
      <w:instrText xml:space="preserve"> NUMPAGES   \* MERGEFORMAT </w:instrText>
    </w:r>
    <w:r w:rsidR="00233CFB">
      <w:fldChar w:fldCharType="separate"/>
    </w:r>
    <w:r w:rsidR="004B2F0B" w:rsidRPr="004B2F0B">
      <w:rPr>
        <w:rFonts w:ascii="Calibri" w:eastAsia="Calibri" w:hAnsi="Calibri" w:cs="Calibri"/>
        <w:noProof/>
        <w:sz w:val="22"/>
      </w:rPr>
      <w:t>7</w:t>
    </w:r>
    <w:r w:rsidR="00233CFB">
      <w:rPr>
        <w:rFonts w:ascii="Calibri" w:eastAsia="Calibri" w:hAnsi="Calibri" w:cs="Calibri"/>
        <w:noProof/>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9CD0C" w14:textId="77777777" w:rsidR="00E940ED" w:rsidRDefault="00362B6C">
    <w:pPr>
      <w:spacing w:after="0" w:line="259" w:lineRule="auto"/>
      <w:ind w:left="0"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sidR="00247727" w:rsidRPr="00247727">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of </w:t>
    </w:r>
    <w:r w:rsidR="00233CFB">
      <w:fldChar w:fldCharType="begin"/>
    </w:r>
    <w:r w:rsidR="00233CFB">
      <w:instrText xml:space="preserve"> NUMPAGES   \* MERGEFORMAT </w:instrText>
    </w:r>
    <w:r w:rsidR="00233CFB">
      <w:fldChar w:fldCharType="separate"/>
    </w:r>
    <w:r w:rsidR="00247727" w:rsidRPr="00247727">
      <w:rPr>
        <w:rFonts w:ascii="Calibri" w:eastAsia="Calibri" w:hAnsi="Calibri" w:cs="Calibri"/>
        <w:noProof/>
        <w:sz w:val="22"/>
      </w:rPr>
      <w:t>7</w:t>
    </w:r>
    <w:r w:rsidR="00233CFB">
      <w:rPr>
        <w:rFonts w:ascii="Calibri" w:eastAsia="Calibri" w:hAnsi="Calibri" w:cs="Calibri"/>
        <w:noProof/>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F6C87" w14:textId="77777777" w:rsidR="00E940ED" w:rsidRDefault="00362B6C">
    <w:pPr>
      <w:spacing w:after="0" w:line="259" w:lineRule="auto"/>
      <w:ind w:left="0"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of </w:t>
    </w:r>
    <w:r w:rsidR="00233CFB">
      <w:fldChar w:fldCharType="begin"/>
    </w:r>
    <w:r w:rsidR="00233CFB">
      <w:instrText xml:space="preserve"> NUMPAGES   \* MERGEFORMAT </w:instrText>
    </w:r>
    <w:r w:rsidR="00233CFB">
      <w:fldChar w:fldCharType="separate"/>
    </w:r>
    <w:r w:rsidR="004B2F0B" w:rsidRPr="004B2F0B">
      <w:rPr>
        <w:rFonts w:ascii="Calibri" w:eastAsia="Calibri" w:hAnsi="Calibri" w:cs="Calibri"/>
        <w:noProof/>
        <w:sz w:val="22"/>
      </w:rPr>
      <w:t>7</w:t>
    </w:r>
    <w:r w:rsidR="00233CFB">
      <w:rPr>
        <w:rFonts w:ascii="Calibri" w:eastAsia="Calibri" w:hAnsi="Calibri" w:cs="Calibri"/>
        <w:noProof/>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67851" w14:textId="77777777" w:rsidR="00233CFB" w:rsidRDefault="00233CFB">
      <w:pPr>
        <w:spacing w:after="0" w:line="240" w:lineRule="auto"/>
      </w:pPr>
      <w:r>
        <w:separator/>
      </w:r>
    </w:p>
  </w:footnote>
  <w:footnote w:type="continuationSeparator" w:id="0">
    <w:p w14:paraId="013C5E69" w14:textId="77777777" w:rsidR="00233CFB" w:rsidRDefault="00233C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82FF2"/>
    <w:multiLevelType w:val="hybridMultilevel"/>
    <w:tmpl w:val="0A42BFE4"/>
    <w:lvl w:ilvl="0" w:tplc="43F8D978">
      <w:start w:val="1"/>
      <w:numFmt w:val="decimal"/>
      <w:lvlText w:val="%1."/>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5AA000">
      <w:start w:val="1"/>
      <w:numFmt w:val="decimal"/>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0EECD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103A7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D239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141DE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968B5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16ED7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C666E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1E21197F"/>
    <w:multiLevelType w:val="hybridMultilevel"/>
    <w:tmpl w:val="3470189E"/>
    <w:lvl w:ilvl="0" w:tplc="4E265D00">
      <w:start w:val="1"/>
      <w:numFmt w:val="upperLetter"/>
      <w:lvlText w:val="%1."/>
      <w:lvlJc w:val="left"/>
      <w:pPr>
        <w:ind w:left="730" w:hanging="360"/>
      </w:pPr>
      <w:rPr>
        <w:rFonts w:hint="default"/>
      </w:r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2">
    <w:nsid w:val="1F744F23"/>
    <w:multiLevelType w:val="hybridMultilevel"/>
    <w:tmpl w:val="6630AD90"/>
    <w:lvl w:ilvl="0" w:tplc="F1025CEA">
      <w:start w:val="1"/>
      <w:numFmt w:val="lowerLetter"/>
      <w:lvlText w:val="%1)"/>
      <w:lvlJc w:val="left"/>
      <w:pPr>
        <w:ind w:left="1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BCCDD4">
      <w:start w:val="1"/>
      <w:numFmt w:val="lowerLetter"/>
      <w:lvlText w:val="%2"/>
      <w:lvlJc w:val="left"/>
      <w:pPr>
        <w:ind w:left="2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24FD84">
      <w:start w:val="1"/>
      <w:numFmt w:val="lowerRoman"/>
      <w:lvlText w:val="%3"/>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97675AE">
      <w:start w:val="1"/>
      <w:numFmt w:val="decimal"/>
      <w:lvlText w:val="%4"/>
      <w:lvlJc w:val="left"/>
      <w:pPr>
        <w:ind w:left="3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42EEB0">
      <w:start w:val="1"/>
      <w:numFmt w:val="lowerLetter"/>
      <w:lvlText w:val="%5"/>
      <w:lvlJc w:val="left"/>
      <w:pPr>
        <w:ind w:left="4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634EB58">
      <w:start w:val="1"/>
      <w:numFmt w:val="lowerRoman"/>
      <w:lvlText w:val="%6"/>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AAA864">
      <w:start w:val="1"/>
      <w:numFmt w:val="decimal"/>
      <w:lvlText w:val="%7"/>
      <w:lvlJc w:val="left"/>
      <w:pPr>
        <w:ind w:left="6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60D3FA">
      <w:start w:val="1"/>
      <w:numFmt w:val="lowerLetter"/>
      <w:lvlText w:val="%8"/>
      <w:lvlJc w:val="left"/>
      <w:pPr>
        <w:ind w:left="6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3C5EFA">
      <w:start w:val="1"/>
      <w:numFmt w:val="lowerRoman"/>
      <w:lvlText w:val="%9"/>
      <w:lvlJc w:val="left"/>
      <w:pPr>
        <w:ind w:left="7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21893946"/>
    <w:multiLevelType w:val="hybridMultilevel"/>
    <w:tmpl w:val="D40EB28A"/>
    <w:lvl w:ilvl="0" w:tplc="DC681E06">
      <w:start w:val="1"/>
      <w:numFmt w:val="decimal"/>
      <w:lvlText w:val="%1."/>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DEACB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A69A1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DE521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709DA0">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549CC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7C4BCA">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8CB50A">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B27E6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4E3D525F"/>
    <w:multiLevelType w:val="hybridMultilevel"/>
    <w:tmpl w:val="9DD210AE"/>
    <w:lvl w:ilvl="0" w:tplc="4B264116">
      <w:start w:val="1"/>
      <w:numFmt w:val="decimal"/>
      <w:lvlText w:val="%1."/>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886D36">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36DDC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E4A80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94A7F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FCC04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EC7AC8">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CCDBF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7CF910">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55264FB5"/>
    <w:multiLevelType w:val="hybridMultilevel"/>
    <w:tmpl w:val="35DCA730"/>
    <w:lvl w:ilvl="0" w:tplc="7E0C3306">
      <w:start w:val="1"/>
      <w:numFmt w:val="decimal"/>
      <w:lvlText w:val="%1."/>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D6FBC0">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2287D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FA38D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34D806">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E4472A">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847592">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52477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F6596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63730524"/>
    <w:multiLevelType w:val="hybridMultilevel"/>
    <w:tmpl w:val="B98EFF04"/>
    <w:lvl w:ilvl="0" w:tplc="ED80FA18">
      <w:start w:val="1"/>
      <w:numFmt w:val="decimal"/>
      <w:lvlText w:val="%1."/>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CCB89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043DE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3CB4F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FC00A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46133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EE83E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E054A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50D9D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750F0A8A"/>
    <w:multiLevelType w:val="hybridMultilevel"/>
    <w:tmpl w:val="6D8ABDB4"/>
    <w:lvl w:ilvl="0" w:tplc="280A9338">
      <w:start w:val="1"/>
      <w:numFmt w:val="upperLetter"/>
      <w:lvlText w:val="%1."/>
      <w:lvlJc w:val="left"/>
      <w:pPr>
        <w:ind w:left="730" w:hanging="360"/>
      </w:pPr>
      <w:rPr>
        <w:rFonts w:hint="default"/>
      </w:r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ED"/>
    <w:rsid w:val="00086001"/>
    <w:rsid w:val="000D2313"/>
    <w:rsid w:val="000F30D2"/>
    <w:rsid w:val="0011346B"/>
    <w:rsid w:val="001F6572"/>
    <w:rsid w:val="00233CFB"/>
    <w:rsid w:val="00247727"/>
    <w:rsid w:val="0030682C"/>
    <w:rsid w:val="00311014"/>
    <w:rsid w:val="00362B6C"/>
    <w:rsid w:val="003751B3"/>
    <w:rsid w:val="003C272A"/>
    <w:rsid w:val="003E034A"/>
    <w:rsid w:val="00424E91"/>
    <w:rsid w:val="00445BD7"/>
    <w:rsid w:val="00492A3C"/>
    <w:rsid w:val="004A78C5"/>
    <w:rsid w:val="004B2F0B"/>
    <w:rsid w:val="0050310F"/>
    <w:rsid w:val="0052531A"/>
    <w:rsid w:val="00525A3B"/>
    <w:rsid w:val="00540C55"/>
    <w:rsid w:val="00555DA9"/>
    <w:rsid w:val="0056207F"/>
    <w:rsid w:val="005B4096"/>
    <w:rsid w:val="005C1564"/>
    <w:rsid w:val="00645421"/>
    <w:rsid w:val="00646166"/>
    <w:rsid w:val="0068299E"/>
    <w:rsid w:val="006D761C"/>
    <w:rsid w:val="00732E59"/>
    <w:rsid w:val="00793891"/>
    <w:rsid w:val="007A4D61"/>
    <w:rsid w:val="007A720A"/>
    <w:rsid w:val="007C2A85"/>
    <w:rsid w:val="007D625C"/>
    <w:rsid w:val="00807630"/>
    <w:rsid w:val="008A1848"/>
    <w:rsid w:val="008B0AD0"/>
    <w:rsid w:val="00924479"/>
    <w:rsid w:val="00945F6C"/>
    <w:rsid w:val="00A14E44"/>
    <w:rsid w:val="00C13F22"/>
    <w:rsid w:val="00C62AE1"/>
    <w:rsid w:val="00CC0C43"/>
    <w:rsid w:val="00D00E4F"/>
    <w:rsid w:val="00D104D4"/>
    <w:rsid w:val="00D83342"/>
    <w:rsid w:val="00D85CA6"/>
    <w:rsid w:val="00DB381A"/>
    <w:rsid w:val="00E74BB7"/>
    <w:rsid w:val="00E940ED"/>
    <w:rsid w:val="00F03589"/>
    <w:rsid w:val="00F06271"/>
    <w:rsid w:val="00F13268"/>
    <w:rsid w:val="00F832FC"/>
    <w:rsid w:val="00F84A11"/>
    <w:rsid w:val="00FA1C9F"/>
    <w:rsid w:val="00FA3E12"/>
    <w:rsid w:val="00FA72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82" w:line="256" w:lineRule="auto"/>
      <w:ind w:left="370" w:hanging="370"/>
      <w:jc w:val="both"/>
    </w:pPr>
    <w:rPr>
      <w:rFonts w:ascii="Arial" w:eastAsia="Arial" w:hAnsi="Arial" w:cs="Arial"/>
      <w:color w:val="000000"/>
    </w:rPr>
  </w:style>
  <w:style w:type="paragraph" w:styleId="Heading1">
    <w:name w:val="heading 1"/>
    <w:next w:val="Normal"/>
    <w:link w:val="Heading1Char"/>
    <w:uiPriority w:val="9"/>
    <w:qFormat/>
    <w:pPr>
      <w:keepNext/>
      <w:keepLines/>
      <w:spacing w:after="274" w:line="265" w:lineRule="auto"/>
      <w:ind w:left="10" w:hanging="10"/>
      <w:jc w:val="both"/>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4" w:line="265" w:lineRule="auto"/>
      <w:ind w:left="10" w:hanging="10"/>
      <w:jc w:val="both"/>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F30D2"/>
    <w:pPr>
      <w:ind w:left="720"/>
      <w:contextualSpacing/>
    </w:pPr>
  </w:style>
  <w:style w:type="paragraph" w:styleId="BalloonText">
    <w:name w:val="Balloon Text"/>
    <w:basedOn w:val="Normal"/>
    <w:link w:val="BalloonTextChar"/>
    <w:uiPriority w:val="99"/>
    <w:semiHidden/>
    <w:unhideWhenUsed/>
    <w:rsid w:val="00D10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D4"/>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82" w:line="256" w:lineRule="auto"/>
      <w:ind w:left="370" w:hanging="370"/>
      <w:jc w:val="both"/>
    </w:pPr>
    <w:rPr>
      <w:rFonts w:ascii="Arial" w:eastAsia="Arial" w:hAnsi="Arial" w:cs="Arial"/>
      <w:color w:val="000000"/>
    </w:rPr>
  </w:style>
  <w:style w:type="paragraph" w:styleId="Heading1">
    <w:name w:val="heading 1"/>
    <w:next w:val="Normal"/>
    <w:link w:val="Heading1Char"/>
    <w:uiPriority w:val="9"/>
    <w:qFormat/>
    <w:pPr>
      <w:keepNext/>
      <w:keepLines/>
      <w:spacing w:after="274" w:line="265" w:lineRule="auto"/>
      <w:ind w:left="10" w:hanging="10"/>
      <w:jc w:val="both"/>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4" w:line="265" w:lineRule="auto"/>
      <w:ind w:left="10" w:hanging="10"/>
      <w:jc w:val="both"/>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F30D2"/>
    <w:pPr>
      <w:ind w:left="720"/>
      <w:contextualSpacing/>
    </w:pPr>
  </w:style>
  <w:style w:type="paragraph" w:styleId="BalloonText">
    <w:name w:val="Balloon Text"/>
    <w:basedOn w:val="Normal"/>
    <w:link w:val="BalloonTextChar"/>
    <w:uiPriority w:val="99"/>
    <w:semiHidden/>
    <w:unhideWhenUsed/>
    <w:rsid w:val="00D10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D4"/>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UPDATED USTP Templates for MOA Processing, Internship Contract, and Internship Plan 2024_ Mother MOA as of 11.26.24</vt:lpstr>
    </vt:vector>
  </TitlesOfParts>
  <Company/>
  <LinksUpToDate>false</LinksUpToDate>
  <CharactersWithSpaces>14782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USTP Templates for MOA Processing, Internship Contract, and Internship Plan 2024_ Mother MOA as of 11.26.24</dc:title>
  <dc:creator>User</dc:creator>
  <cp:lastModifiedBy>USTP-Faculty</cp:lastModifiedBy>
  <cp:revision>7</cp:revision>
  <cp:lastPrinted>2025-05-02T01:25:00Z</cp:lastPrinted>
  <dcterms:created xsi:type="dcterms:W3CDTF">2025-10-09T03:43:00Z</dcterms:created>
  <dcterms:modified xsi:type="dcterms:W3CDTF">2025-10-09T03:56:00Z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1820084844</vt:i4>
  </property>
</Properties>
</file>