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4DD" w:rsidRDefault="0002513B" w:rsidP="00246540">
      <w:pPr>
        <w:pStyle w:val="Title"/>
        <w:rPr>
          <w:sz w:val="72"/>
          <w:szCs w:val="72"/>
        </w:rPr>
      </w:pPr>
      <w:r>
        <w:rPr>
          <w:noProof/>
          <w:sz w:val="72"/>
          <w:szCs w:val="72"/>
        </w:rPr>
        <mc:AlternateContent>
          <mc:Choice Requires="wps">
            <w:drawing>
              <wp:anchor distT="0" distB="0" distL="114300" distR="114300" simplePos="0" relativeHeight="251659264" behindDoc="0" locked="0" layoutInCell="1" allowOverlap="1">
                <wp:simplePos x="0" y="0"/>
                <wp:positionH relativeFrom="column">
                  <wp:posOffset>3747070</wp:posOffset>
                </wp:positionH>
                <wp:positionV relativeFrom="paragraph">
                  <wp:posOffset>-567192</wp:posOffset>
                </wp:positionV>
                <wp:extent cx="1915610" cy="677119"/>
                <wp:effectExtent l="0" t="0" r="15240" b="8890"/>
                <wp:wrapNone/>
                <wp:docPr id="28" name="Text Box 28"/>
                <wp:cNvGraphicFramePr/>
                <a:graphic xmlns:a="http://schemas.openxmlformats.org/drawingml/2006/main">
                  <a:graphicData uri="http://schemas.microsoft.com/office/word/2010/wordprocessingShape">
                    <wps:wsp>
                      <wps:cNvSpPr txBox="1"/>
                      <wps:spPr>
                        <a:xfrm>
                          <a:off x="0" y="0"/>
                          <a:ext cx="1915610" cy="677119"/>
                        </a:xfrm>
                        <a:prstGeom prst="rect">
                          <a:avLst/>
                        </a:prstGeom>
                        <a:solidFill>
                          <a:schemeClr val="lt1"/>
                        </a:solidFill>
                        <a:ln w="6350">
                          <a:solidFill>
                            <a:prstClr val="black"/>
                          </a:solidFill>
                        </a:ln>
                      </wps:spPr>
                      <wps:txbx>
                        <w:txbxContent>
                          <w:p w:rsidR="0002513B" w:rsidRPr="0002513B" w:rsidRDefault="0002513B" w:rsidP="0002513B">
                            <w:pPr>
                              <w:jc w:val="center"/>
                              <w:rPr>
                                <w:lang w:val="en-US"/>
                              </w:rPr>
                            </w:pPr>
                            <w:r>
                              <w:rPr>
                                <w:lang w:val="en-US"/>
                              </w:rPr>
                              <w:t>Customer Logo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295.05pt;margin-top:-44.65pt;width:150.85pt;height:5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" fillcolor="white [3201]" strokeweight=".5pt">
                <v:textbox>
                  <w:txbxContent>
                    <w:p w:rsidR="0002513B" w:rsidRPr="0002513B" w:rsidRDefault="0002513B" w:rsidP="0002513B">
                      <w:pPr>
                        <w:jc w:val="center"/>
                        <w:rPr>
                          <w:lang w:val="en-US"/>
                        </w:rPr>
                      </w:pPr>
                      <w:r>
                        <w:rPr>
                          <w:lang w:val="en-US"/>
                        </w:rPr>
                        <w:t>Customer Logo Here</w:t>
                      </w:r>
                    </w:p>
                  </w:txbxContent>
                </v:textbox>
              </v:shape>
            </w:pict>
          </mc:Fallback>
        </mc:AlternateContent>
      </w:r>
    </w:p>
    <w:p w:rsidR="00E524DD" w:rsidRDefault="00E524DD" w:rsidP="00246540">
      <w:pPr>
        <w:pStyle w:val="Title"/>
        <w:rPr>
          <w:sz w:val="72"/>
          <w:szCs w:val="72"/>
        </w:rPr>
      </w:pPr>
      <w:bookmarkStart w:id="0" w:name="_GoBack"/>
      <w:bookmarkEnd w:id="0"/>
    </w:p>
    <w:p w:rsidR="00E524DD" w:rsidRDefault="00E524DD" w:rsidP="00246540">
      <w:pPr>
        <w:pStyle w:val="Title"/>
        <w:rPr>
          <w:sz w:val="72"/>
          <w:szCs w:val="72"/>
        </w:rPr>
      </w:pPr>
      <w:r>
        <w:rPr>
          <w:sz w:val="72"/>
          <w:szCs w:val="72"/>
        </w:rPr>
        <w:t>&lt;Customer Name&gt;:</w:t>
      </w:r>
    </w:p>
    <w:p w:rsidR="00656539" w:rsidRPr="00246540" w:rsidRDefault="00A8119C" w:rsidP="00246540">
      <w:pPr>
        <w:pStyle w:val="Title"/>
        <w:rPr>
          <w:sz w:val="72"/>
          <w:szCs w:val="72"/>
        </w:rPr>
      </w:pPr>
      <w:r>
        <w:rPr>
          <w:sz w:val="72"/>
          <w:szCs w:val="72"/>
        </w:rPr>
        <w:t>Center For Enablement Charter</w:t>
      </w:r>
    </w:p>
    <w:p w:rsidR="00656539" w:rsidRDefault="00656539">
      <w:pPr>
        <w:spacing w:after="0" w:line="276" w:lineRule="auto"/>
      </w:pPr>
    </w:p>
    <w:p w:rsidR="00E524DD" w:rsidRDefault="00E524DD">
      <w:pPr>
        <w:spacing w:after="0" w:line="276" w:lineRule="auto"/>
      </w:pPr>
    </w:p>
    <w:p w:rsidR="00E524DD" w:rsidRDefault="00E524DD">
      <w:pPr>
        <w:spacing w:after="0" w:line="276" w:lineRule="auto"/>
      </w:pPr>
    </w:p>
    <w:p w:rsidR="00E524DD" w:rsidRDefault="00E524DD">
      <w:pPr>
        <w:spacing w:after="0" w:line="276" w:lineRule="auto"/>
      </w:pPr>
    </w:p>
    <w:p w:rsidR="00E524DD" w:rsidRDefault="00E524DD">
      <w:pPr>
        <w:spacing w:after="0" w:line="276" w:lineRule="auto"/>
      </w:pPr>
    </w:p>
    <w:p w:rsidR="00E524DD" w:rsidRDefault="00E524DD">
      <w:pPr>
        <w:spacing w:after="0" w:line="276" w:lineRule="auto"/>
      </w:pPr>
    </w:p>
    <w:p w:rsidR="00A8119C" w:rsidRPr="001671B7" w:rsidRDefault="00A8119C" w:rsidP="00A8119C">
      <w:pPr>
        <w:spacing w:line="240" w:lineRule="auto"/>
        <w:rPr>
          <w:rFonts w:ascii="Salesforce Sans" w:hAnsi="Salesforce Sans"/>
          <w:i/>
          <w:sz w:val="28"/>
          <w:szCs w:val="28"/>
        </w:rPr>
      </w:pPr>
      <w:r w:rsidRPr="00A8119C">
        <w:rPr>
          <w:rFonts w:ascii="Salesforce Sans" w:hAnsi="Salesforce Sans"/>
          <w:sz w:val="28"/>
          <w:szCs w:val="28"/>
        </w:rPr>
        <w:t xml:space="preserve">Prepared </w:t>
      </w:r>
      <w:r w:rsidR="00E524DD">
        <w:rPr>
          <w:rFonts w:ascii="Salesforce Sans" w:hAnsi="Salesforce Sans"/>
          <w:sz w:val="28"/>
          <w:szCs w:val="28"/>
        </w:rPr>
        <w:t>b</w:t>
      </w:r>
      <w:r w:rsidRPr="00A8119C">
        <w:rPr>
          <w:rFonts w:ascii="Salesforce Sans" w:hAnsi="Salesforce Sans"/>
          <w:sz w:val="28"/>
          <w:szCs w:val="28"/>
        </w:rPr>
        <w:t>y:</w:t>
      </w:r>
      <w:r w:rsidR="001671B7">
        <w:rPr>
          <w:rFonts w:ascii="Salesforce Sans" w:hAnsi="Salesforce Sans"/>
          <w:sz w:val="28"/>
          <w:szCs w:val="28"/>
        </w:rPr>
        <w:t xml:space="preserve"> </w:t>
      </w:r>
      <w:r w:rsidR="001671B7" w:rsidRPr="001671B7">
        <w:rPr>
          <w:rFonts w:ascii="Salesforce Sans" w:hAnsi="Salesforce Sans"/>
          <w:i/>
          <w:sz w:val="28"/>
          <w:szCs w:val="28"/>
        </w:rPr>
        <w:t>&lt;Name&gt;</w:t>
      </w:r>
    </w:p>
    <w:p w:rsidR="001671B7" w:rsidRPr="001671B7" w:rsidRDefault="00A8119C" w:rsidP="001671B7">
      <w:pPr>
        <w:spacing w:line="240" w:lineRule="auto"/>
        <w:rPr>
          <w:rFonts w:ascii="Salesforce Sans" w:hAnsi="Salesforce Sans"/>
          <w:sz w:val="28"/>
          <w:szCs w:val="28"/>
        </w:rPr>
      </w:pPr>
      <w:r w:rsidRPr="00A8119C">
        <w:rPr>
          <w:rFonts w:ascii="Salesforce Sans" w:hAnsi="Salesforce Sans"/>
          <w:sz w:val="28"/>
          <w:szCs w:val="28"/>
        </w:rPr>
        <w:t>Date:</w:t>
      </w:r>
      <w:r w:rsidR="001671B7">
        <w:rPr>
          <w:rFonts w:ascii="Salesforce Sans" w:hAnsi="Salesforce Sans"/>
          <w:sz w:val="28"/>
          <w:szCs w:val="28"/>
        </w:rPr>
        <w:t xml:space="preserve"> </w:t>
      </w:r>
      <w:r w:rsidR="001671B7" w:rsidRPr="001671B7">
        <w:rPr>
          <w:rFonts w:ascii="Salesforce Sans" w:hAnsi="Salesforce Sans"/>
          <w:i/>
          <w:sz w:val="28"/>
          <w:szCs w:val="28"/>
        </w:rPr>
        <w:t>&lt;Date Created&gt;</w:t>
      </w:r>
      <w:r w:rsidR="001671B7">
        <w:rPr>
          <w:sz w:val="48"/>
          <w:szCs w:val="48"/>
        </w:rPr>
        <w:br w:type="page"/>
      </w:r>
    </w:p>
    <w:p w:rsidR="00656539" w:rsidRDefault="007D3839">
      <w:pPr>
        <w:spacing w:after="960"/>
        <w:rPr>
          <w:sz w:val="48"/>
          <w:szCs w:val="48"/>
        </w:rPr>
      </w:pPr>
      <w:r>
        <w:rPr>
          <w:sz w:val="48"/>
          <w:szCs w:val="48"/>
        </w:rPr>
        <w:lastRenderedPageBreak/>
        <w:t>Table of contents</w:t>
      </w:r>
    </w:p>
    <w:sdt>
      <w:sdtPr>
        <w:id w:val="1601836004"/>
        <w:docPartObj>
          <w:docPartGallery w:val="Table of Contents"/>
          <w:docPartUnique/>
        </w:docPartObj>
      </w:sdtPr>
      <w:sdtContent>
        <w:p w:rsidR="00962193" w:rsidRDefault="007D3839">
          <w:pPr>
            <w:pStyle w:val="TOC1"/>
            <w:tabs>
              <w:tab w:val="right" w:pos="1007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53176462" w:history="1">
            <w:r w:rsidR="00962193" w:rsidRPr="00740CB1">
              <w:rPr>
                <w:rStyle w:val="Hyperlink"/>
                <w:noProof/>
              </w:rPr>
              <w:t>C4E Mission Statement</w:t>
            </w:r>
            <w:r w:rsidR="00962193">
              <w:rPr>
                <w:noProof/>
                <w:webHidden/>
              </w:rPr>
              <w:tab/>
            </w:r>
            <w:r w:rsidR="00962193">
              <w:rPr>
                <w:noProof/>
                <w:webHidden/>
              </w:rPr>
              <w:fldChar w:fldCharType="begin"/>
            </w:r>
            <w:r w:rsidR="00962193">
              <w:rPr>
                <w:noProof/>
                <w:webHidden/>
              </w:rPr>
              <w:instrText xml:space="preserve"> PAGEREF _Toc53176462 \h </w:instrText>
            </w:r>
            <w:r w:rsidR="00962193">
              <w:rPr>
                <w:noProof/>
                <w:webHidden/>
              </w:rPr>
            </w:r>
            <w:r w:rsidR="00962193">
              <w:rPr>
                <w:noProof/>
                <w:webHidden/>
              </w:rPr>
              <w:fldChar w:fldCharType="separate"/>
            </w:r>
            <w:r w:rsidR="00962193">
              <w:rPr>
                <w:noProof/>
                <w:webHidden/>
              </w:rPr>
              <w:t>3</w:t>
            </w:r>
            <w:r w:rsidR="00962193">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63" w:history="1">
            <w:r w:rsidRPr="00740CB1">
              <w:rPr>
                <w:rStyle w:val="Hyperlink"/>
                <w:noProof/>
              </w:rPr>
              <w:t>C4E Overview</w:t>
            </w:r>
            <w:r>
              <w:rPr>
                <w:noProof/>
                <w:webHidden/>
              </w:rPr>
              <w:tab/>
            </w:r>
            <w:r>
              <w:rPr>
                <w:noProof/>
                <w:webHidden/>
              </w:rPr>
              <w:fldChar w:fldCharType="begin"/>
            </w:r>
            <w:r>
              <w:rPr>
                <w:noProof/>
                <w:webHidden/>
              </w:rPr>
              <w:instrText xml:space="preserve"> PAGEREF _Toc53176463 \h </w:instrText>
            </w:r>
            <w:r>
              <w:rPr>
                <w:noProof/>
                <w:webHidden/>
              </w:rPr>
            </w:r>
            <w:r>
              <w:rPr>
                <w:noProof/>
                <w:webHidden/>
              </w:rPr>
              <w:fldChar w:fldCharType="separate"/>
            </w:r>
            <w:r>
              <w:rPr>
                <w:noProof/>
                <w:webHidden/>
              </w:rPr>
              <w:t>3</w:t>
            </w:r>
            <w:r>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64" w:history="1">
            <w:r w:rsidRPr="00740CB1">
              <w:rPr>
                <w:rStyle w:val="Hyperlink"/>
                <w:noProof/>
              </w:rPr>
              <w:t>C4E Objectives</w:t>
            </w:r>
            <w:r>
              <w:rPr>
                <w:noProof/>
                <w:webHidden/>
              </w:rPr>
              <w:tab/>
            </w:r>
            <w:r>
              <w:rPr>
                <w:noProof/>
                <w:webHidden/>
              </w:rPr>
              <w:fldChar w:fldCharType="begin"/>
            </w:r>
            <w:r>
              <w:rPr>
                <w:noProof/>
                <w:webHidden/>
              </w:rPr>
              <w:instrText xml:space="preserve"> PAGEREF _Toc53176464 \h </w:instrText>
            </w:r>
            <w:r>
              <w:rPr>
                <w:noProof/>
                <w:webHidden/>
              </w:rPr>
            </w:r>
            <w:r>
              <w:rPr>
                <w:noProof/>
                <w:webHidden/>
              </w:rPr>
              <w:fldChar w:fldCharType="separate"/>
            </w:r>
            <w:r>
              <w:rPr>
                <w:noProof/>
                <w:webHidden/>
              </w:rPr>
              <w:t>4</w:t>
            </w:r>
            <w:r>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65" w:history="1">
            <w:r w:rsidRPr="00740CB1">
              <w:rPr>
                <w:rStyle w:val="Hyperlink"/>
                <w:noProof/>
              </w:rPr>
              <w:t>Business Benefits</w:t>
            </w:r>
            <w:r>
              <w:rPr>
                <w:noProof/>
                <w:webHidden/>
              </w:rPr>
              <w:tab/>
            </w:r>
            <w:r>
              <w:rPr>
                <w:noProof/>
                <w:webHidden/>
              </w:rPr>
              <w:fldChar w:fldCharType="begin"/>
            </w:r>
            <w:r>
              <w:rPr>
                <w:noProof/>
                <w:webHidden/>
              </w:rPr>
              <w:instrText xml:space="preserve"> PAGEREF _Toc53176465 \h </w:instrText>
            </w:r>
            <w:r>
              <w:rPr>
                <w:noProof/>
                <w:webHidden/>
              </w:rPr>
            </w:r>
            <w:r>
              <w:rPr>
                <w:noProof/>
                <w:webHidden/>
              </w:rPr>
              <w:fldChar w:fldCharType="separate"/>
            </w:r>
            <w:r>
              <w:rPr>
                <w:noProof/>
                <w:webHidden/>
              </w:rPr>
              <w:t>5</w:t>
            </w:r>
            <w:r>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66" w:history="1">
            <w:r w:rsidRPr="00740CB1">
              <w:rPr>
                <w:rStyle w:val="Hyperlink"/>
                <w:noProof/>
              </w:rPr>
              <w:t>C4E Services</w:t>
            </w:r>
            <w:r>
              <w:rPr>
                <w:noProof/>
                <w:webHidden/>
              </w:rPr>
              <w:tab/>
            </w:r>
            <w:r>
              <w:rPr>
                <w:noProof/>
                <w:webHidden/>
              </w:rPr>
              <w:fldChar w:fldCharType="begin"/>
            </w:r>
            <w:r>
              <w:rPr>
                <w:noProof/>
                <w:webHidden/>
              </w:rPr>
              <w:instrText xml:space="preserve"> PAGEREF _Toc53176466 \h </w:instrText>
            </w:r>
            <w:r>
              <w:rPr>
                <w:noProof/>
                <w:webHidden/>
              </w:rPr>
            </w:r>
            <w:r>
              <w:rPr>
                <w:noProof/>
                <w:webHidden/>
              </w:rPr>
              <w:fldChar w:fldCharType="separate"/>
            </w:r>
            <w:r>
              <w:rPr>
                <w:noProof/>
                <w:webHidden/>
              </w:rPr>
              <w:t>6</w:t>
            </w:r>
            <w:r>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67" w:history="1">
            <w:r w:rsidRPr="00740CB1">
              <w:rPr>
                <w:rStyle w:val="Hyperlink"/>
                <w:noProof/>
              </w:rPr>
              <w:t>Operating Model</w:t>
            </w:r>
            <w:r>
              <w:rPr>
                <w:noProof/>
                <w:webHidden/>
              </w:rPr>
              <w:tab/>
            </w:r>
            <w:r>
              <w:rPr>
                <w:noProof/>
                <w:webHidden/>
              </w:rPr>
              <w:fldChar w:fldCharType="begin"/>
            </w:r>
            <w:r>
              <w:rPr>
                <w:noProof/>
                <w:webHidden/>
              </w:rPr>
              <w:instrText xml:space="preserve"> PAGEREF _Toc53176467 \h </w:instrText>
            </w:r>
            <w:r>
              <w:rPr>
                <w:noProof/>
                <w:webHidden/>
              </w:rPr>
            </w:r>
            <w:r>
              <w:rPr>
                <w:noProof/>
                <w:webHidden/>
              </w:rPr>
              <w:fldChar w:fldCharType="separate"/>
            </w:r>
            <w:r>
              <w:rPr>
                <w:noProof/>
                <w:webHidden/>
              </w:rPr>
              <w:t>7</w:t>
            </w:r>
            <w:r>
              <w:rPr>
                <w:noProof/>
                <w:webHidden/>
              </w:rPr>
              <w:fldChar w:fldCharType="end"/>
            </w:r>
          </w:hyperlink>
        </w:p>
        <w:p w:rsidR="00962193" w:rsidRDefault="00962193">
          <w:pPr>
            <w:pStyle w:val="TOC2"/>
            <w:tabs>
              <w:tab w:val="right" w:pos="10070"/>
            </w:tabs>
            <w:rPr>
              <w:rFonts w:asciiTheme="minorHAnsi" w:eastAsiaTheme="minorEastAsia" w:hAnsiTheme="minorHAnsi" w:cstheme="minorBidi"/>
              <w:noProof/>
              <w:sz w:val="24"/>
              <w:szCs w:val="24"/>
              <w:lang w:val="en-US"/>
            </w:rPr>
          </w:pPr>
          <w:hyperlink w:anchor="_Toc53176468" w:history="1">
            <w:r w:rsidRPr="00740CB1">
              <w:rPr>
                <w:rStyle w:val="Hyperlink"/>
                <w:noProof/>
              </w:rPr>
              <w:t>Company XC4E Structure</w:t>
            </w:r>
            <w:r>
              <w:rPr>
                <w:noProof/>
                <w:webHidden/>
              </w:rPr>
              <w:tab/>
            </w:r>
            <w:r>
              <w:rPr>
                <w:noProof/>
                <w:webHidden/>
              </w:rPr>
              <w:fldChar w:fldCharType="begin"/>
            </w:r>
            <w:r>
              <w:rPr>
                <w:noProof/>
                <w:webHidden/>
              </w:rPr>
              <w:instrText xml:space="preserve"> PAGEREF _Toc53176468 \h </w:instrText>
            </w:r>
            <w:r>
              <w:rPr>
                <w:noProof/>
                <w:webHidden/>
              </w:rPr>
            </w:r>
            <w:r>
              <w:rPr>
                <w:noProof/>
                <w:webHidden/>
              </w:rPr>
              <w:fldChar w:fldCharType="separate"/>
            </w:r>
            <w:r>
              <w:rPr>
                <w:noProof/>
                <w:webHidden/>
              </w:rPr>
              <w:t>7</w:t>
            </w:r>
            <w:r>
              <w:rPr>
                <w:noProof/>
                <w:webHidden/>
              </w:rPr>
              <w:fldChar w:fldCharType="end"/>
            </w:r>
          </w:hyperlink>
        </w:p>
        <w:p w:rsidR="00962193" w:rsidRDefault="00962193">
          <w:pPr>
            <w:pStyle w:val="TOC2"/>
            <w:tabs>
              <w:tab w:val="right" w:pos="10070"/>
            </w:tabs>
            <w:rPr>
              <w:rFonts w:asciiTheme="minorHAnsi" w:eastAsiaTheme="minorEastAsia" w:hAnsiTheme="minorHAnsi" w:cstheme="minorBidi"/>
              <w:noProof/>
              <w:sz w:val="24"/>
              <w:szCs w:val="24"/>
              <w:lang w:val="en-US"/>
            </w:rPr>
          </w:pPr>
          <w:hyperlink w:anchor="_Toc53176469" w:history="1">
            <w:r w:rsidRPr="00740CB1">
              <w:rPr>
                <w:rStyle w:val="Hyperlink"/>
                <w:noProof/>
              </w:rPr>
              <w:t>How to Engage With Us</w:t>
            </w:r>
            <w:r>
              <w:rPr>
                <w:noProof/>
                <w:webHidden/>
              </w:rPr>
              <w:tab/>
            </w:r>
            <w:r>
              <w:rPr>
                <w:noProof/>
                <w:webHidden/>
              </w:rPr>
              <w:fldChar w:fldCharType="begin"/>
            </w:r>
            <w:r>
              <w:rPr>
                <w:noProof/>
                <w:webHidden/>
              </w:rPr>
              <w:instrText xml:space="preserve"> PAGEREF _Toc53176469 \h </w:instrText>
            </w:r>
            <w:r>
              <w:rPr>
                <w:noProof/>
                <w:webHidden/>
              </w:rPr>
            </w:r>
            <w:r>
              <w:rPr>
                <w:noProof/>
                <w:webHidden/>
              </w:rPr>
              <w:fldChar w:fldCharType="separate"/>
            </w:r>
            <w:r>
              <w:rPr>
                <w:noProof/>
                <w:webHidden/>
              </w:rPr>
              <w:t>8</w:t>
            </w:r>
            <w:r>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70" w:history="1">
            <w:r w:rsidRPr="00740CB1">
              <w:rPr>
                <w:rStyle w:val="Hyperlink"/>
                <w:noProof/>
              </w:rPr>
              <w:t>C4E Roles</w:t>
            </w:r>
            <w:r>
              <w:rPr>
                <w:noProof/>
                <w:webHidden/>
              </w:rPr>
              <w:tab/>
            </w:r>
            <w:r>
              <w:rPr>
                <w:noProof/>
                <w:webHidden/>
              </w:rPr>
              <w:fldChar w:fldCharType="begin"/>
            </w:r>
            <w:r>
              <w:rPr>
                <w:noProof/>
                <w:webHidden/>
              </w:rPr>
              <w:instrText xml:space="preserve"> PAGEREF _Toc53176470 \h </w:instrText>
            </w:r>
            <w:r>
              <w:rPr>
                <w:noProof/>
                <w:webHidden/>
              </w:rPr>
            </w:r>
            <w:r>
              <w:rPr>
                <w:noProof/>
                <w:webHidden/>
              </w:rPr>
              <w:fldChar w:fldCharType="separate"/>
            </w:r>
            <w:r>
              <w:rPr>
                <w:noProof/>
                <w:webHidden/>
              </w:rPr>
              <w:t>8</w:t>
            </w:r>
            <w:r>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71" w:history="1">
            <w:r w:rsidRPr="00740CB1">
              <w:rPr>
                <w:rStyle w:val="Hyperlink"/>
                <w:noProof/>
              </w:rPr>
              <w:t>Measuring Success</w:t>
            </w:r>
            <w:r>
              <w:rPr>
                <w:noProof/>
                <w:webHidden/>
              </w:rPr>
              <w:tab/>
            </w:r>
            <w:r>
              <w:rPr>
                <w:noProof/>
                <w:webHidden/>
              </w:rPr>
              <w:fldChar w:fldCharType="begin"/>
            </w:r>
            <w:r>
              <w:rPr>
                <w:noProof/>
                <w:webHidden/>
              </w:rPr>
              <w:instrText xml:space="preserve"> PAGEREF _Toc53176471 \h </w:instrText>
            </w:r>
            <w:r>
              <w:rPr>
                <w:noProof/>
                <w:webHidden/>
              </w:rPr>
            </w:r>
            <w:r>
              <w:rPr>
                <w:noProof/>
                <w:webHidden/>
              </w:rPr>
              <w:fldChar w:fldCharType="separate"/>
            </w:r>
            <w:r>
              <w:rPr>
                <w:noProof/>
                <w:webHidden/>
              </w:rPr>
              <w:t>11</w:t>
            </w:r>
            <w:r>
              <w:rPr>
                <w:noProof/>
                <w:webHidden/>
              </w:rPr>
              <w:fldChar w:fldCharType="end"/>
            </w:r>
          </w:hyperlink>
        </w:p>
        <w:p w:rsidR="00962193" w:rsidRDefault="00962193">
          <w:pPr>
            <w:pStyle w:val="TOC2"/>
            <w:tabs>
              <w:tab w:val="right" w:pos="10070"/>
            </w:tabs>
            <w:rPr>
              <w:rFonts w:asciiTheme="minorHAnsi" w:eastAsiaTheme="minorEastAsia" w:hAnsiTheme="minorHAnsi" w:cstheme="minorBidi"/>
              <w:noProof/>
              <w:sz w:val="24"/>
              <w:szCs w:val="24"/>
              <w:lang w:val="en-US"/>
            </w:rPr>
          </w:pPr>
          <w:hyperlink w:anchor="_Toc53176472" w:history="1">
            <w:r w:rsidRPr="00740CB1">
              <w:rPr>
                <w:rStyle w:val="Hyperlink"/>
                <w:noProof/>
                <w:lang w:val="en-US"/>
              </w:rPr>
              <w:t>Metrics Goals</w:t>
            </w:r>
            <w:r>
              <w:rPr>
                <w:noProof/>
                <w:webHidden/>
              </w:rPr>
              <w:tab/>
            </w:r>
            <w:r>
              <w:rPr>
                <w:noProof/>
                <w:webHidden/>
              </w:rPr>
              <w:fldChar w:fldCharType="begin"/>
            </w:r>
            <w:r>
              <w:rPr>
                <w:noProof/>
                <w:webHidden/>
              </w:rPr>
              <w:instrText xml:space="preserve"> PAGEREF _Toc53176472 \h </w:instrText>
            </w:r>
            <w:r>
              <w:rPr>
                <w:noProof/>
                <w:webHidden/>
              </w:rPr>
            </w:r>
            <w:r>
              <w:rPr>
                <w:noProof/>
                <w:webHidden/>
              </w:rPr>
              <w:fldChar w:fldCharType="separate"/>
            </w:r>
            <w:r>
              <w:rPr>
                <w:noProof/>
                <w:webHidden/>
              </w:rPr>
              <w:t>11</w:t>
            </w:r>
            <w:r>
              <w:rPr>
                <w:noProof/>
                <w:webHidden/>
              </w:rPr>
              <w:fldChar w:fldCharType="end"/>
            </w:r>
          </w:hyperlink>
        </w:p>
        <w:p w:rsidR="00962193" w:rsidRDefault="00962193">
          <w:pPr>
            <w:pStyle w:val="TOC2"/>
            <w:tabs>
              <w:tab w:val="right" w:pos="10070"/>
            </w:tabs>
            <w:rPr>
              <w:rFonts w:asciiTheme="minorHAnsi" w:eastAsiaTheme="minorEastAsia" w:hAnsiTheme="minorHAnsi" w:cstheme="minorBidi"/>
              <w:noProof/>
              <w:sz w:val="24"/>
              <w:szCs w:val="24"/>
              <w:lang w:val="en-US"/>
            </w:rPr>
          </w:pPr>
          <w:hyperlink w:anchor="_Toc53176473" w:history="1">
            <w:r w:rsidRPr="00740CB1">
              <w:rPr>
                <w:rStyle w:val="Hyperlink"/>
                <w:noProof/>
                <w:lang w:val="en-US"/>
              </w:rPr>
              <w:t>Metrics Focus</w:t>
            </w:r>
            <w:r>
              <w:rPr>
                <w:noProof/>
                <w:webHidden/>
              </w:rPr>
              <w:tab/>
            </w:r>
            <w:r>
              <w:rPr>
                <w:noProof/>
                <w:webHidden/>
              </w:rPr>
              <w:fldChar w:fldCharType="begin"/>
            </w:r>
            <w:r>
              <w:rPr>
                <w:noProof/>
                <w:webHidden/>
              </w:rPr>
              <w:instrText xml:space="preserve"> PAGEREF _Toc53176473 \h </w:instrText>
            </w:r>
            <w:r>
              <w:rPr>
                <w:noProof/>
                <w:webHidden/>
              </w:rPr>
            </w:r>
            <w:r>
              <w:rPr>
                <w:noProof/>
                <w:webHidden/>
              </w:rPr>
              <w:fldChar w:fldCharType="separate"/>
            </w:r>
            <w:r>
              <w:rPr>
                <w:noProof/>
                <w:webHidden/>
              </w:rPr>
              <w:t>11</w:t>
            </w:r>
            <w:r>
              <w:rPr>
                <w:noProof/>
                <w:webHidden/>
              </w:rPr>
              <w:fldChar w:fldCharType="end"/>
            </w:r>
          </w:hyperlink>
        </w:p>
        <w:p w:rsidR="00962193" w:rsidRDefault="00962193">
          <w:pPr>
            <w:pStyle w:val="TOC2"/>
            <w:tabs>
              <w:tab w:val="right" w:pos="10070"/>
            </w:tabs>
            <w:rPr>
              <w:rFonts w:asciiTheme="minorHAnsi" w:eastAsiaTheme="minorEastAsia" w:hAnsiTheme="minorHAnsi" w:cstheme="minorBidi"/>
              <w:noProof/>
              <w:sz w:val="24"/>
              <w:szCs w:val="24"/>
              <w:lang w:val="en-US"/>
            </w:rPr>
          </w:pPr>
          <w:hyperlink w:anchor="_Toc53176474" w:history="1">
            <w:r w:rsidRPr="00740CB1">
              <w:rPr>
                <w:rStyle w:val="Hyperlink"/>
                <w:noProof/>
                <w:lang w:val="en-US"/>
              </w:rPr>
              <w:t>Guiding Principles</w:t>
            </w:r>
            <w:r>
              <w:rPr>
                <w:noProof/>
                <w:webHidden/>
              </w:rPr>
              <w:tab/>
            </w:r>
            <w:r>
              <w:rPr>
                <w:noProof/>
                <w:webHidden/>
              </w:rPr>
              <w:fldChar w:fldCharType="begin"/>
            </w:r>
            <w:r>
              <w:rPr>
                <w:noProof/>
                <w:webHidden/>
              </w:rPr>
              <w:instrText xml:space="preserve"> PAGEREF _Toc53176474 \h </w:instrText>
            </w:r>
            <w:r>
              <w:rPr>
                <w:noProof/>
                <w:webHidden/>
              </w:rPr>
            </w:r>
            <w:r>
              <w:rPr>
                <w:noProof/>
                <w:webHidden/>
              </w:rPr>
              <w:fldChar w:fldCharType="separate"/>
            </w:r>
            <w:r>
              <w:rPr>
                <w:noProof/>
                <w:webHidden/>
              </w:rPr>
              <w:t>12</w:t>
            </w:r>
            <w:r>
              <w:rPr>
                <w:noProof/>
                <w:webHidden/>
              </w:rPr>
              <w:fldChar w:fldCharType="end"/>
            </w:r>
          </w:hyperlink>
        </w:p>
        <w:p w:rsidR="00962193" w:rsidRDefault="00962193">
          <w:pPr>
            <w:pStyle w:val="TOC2"/>
            <w:tabs>
              <w:tab w:val="right" w:pos="10070"/>
            </w:tabs>
            <w:rPr>
              <w:rFonts w:asciiTheme="minorHAnsi" w:eastAsiaTheme="minorEastAsia" w:hAnsiTheme="minorHAnsi" w:cstheme="minorBidi"/>
              <w:noProof/>
              <w:sz w:val="24"/>
              <w:szCs w:val="24"/>
              <w:lang w:val="en-US"/>
            </w:rPr>
          </w:pPr>
          <w:hyperlink w:anchor="_Toc53176475" w:history="1">
            <w:r w:rsidRPr="00740CB1">
              <w:rPr>
                <w:rStyle w:val="Hyperlink"/>
                <w:noProof/>
                <w:lang w:val="en-US"/>
              </w:rPr>
              <w:t>Metrics to Track</w:t>
            </w:r>
            <w:r>
              <w:rPr>
                <w:noProof/>
                <w:webHidden/>
              </w:rPr>
              <w:tab/>
            </w:r>
            <w:r>
              <w:rPr>
                <w:noProof/>
                <w:webHidden/>
              </w:rPr>
              <w:fldChar w:fldCharType="begin"/>
            </w:r>
            <w:r>
              <w:rPr>
                <w:noProof/>
                <w:webHidden/>
              </w:rPr>
              <w:instrText xml:space="preserve"> PAGEREF _Toc53176475 \h </w:instrText>
            </w:r>
            <w:r>
              <w:rPr>
                <w:noProof/>
                <w:webHidden/>
              </w:rPr>
            </w:r>
            <w:r>
              <w:rPr>
                <w:noProof/>
                <w:webHidden/>
              </w:rPr>
              <w:fldChar w:fldCharType="separate"/>
            </w:r>
            <w:r>
              <w:rPr>
                <w:noProof/>
                <w:webHidden/>
              </w:rPr>
              <w:t>12</w:t>
            </w:r>
            <w:r>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76" w:history="1">
            <w:r w:rsidRPr="00740CB1">
              <w:rPr>
                <w:rStyle w:val="Hyperlink"/>
                <w:noProof/>
                <w:lang w:val="en-US"/>
              </w:rPr>
              <w:t>MuleSoft Training and Certification Options</w:t>
            </w:r>
            <w:r>
              <w:rPr>
                <w:noProof/>
                <w:webHidden/>
              </w:rPr>
              <w:tab/>
            </w:r>
            <w:r>
              <w:rPr>
                <w:noProof/>
                <w:webHidden/>
              </w:rPr>
              <w:fldChar w:fldCharType="begin"/>
            </w:r>
            <w:r>
              <w:rPr>
                <w:noProof/>
                <w:webHidden/>
              </w:rPr>
              <w:instrText xml:space="preserve"> PAGEREF _Toc53176476 \h </w:instrText>
            </w:r>
            <w:r>
              <w:rPr>
                <w:noProof/>
                <w:webHidden/>
              </w:rPr>
            </w:r>
            <w:r>
              <w:rPr>
                <w:noProof/>
                <w:webHidden/>
              </w:rPr>
              <w:fldChar w:fldCharType="separate"/>
            </w:r>
            <w:r>
              <w:rPr>
                <w:noProof/>
                <w:webHidden/>
              </w:rPr>
              <w:t>13</w:t>
            </w:r>
            <w:r>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77" w:history="1">
            <w:r w:rsidRPr="00740CB1">
              <w:rPr>
                <w:rStyle w:val="Hyperlink"/>
                <w:noProof/>
                <w:lang w:val="en-US"/>
              </w:rPr>
              <w:t>Risks, Constraints, Dependencies</w:t>
            </w:r>
            <w:r>
              <w:rPr>
                <w:noProof/>
                <w:webHidden/>
              </w:rPr>
              <w:tab/>
            </w:r>
            <w:r>
              <w:rPr>
                <w:noProof/>
                <w:webHidden/>
              </w:rPr>
              <w:fldChar w:fldCharType="begin"/>
            </w:r>
            <w:r>
              <w:rPr>
                <w:noProof/>
                <w:webHidden/>
              </w:rPr>
              <w:instrText xml:space="preserve"> PAGEREF _Toc53176477 \h </w:instrText>
            </w:r>
            <w:r>
              <w:rPr>
                <w:noProof/>
                <w:webHidden/>
              </w:rPr>
            </w:r>
            <w:r>
              <w:rPr>
                <w:noProof/>
                <w:webHidden/>
              </w:rPr>
              <w:fldChar w:fldCharType="separate"/>
            </w:r>
            <w:r>
              <w:rPr>
                <w:noProof/>
                <w:webHidden/>
              </w:rPr>
              <w:t>14</w:t>
            </w:r>
            <w:r>
              <w:rPr>
                <w:noProof/>
                <w:webHidden/>
              </w:rPr>
              <w:fldChar w:fldCharType="end"/>
            </w:r>
          </w:hyperlink>
        </w:p>
        <w:p w:rsidR="00962193" w:rsidRDefault="00962193">
          <w:pPr>
            <w:pStyle w:val="TOC2"/>
            <w:tabs>
              <w:tab w:val="right" w:pos="10070"/>
            </w:tabs>
            <w:rPr>
              <w:rFonts w:asciiTheme="minorHAnsi" w:eastAsiaTheme="minorEastAsia" w:hAnsiTheme="minorHAnsi" w:cstheme="minorBidi"/>
              <w:noProof/>
              <w:sz w:val="24"/>
              <w:szCs w:val="24"/>
              <w:lang w:val="en-US"/>
            </w:rPr>
          </w:pPr>
          <w:hyperlink w:anchor="_Toc53176478" w:history="1">
            <w:r w:rsidRPr="00740CB1">
              <w:rPr>
                <w:rStyle w:val="Hyperlink"/>
                <w:noProof/>
                <w:lang w:val="en-US"/>
              </w:rPr>
              <w:t>Risks</w:t>
            </w:r>
            <w:r>
              <w:rPr>
                <w:noProof/>
                <w:webHidden/>
              </w:rPr>
              <w:tab/>
            </w:r>
            <w:r>
              <w:rPr>
                <w:noProof/>
                <w:webHidden/>
              </w:rPr>
              <w:fldChar w:fldCharType="begin"/>
            </w:r>
            <w:r>
              <w:rPr>
                <w:noProof/>
                <w:webHidden/>
              </w:rPr>
              <w:instrText xml:space="preserve"> PAGEREF _Toc53176478 \h </w:instrText>
            </w:r>
            <w:r>
              <w:rPr>
                <w:noProof/>
                <w:webHidden/>
              </w:rPr>
            </w:r>
            <w:r>
              <w:rPr>
                <w:noProof/>
                <w:webHidden/>
              </w:rPr>
              <w:fldChar w:fldCharType="separate"/>
            </w:r>
            <w:r>
              <w:rPr>
                <w:noProof/>
                <w:webHidden/>
              </w:rPr>
              <w:t>14</w:t>
            </w:r>
            <w:r>
              <w:rPr>
                <w:noProof/>
                <w:webHidden/>
              </w:rPr>
              <w:fldChar w:fldCharType="end"/>
            </w:r>
          </w:hyperlink>
        </w:p>
        <w:p w:rsidR="00962193" w:rsidRDefault="00962193">
          <w:pPr>
            <w:pStyle w:val="TOC2"/>
            <w:tabs>
              <w:tab w:val="right" w:pos="10070"/>
            </w:tabs>
            <w:rPr>
              <w:rFonts w:asciiTheme="minorHAnsi" w:eastAsiaTheme="minorEastAsia" w:hAnsiTheme="minorHAnsi" w:cstheme="minorBidi"/>
              <w:noProof/>
              <w:sz w:val="24"/>
              <w:szCs w:val="24"/>
              <w:lang w:val="en-US"/>
            </w:rPr>
          </w:pPr>
          <w:hyperlink w:anchor="_Toc53176479" w:history="1">
            <w:r w:rsidRPr="00740CB1">
              <w:rPr>
                <w:rStyle w:val="Hyperlink"/>
                <w:noProof/>
                <w:lang w:val="en-US"/>
              </w:rPr>
              <w:t>Constraints</w:t>
            </w:r>
            <w:r>
              <w:rPr>
                <w:noProof/>
                <w:webHidden/>
              </w:rPr>
              <w:tab/>
            </w:r>
            <w:r>
              <w:rPr>
                <w:noProof/>
                <w:webHidden/>
              </w:rPr>
              <w:fldChar w:fldCharType="begin"/>
            </w:r>
            <w:r>
              <w:rPr>
                <w:noProof/>
                <w:webHidden/>
              </w:rPr>
              <w:instrText xml:space="preserve"> PAGEREF _Toc53176479 \h </w:instrText>
            </w:r>
            <w:r>
              <w:rPr>
                <w:noProof/>
                <w:webHidden/>
              </w:rPr>
            </w:r>
            <w:r>
              <w:rPr>
                <w:noProof/>
                <w:webHidden/>
              </w:rPr>
              <w:fldChar w:fldCharType="separate"/>
            </w:r>
            <w:r>
              <w:rPr>
                <w:noProof/>
                <w:webHidden/>
              </w:rPr>
              <w:t>14</w:t>
            </w:r>
            <w:r>
              <w:rPr>
                <w:noProof/>
                <w:webHidden/>
              </w:rPr>
              <w:fldChar w:fldCharType="end"/>
            </w:r>
          </w:hyperlink>
        </w:p>
        <w:p w:rsidR="00962193" w:rsidRDefault="00962193">
          <w:pPr>
            <w:pStyle w:val="TOC2"/>
            <w:tabs>
              <w:tab w:val="right" w:pos="10070"/>
            </w:tabs>
            <w:rPr>
              <w:rFonts w:asciiTheme="minorHAnsi" w:eastAsiaTheme="minorEastAsia" w:hAnsiTheme="minorHAnsi" w:cstheme="minorBidi"/>
              <w:noProof/>
              <w:sz w:val="24"/>
              <w:szCs w:val="24"/>
              <w:lang w:val="en-US"/>
            </w:rPr>
          </w:pPr>
          <w:hyperlink w:anchor="_Toc53176480" w:history="1">
            <w:r w:rsidRPr="00740CB1">
              <w:rPr>
                <w:rStyle w:val="Hyperlink"/>
                <w:noProof/>
                <w:lang w:val="en-US"/>
              </w:rPr>
              <w:t>Dependencies</w:t>
            </w:r>
            <w:r>
              <w:rPr>
                <w:noProof/>
                <w:webHidden/>
              </w:rPr>
              <w:tab/>
            </w:r>
            <w:r>
              <w:rPr>
                <w:noProof/>
                <w:webHidden/>
              </w:rPr>
              <w:fldChar w:fldCharType="begin"/>
            </w:r>
            <w:r>
              <w:rPr>
                <w:noProof/>
                <w:webHidden/>
              </w:rPr>
              <w:instrText xml:space="preserve"> PAGEREF _Toc53176480 \h </w:instrText>
            </w:r>
            <w:r>
              <w:rPr>
                <w:noProof/>
                <w:webHidden/>
              </w:rPr>
            </w:r>
            <w:r>
              <w:rPr>
                <w:noProof/>
                <w:webHidden/>
              </w:rPr>
              <w:fldChar w:fldCharType="separate"/>
            </w:r>
            <w:r>
              <w:rPr>
                <w:noProof/>
                <w:webHidden/>
              </w:rPr>
              <w:t>14</w:t>
            </w:r>
            <w:r>
              <w:rPr>
                <w:noProof/>
                <w:webHidden/>
              </w:rPr>
              <w:fldChar w:fldCharType="end"/>
            </w:r>
          </w:hyperlink>
        </w:p>
        <w:p w:rsidR="00962193" w:rsidRDefault="00962193">
          <w:pPr>
            <w:pStyle w:val="TOC1"/>
            <w:tabs>
              <w:tab w:val="right" w:pos="10070"/>
            </w:tabs>
            <w:rPr>
              <w:rFonts w:asciiTheme="minorHAnsi" w:eastAsiaTheme="minorEastAsia" w:hAnsiTheme="minorHAnsi" w:cstheme="minorBidi"/>
              <w:noProof/>
              <w:sz w:val="24"/>
              <w:szCs w:val="24"/>
              <w:lang w:val="en-US"/>
            </w:rPr>
          </w:pPr>
          <w:hyperlink w:anchor="_Toc53176481" w:history="1">
            <w:r w:rsidRPr="00740CB1">
              <w:rPr>
                <w:rStyle w:val="Hyperlink"/>
                <w:noProof/>
                <w:lang w:val="en-US"/>
              </w:rPr>
              <w:t>Platform Stakeholders</w:t>
            </w:r>
            <w:r>
              <w:rPr>
                <w:noProof/>
                <w:webHidden/>
              </w:rPr>
              <w:tab/>
            </w:r>
            <w:r>
              <w:rPr>
                <w:noProof/>
                <w:webHidden/>
              </w:rPr>
              <w:fldChar w:fldCharType="begin"/>
            </w:r>
            <w:r>
              <w:rPr>
                <w:noProof/>
                <w:webHidden/>
              </w:rPr>
              <w:instrText xml:space="preserve"> PAGEREF _Toc53176481 \h </w:instrText>
            </w:r>
            <w:r>
              <w:rPr>
                <w:noProof/>
                <w:webHidden/>
              </w:rPr>
            </w:r>
            <w:r>
              <w:rPr>
                <w:noProof/>
                <w:webHidden/>
              </w:rPr>
              <w:fldChar w:fldCharType="separate"/>
            </w:r>
            <w:r>
              <w:rPr>
                <w:noProof/>
                <w:webHidden/>
              </w:rPr>
              <w:t>15</w:t>
            </w:r>
            <w:r>
              <w:rPr>
                <w:noProof/>
                <w:webHidden/>
              </w:rPr>
              <w:fldChar w:fldCharType="end"/>
            </w:r>
          </w:hyperlink>
        </w:p>
        <w:p w:rsidR="00656539" w:rsidRDefault="007D3839">
          <w:pPr>
            <w:tabs>
              <w:tab w:val="right" w:pos="10080"/>
            </w:tabs>
            <w:spacing w:before="60" w:after="80" w:line="240" w:lineRule="auto"/>
            <w:ind w:left="360"/>
            <w:rPr>
              <w:color w:val="000000"/>
            </w:rPr>
          </w:pPr>
          <w:r>
            <w:fldChar w:fldCharType="end"/>
          </w:r>
        </w:p>
      </w:sdtContent>
    </w:sdt>
    <w:p w:rsidR="00474022" w:rsidRDefault="00474022">
      <w:pPr>
        <w:pStyle w:val="Heading1"/>
      </w:pPr>
    </w:p>
    <w:p w:rsidR="00826036" w:rsidRDefault="00826036">
      <w:pPr>
        <w:rPr>
          <w:sz w:val="48"/>
          <w:szCs w:val="48"/>
        </w:rPr>
      </w:pPr>
      <w:r>
        <w:br w:type="page"/>
      </w:r>
    </w:p>
    <w:p w:rsidR="006F2F66" w:rsidRPr="00A8119C" w:rsidRDefault="006F2F66" w:rsidP="006F2F66">
      <w:pPr>
        <w:rPr>
          <w:b/>
          <w:lang w:val="en-US"/>
        </w:rPr>
      </w:pPr>
      <w:r w:rsidRPr="006F2F66">
        <w:rPr>
          <w:b/>
          <w:lang w:val="en-US"/>
        </w:rPr>
        <w:lastRenderedPageBreak/>
        <w:t>We are Not another process. We are Not a road block. We are here to enable you to be successful and deliver value to the business faster. The emphases are on enablement.</w:t>
      </w:r>
    </w:p>
    <w:p w:rsidR="006F2F66" w:rsidRPr="006F2F66" w:rsidRDefault="006F2F66" w:rsidP="006F2F66">
      <w:pPr>
        <w:pStyle w:val="Heading1"/>
      </w:pPr>
      <w:bookmarkStart w:id="1" w:name="_Toc226595425"/>
      <w:bookmarkStart w:id="2" w:name="_Toc4399212"/>
      <w:bookmarkStart w:id="3" w:name="_Toc53176462"/>
      <w:r w:rsidRPr="006F2F66">
        <w:t>C4E Mission Statement</w:t>
      </w:r>
      <w:bookmarkEnd w:id="1"/>
      <w:bookmarkEnd w:id="2"/>
      <w:bookmarkEnd w:id="3"/>
      <w:r w:rsidRPr="006F2F66">
        <w:t xml:space="preserve"> </w:t>
      </w:r>
    </w:p>
    <w:p w:rsidR="006F2F66" w:rsidRPr="006F2F66" w:rsidRDefault="006F2F66" w:rsidP="006F2F66">
      <w:pPr>
        <w:numPr>
          <w:ilvl w:val="0"/>
          <w:numId w:val="31"/>
        </w:numPr>
        <w:rPr>
          <w:lang w:val="en-US"/>
        </w:rPr>
      </w:pPr>
      <w:r w:rsidRPr="006F2F66">
        <w:rPr>
          <w:lang w:val="en-US"/>
        </w:rPr>
        <w:t>Provide a stable, scalable, and secure platform that enables innovations throughout IT organizations and supports API development through education and promotion of APIs best practices, reuse and self-service.</w:t>
      </w:r>
    </w:p>
    <w:p w:rsidR="006F2F66" w:rsidRPr="006F2F66" w:rsidRDefault="006F2F66" w:rsidP="006F2F66">
      <w:pPr>
        <w:numPr>
          <w:ilvl w:val="0"/>
          <w:numId w:val="31"/>
        </w:numPr>
        <w:rPr>
          <w:lang w:val="en-US"/>
        </w:rPr>
      </w:pPr>
      <w:r w:rsidRPr="006F2F66">
        <w:rPr>
          <w:lang w:val="en-US"/>
        </w:rPr>
        <w:t>Assist Company X with transition from project-based integrations delivery to a product based delivery model.</w:t>
      </w:r>
    </w:p>
    <w:p w:rsidR="006F2F66" w:rsidRPr="006F2F66" w:rsidRDefault="006F2F66" w:rsidP="006F2F66">
      <w:pPr>
        <w:pStyle w:val="Heading1"/>
      </w:pPr>
      <w:bookmarkStart w:id="4" w:name="_Toc226595426"/>
      <w:bookmarkStart w:id="5" w:name="_Toc4399213"/>
      <w:bookmarkStart w:id="6" w:name="_Toc53176463"/>
      <w:r w:rsidRPr="006F2F66">
        <w:t>C4E Overview</w:t>
      </w:r>
      <w:bookmarkEnd w:id="4"/>
      <w:bookmarkEnd w:id="5"/>
      <w:bookmarkEnd w:id="6"/>
    </w:p>
    <w:p w:rsidR="006F2F66" w:rsidRPr="006F2F66" w:rsidRDefault="006F2F66" w:rsidP="006F2F66">
      <w:pPr>
        <w:rPr>
          <w:lang w:val="en-US"/>
        </w:rPr>
      </w:pPr>
      <w:r w:rsidRPr="006F2F66">
        <w:rPr>
          <w:lang w:val="en-US"/>
        </w:rPr>
        <w:t>A C4E is a cross-functional group focused on driving API asset reuse and development best practices across all IT projects.  A C4E enables IT organizations to make the most of API development and integration.  The C4E will drive excellence through the application and analysis of actionable metrics and KPIs.  API development teams will be empowered and guided through C4E governance practices.  Implementation of the C4E will require a change in mindset of how to deliver IT integration projects.  It will also require visible and tangible support from senior executives.  It is a worthwhile investment that can pay off in many ways for the Platform, development teams and the organization as a whole.</w:t>
      </w:r>
    </w:p>
    <w:p w:rsidR="006F2F66" w:rsidRPr="006F2F66" w:rsidRDefault="006F2F66" w:rsidP="006F2F66">
      <w:pPr>
        <w:rPr>
          <w:lang w:val="en-US"/>
        </w:rPr>
      </w:pPr>
    </w:p>
    <w:p w:rsidR="006F2F66" w:rsidRPr="006F2F66" w:rsidRDefault="006F2F66" w:rsidP="006F2F66">
      <w:pPr>
        <w:pStyle w:val="Heading1"/>
      </w:pPr>
      <w:bookmarkStart w:id="7" w:name="_Toc226595429"/>
      <w:bookmarkStart w:id="8" w:name="_Toc4399214"/>
      <w:bookmarkStart w:id="9" w:name="_Toc53176464"/>
      <w:r w:rsidRPr="006F2F66">
        <w:lastRenderedPageBreak/>
        <w:t>C</w:t>
      </w:r>
      <w:bookmarkEnd w:id="7"/>
      <w:r w:rsidRPr="006F2F66">
        <w:t>4E Objectives</w:t>
      </w:r>
      <w:bookmarkEnd w:id="8"/>
      <w:bookmarkEnd w:id="9"/>
    </w:p>
    <w:p w:rsidR="006F2F66" w:rsidRPr="006F2F66" w:rsidRDefault="006F2F66" w:rsidP="006F2F66">
      <w:pPr>
        <w:rPr>
          <w:lang w:val="en-US"/>
        </w:rPr>
      </w:pPr>
      <w:r w:rsidRPr="006F2F66">
        <w:rPr>
          <w:lang w:val="en-US"/>
        </w:rPr>
        <w:t>The role of a C4E is to enable IT teams to deliver high-quality, reusable API assets.  The C4E assists the organization in moving from a production-based model to production-and-consumption-based model.  It helps to productize, publish and consume reusable assets.  It encourages collaboration and self-reliance while constantly improving through feedback and iteration.</w:t>
      </w:r>
    </w:p>
    <w:tbl>
      <w:tblPr>
        <w:tblW w:w="9450"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2400"/>
        <w:gridCol w:w="7050"/>
      </w:tblGrid>
      <w:tr w:rsidR="006F2F66" w:rsidRPr="006F2F66" w:rsidTr="003D1ABC">
        <w:trPr>
          <w:trHeight w:val="272"/>
          <w:tblHeader/>
        </w:trPr>
        <w:tc>
          <w:tcPr>
            <w:tcW w:w="2400" w:type="dxa"/>
            <w:tcBorders>
              <w:top w:val="single" w:sz="8" w:space="0" w:color="BFBFBF"/>
              <w:left w:val="single" w:sz="8" w:space="0" w:color="BFBFBF"/>
              <w:bottom w:val="single" w:sz="8" w:space="0" w:color="BFBFBF"/>
              <w:right w:val="single" w:sz="8" w:space="0" w:color="BFBFBF"/>
            </w:tcBorders>
            <w:shd w:val="clear" w:color="auto" w:fill="97E4FF"/>
            <w:tcMar>
              <w:top w:w="140" w:type="dxa"/>
              <w:left w:w="140" w:type="dxa"/>
              <w:bottom w:w="140" w:type="dxa"/>
              <w:right w:w="140" w:type="dxa"/>
            </w:tcMar>
          </w:tcPr>
          <w:p w:rsidR="006F2F66" w:rsidRPr="006F2F66" w:rsidRDefault="006F2F66" w:rsidP="006F2F66">
            <w:pPr>
              <w:rPr>
                <w:b/>
                <w:lang w:val="en-US"/>
              </w:rPr>
            </w:pPr>
            <w:r w:rsidRPr="006F2F66">
              <w:rPr>
                <w:b/>
                <w:lang w:val="en-US"/>
              </w:rPr>
              <w:t>Objectives</w:t>
            </w:r>
          </w:p>
        </w:tc>
        <w:tc>
          <w:tcPr>
            <w:tcW w:w="7050" w:type="dxa"/>
            <w:tcBorders>
              <w:top w:val="single" w:sz="8" w:space="0" w:color="BFBFBF"/>
              <w:left w:val="single" w:sz="8" w:space="0" w:color="BFBFBF"/>
              <w:bottom w:val="single" w:sz="8" w:space="0" w:color="BFBFBF"/>
              <w:right w:val="single" w:sz="8" w:space="0" w:color="BFBFBF"/>
            </w:tcBorders>
            <w:shd w:val="clear" w:color="auto" w:fill="97E4FF"/>
            <w:tcMar>
              <w:top w:w="140" w:type="dxa"/>
              <w:left w:w="140" w:type="dxa"/>
              <w:bottom w:w="140" w:type="dxa"/>
              <w:right w:w="140" w:type="dxa"/>
            </w:tcMar>
          </w:tcPr>
          <w:p w:rsidR="006F2F66" w:rsidRPr="006F2F66" w:rsidRDefault="006F2F66" w:rsidP="006F2F66">
            <w:pPr>
              <w:rPr>
                <w:b/>
                <w:lang w:val="en-US"/>
              </w:rPr>
            </w:pPr>
            <w:r w:rsidRPr="006F2F66">
              <w:rPr>
                <w:b/>
                <w:lang w:val="en-US"/>
              </w:rPr>
              <w:t>Description</w:t>
            </w:r>
          </w:p>
        </w:tc>
      </w:tr>
      <w:tr w:rsidR="006F2F66" w:rsidRPr="006F2F66" w:rsidTr="003D1ABC">
        <w:trPr>
          <w:trHeight w:val="425"/>
        </w:trPr>
        <w:tc>
          <w:tcPr>
            <w:tcW w:w="240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Awareness</w:t>
            </w:r>
          </w:p>
        </w:tc>
        <w:tc>
          <w:tcPr>
            <w:tcW w:w="705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Build awareness of the platform and what it does</w:t>
            </w:r>
          </w:p>
        </w:tc>
      </w:tr>
      <w:tr w:rsidR="006F2F66" w:rsidRPr="006F2F66" w:rsidTr="003D1ABC">
        <w:tc>
          <w:tcPr>
            <w:tcW w:w="240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Adoption</w:t>
            </w:r>
          </w:p>
        </w:tc>
        <w:tc>
          <w:tcPr>
            <w:tcW w:w="705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Acquire new users/projects for the platform</w:t>
            </w:r>
          </w:p>
        </w:tc>
      </w:tr>
      <w:tr w:rsidR="006F2F66" w:rsidRPr="006F2F66" w:rsidTr="003D1ABC">
        <w:tc>
          <w:tcPr>
            <w:tcW w:w="240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Enablement</w:t>
            </w:r>
          </w:p>
        </w:tc>
        <w:tc>
          <w:tcPr>
            <w:tcW w:w="705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Enable the users to reach ideal productivity and make them actively use the platform in an application</w:t>
            </w:r>
          </w:p>
        </w:tc>
      </w:tr>
      <w:tr w:rsidR="006F2F66" w:rsidRPr="006F2F66" w:rsidTr="003D1ABC">
        <w:tc>
          <w:tcPr>
            <w:tcW w:w="240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Retention</w:t>
            </w:r>
          </w:p>
        </w:tc>
        <w:tc>
          <w:tcPr>
            <w:tcW w:w="705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Drive developer maturity and project success so as to have users continue to use the platform; educate on use of new/additional features and use in new apps</w:t>
            </w:r>
          </w:p>
        </w:tc>
      </w:tr>
      <w:tr w:rsidR="006F2F66" w:rsidRPr="006F2F66" w:rsidTr="003D1ABC">
        <w:tc>
          <w:tcPr>
            <w:tcW w:w="240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Promoters</w:t>
            </w:r>
          </w:p>
        </w:tc>
        <w:tc>
          <w:tcPr>
            <w:tcW w:w="705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Convert users to Evangelists so that they tell others about the platform</w:t>
            </w:r>
          </w:p>
        </w:tc>
      </w:tr>
      <w:tr w:rsidR="006F2F66" w:rsidRPr="006F2F66" w:rsidTr="003D1ABC">
        <w:tc>
          <w:tcPr>
            <w:tcW w:w="240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Community</w:t>
            </w:r>
          </w:p>
        </w:tc>
        <w:tc>
          <w:tcPr>
            <w:tcW w:w="705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Build an internal community of users</w:t>
            </w:r>
          </w:p>
        </w:tc>
      </w:tr>
      <w:tr w:rsidR="006F2F66" w:rsidRPr="006F2F66" w:rsidTr="003D1ABC">
        <w:tc>
          <w:tcPr>
            <w:tcW w:w="240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lastRenderedPageBreak/>
              <w:t>Platform</w:t>
            </w:r>
          </w:p>
        </w:tc>
        <w:tc>
          <w:tcPr>
            <w:tcW w:w="705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Drive user involvement in building, enhancing and getting feedback on the platform</w:t>
            </w:r>
          </w:p>
        </w:tc>
      </w:tr>
      <w:tr w:rsidR="006F2F66" w:rsidRPr="006F2F66" w:rsidTr="003D1ABC">
        <w:tc>
          <w:tcPr>
            <w:tcW w:w="240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Funding</w:t>
            </w:r>
          </w:p>
        </w:tc>
        <w:tc>
          <w:tcPr>
            <w:tcW w:w="7050" w:type="dxa"/>
            <w:tcBorders>
              <w:top w:val="single" w:sz="8" w:space="0" w:color="BFBFBF"/>
              <w:left w:val="single" w:sz="8" w:space="0" w:color="BFBFBF"/>
              <w:bottom w:val="single" w:sz="8" w:space="0" w:color="BFBFBF"/>
              <w:right w:val="single" w:sz="8" w:space="0" w:color="BFBFBF"/>
            </w:tcBorders>
            <w:shd w:val="clear" w:color="auto" w:fill="FFFFFF"/>
            <w:tcMar>
              <w:top w:w="140" w:type="dxa"/>
              <w:left w:w="140" w:type="dxa"/>
              <w:bottom w:w="140" w:type="dxa"/>
              <w:right w:w="140" w:type="dxa"/>
            </w:tcMar>
          </w:tcPr>
          <w:p w:rsidR="006F2F66" w:rsidRPr="006F2F66" w:rsidRDefault="006F2F66" w:rsidP="006F2F66">
            <w:pPr>
              <w:rPr>
                <w:lang w:val="en-US"/>
              </w:rPr>
            </w:pPr>
            <w:r w:rsidRPr="006F2F66">
              <w:rPr>
                <w:lang w:val="en-US"/>
              </w:rPr>
              <w:t>Create funding avenues (via Charge-back) for platform (&amp; team) sustenance, growth and learning</w:t>
            </w:r>
          </w:p>
        </w:tc>
      </w:tr>
    </w:tbl>
    <w:p w:rsidR="006F2F66" w:rsidRPr="006F2F66" w:rsidRDefault="006F2F66" w:rsidP="006F2F66">
      <w:pPr>
        <w:rPr>
          <w:lang w:val="en-US"/>
        </w:rPr>
      </w:pPr>
    </w:p>
    <w:p w:rsidR="006F2F66" w:rsidRPr="006F2F66" w:rsidRDefault="006F2F66" w:rsidP="006F2F66">
      <w:pPr>
        <w:pStyle w:val="Heading1"/>
      </w:pPr>
      <w:bookmarkStart w:id="10" w:name="_Toc226595430"/>
      <w:bookmarkStart w:id="11" w:name="_Toc4399215"/>
      <w:bookmarkStart w:id="12" w:name="_Toc53176465"/>
      <w:r w:rsidRPr="006F2F66">
        <w:t>Business Benefits</w:t>
      </w:r>
      <w:bookmarkEnd w:id="10"/>
      <w:bookmarkEnd w:id="11"/>
      <w:bookmarkEnd w:id="12"/>
    </w:p>
    <w:p w:rsidR="006F2F66" w:rsidRPr="006F2F66" w:rsidRDefault="006F2F66" w:rsidP="006F2F66">
      <w:pPr>
        <w:rPr>
          <w:lang w:val="en-US"/>
        </w:rPr>
      </w:pPr>
      <w:r w:rsidRPr="006F2F66">
        <w:rPr>
          <w:lang w:val="en-US"/>
        </w:rPr>
        <w:t>C4E team aims to help the organization to take advantage of reuse and API development best practices standards to help realize the following business benefits:</w:t>
      </w:r>
    </w:p>
    <w:p w:rsidR="006F2F66" w:rsidRPr="006F2F66" w:rsidRDefault="006F2F66" w:rsidP="006F2F66">
      <w:pPr>
        <w:numPr>
          <w:ilvl w:val="0"/>
          <w:numId w:val="17"/>
        </w:numPr>
        <w:rPr>
          <w:lang w:val="en-US"/>
        </w:rPr>
      </w:pPr>
      <w:r w:rsidRPr="006F2F66">
        <w:rPr>
          <w:lang w:val="en-US"/>
        </w:rPr>
        <w:t>Shorter development cycle (time to market)</w:t>
      </w:r>
    </w:p>
    <w:p w:rsidR="006F2F66" w:rsidRPr="006F2F66" w:rsidRDefault="006F2F66" w:rsidP="006F2F66">
      <w:pPr>
        <w:numPr>
          <w:ilvl w:val="0"/>
          <w:numId w:val="17"/>
        </w:numPr>
        <w:rPr>
          <w:lang w:val="en-US"/>
        </w:rPr>
      </w:pPr>
      <w:r w:rsidRPr="006F2F66">
        <w:rPr>
          <w:lang w:val="en-US"/>
        </w:rPr>
        <w:t>Reduced projects’ cost and risk</w:t>
      </w:r>
    </w:p>
    <w:p w:rsidR="006F2F66" w:rsidRPr="006F2F66" w:rsidRDefault="006F2F66" w:rsidP="006F2F66">
      <w:pPr>
        <w:numPr>
          <w:ilvl w:val="0"/>
          <w:numId w:val="17"/>
        </w:numPr>
        <w:rPr>
          <w:lang w:val="en-US"/>
        </w:rPr>
      </w:pPr>
      <w:r w:rsidRPr="006F2F66">
        <w:rPr>
          <w:lang w:val="en-US"/>
        </w:rPr>
        <w:t>Fewer defects</w:t>
      </w:r>
    </w:p>
    <w:p w:rsidR="006F2F66" w:rsidRPr="006F2F66" w:rsidRDefault="006F2F66" w:rsidP="006F2F66">
      <w:pPr>
        <w:numPr>
          <w:ilvl w:val="0"/>
          <w:numId w:val="17"/>
        </w:numPr>
        <w:rPr>
          <w:lang w:val="en-US"/>
        </w:rPr>
      </w:pPr>
      <w:r w:rsidRPr="006F2F66">
        <w:rPr>
          <w:lang w:val="en-US"/>
        </w:rPr>
        <w:t>Higher quality deliverables (code quality)</w:t>
      </w:r>
    </w:p>
    <w:p w:rsidR="006F2F66" w:rsidRPr="006F2F66" w:rsidRDefault="006F2F66" w:rsidP="006F2F66">
      <w:pPr>
        <w:numPr>
          <w:ilvl w:val="0"/>
          <w:numId w:val="17"/>
        </w:numPr>
        <w:rPr>
          <w:lang w:val="en-US"/>
        </w:rPr>
      </w:pPr>
      <w:r w:rsidRPr="006F2F66">
        <w:rPr>
          <w:lang w:val="en-US"/>
        </w:rPr>
        <w:t>Scalability</w:t>
      </w:r>
    </w:p>
    <w:p w:rsidR="006F2F66" w:rsidRPr="006F2F66" w:rsidRDefault="006F2F66" w:rsidP="006F2F66">
      <w:pPr>
        <w:rPr>
          <w:b/>
          <w:bCs/>
          <w:lang w:val="en-US"/>
        </w:rPr>
      </w:pPr>
      <w:r w:rsidRPr="006F2F66">
        <w:rPr>
          <w:lang w:val="en-US"/>
        </w:rPr>
        <w:t>Enhanced governance with imbedded standards and security</w:t>
      </w:r>
    </w:p>
    <w:p w:rsidR="006F2F66" w:rsidRPr="006F2F66" w:rsidRDefault="006F2F66" w:rsidP="006F2F66">
      <w:pPr>
        <w:rPr>
          <w:lang w:val="en-US"/>
        </w:rPr>
      </w:pPr>
    </w:p>
    <w:p w:rsidR="006F2F66" w:rsidRPr="006F2F66" w:rsidRDefault="006F2F66" w:rsidP="006F2F66">
      <w:pPr>
        <w:pStyle w:val="Heading1"/>
      </w:pPr>
      <w:bookmarkStart w:id="13" w:name="_Toc226595432"/>
      <w:bookmarkStart w:id="14" w:name="_Toc4399216"/>
      <w:bookmarkStart w:id="15" w:name="_Toc53176466"/>
      <w:r w:rsidRPr="006F2F66">
        <w:lastRenderedPageBreak/>
        <w:t>C4E Services</w:t>
      </w:r>
      <w:bookmarkEnd w:id="13"/>
      <w:bookmarkEnd w:id="14"/>
      <w:bookmarkEnd w:id="15"/>
    </w:p>
    <w:p w:rsidR="006F2F66" w:rsidRPr="006F2F66" w:rsidRDefault="006F2F66" w:rsidP="006F2F66">
      <w:pPr>
        <w:rPr>
          <w:lang w:val="en-US"/>
        </w:rPr>
      </w:pPr>
      <w:r w:rsidRPr="006F2F66">
        <w:rPr>
          <w:lang w:val="en-US"/>
        </w:rPr>
        <w:t>C4E team will provide the following support to the project teams and the development community:</w:t>
      </w:r>
    </w:p>
    <w:p w:rsidR="006F2F66" w:rsidRPr="006F2F66" w:rsidRDefault="006F2F66" w:rsidP="006F2F66">
      <w:pPr>
        <w:numPr>
          <w:ilvl w:val="0"/>
          <w:numId w:val="18"/>
        </w:numPr>
        <w:rPr>
          <w:b/>
          <w:lang w:val="en-US"/>
        </w:rPr>
      </w:pPr>
      <w:r w:rsidRPr="006F2F66">
        <w:rPr>
          <w:b/>
          <w:lang w:val="en-US"/>
        </w:rPr>
        <w:t>Team Enablement</w:t>
      </w:r>
    </w:p>
    <w:p w:rsidR="006F2F66" w:rsidRPr="006F2F66" w:rsidRDefault="006F2F66" w:rsidP="006F2F66">
      <w:pPr>
        <w:numPr>
          <w:ilvl w:val="1"/>
          <w:numId w:val="18"/>
        </w:numPr>
        <w:rPr>
          <w:lang w:val="en-US"/>
        </w:rPr>
      </w:pPr>
      <w:r w:rsidRPr="006F2F66">
        <w:rPr>
          <w:lang w:val="en-US"/>
        </w:rPr>
        <w:t>Project on-boarding</w:t>
      </w:r>
    </w:p>
    <w:p w:rsidR="006F2F66" w:rsidRPr="006F2F66" w:rsidRDefault="006F2F66" w:rsidP="006F2F66">
      <w:pPr>
        <w:numPr>
          <w:ilvl w:val="1"/>
          <w:numId w:val="18"/>
        </w:numPr>
        <w:rPr>
          <w:lang w:val="en-US"/>
        </w:rPr>
      </w:pPr>
      <w:r w:rsidRPr="006F2F66">
        <w:rPr>
          <w:lang w:val="en-US"/>
        </w:rPr>
        <w:t>Standards &amp; platform training</w:t>
      </w:r>
    </w:p>
    <w:p w:rsidR="006F2F66" w:rsidRPr="006F2F66" w:rsidRDefault="006F2F66" w:rsidP="006F2F66">
      <w:pPr>
        <w:numPr>
          <w:ilvl w:val="1"/>
          <w:numId w:val="18"/>
        </w:numPr>
        <w:rPr>
          <w:lang w:val="en-US"/>
        </w:rPr>
      </w:pPr>
      <w:r w:rsidRPr="006F2F66">
        <w:rPr>
          <w:lang w:val="en-US"/>
        </w:rPr>
        <w:t>Assets review for potential re-use</w:t>
      </w:r>
    </w:p>
    <w:p w:rsidR="006F2F66" w:rsidRPr="006F2F66" w:rsidRDefault="006F2F66" w:rsidP="006F2F66">
      <w:pPr>
        <w:numPr>
          <w:ilvl w:val="0"/>
          <w:numId w:val="18"/>
        </w:numPr>
        <w:rPr>
          <w:b/>
          <w:lang w:val="en-US"/>
        </w:rPr>
      </w:pPr>
      <w:r w:rsidRPr="006F2F66">
        <w:rPr>
          <w:b/>
          <w:lang w:val="en-US"/>
        </w:rPr>
        <w:t>Platform Support</w:t>
      </w:r>
    </w:p>
    <w:p w:rsidR="006F2F66" w:rsidRPr="006F2F66" w:rsidRDefault="006F2F66" w:rsidP="006F2F66">
      <w:pPr>
        <w:numPr>
          <w:ilvl w:val="1"/>
          <w:numId w:val="18"/>
        </w:numPr>
        <w:rPr>
          <w:lang w:val="en-US"/>
        </w:rPr>
      </w:pPr>
      <w:r w:rsidRPr="006F2F66">
        <w:rPr>
          <w:lang w:val="en-US"/>
        </w:rPr>
        <w:t>Platform configuration and administration</w:t>
      </w:r>
    </w:p>
    <w:p w:rsidR="006F2F66" w:rsidRPr="006F2F66" w:rsidRDefault="006F2F66" w:rsidP="006F2F66">
      <w:pPr>
        <w:numPr>
          <w:ilvl w:val="1"/>
          <w:numId w:val="18"/>
        </w:numPr>
        <w:rPr>
          <w:lang w:val="en-US"/>
        </w:rPr>
      </w:pPr>
      <w:r w:rsidRPr="006F2F66">
        <w:rPr>
          <w:lang w:val="en-US"/>
        </w:rPr>
        <w:t>Assets management</w:t>
      </w:r>
    </w:p>
    <w:p w:rsidR="006F2F66" w:rsidRPr="006F2F66" w:rsidRDefault="006F2F66" w:rsidP="006F2F66">
      <w:pPr>
        <w:numPr>
          <w:ilvl w:val="1"/>
          <w:numId w:val="18"/>
        </w:numPr>
        <w:rPr>
          <w:lang w:val="en-US"/>
        </w:rPr>
      </w:pPr>
      <w:r w:rsidRPr="006F2F66">
        <w:rPr>
          <w:lang w:val="en-US"/>
        </w:rPr>
        <w:t>Upgrades management</w:t>
      </w:r>
    </w:p>
    <w:p w:rsidR="006F2F66" w:rsidRPr="006F2F66" w:rsidRDefault="006F2F66" w:rsidP="006F2F66">
      <w:pPr>
        <w:numPr>
          <w:ilvl w:val="1"/>
          <w:numId w:val="18"/>
        </w:numPr>
        <w:rPr>
          <w:lang w:val="en-US"/>
        </w:rPr>
      </w:pPr>
      <w:r w:rsidRPr="006F2F66">
        <w:rPr>
          <w:lang w:val="en-US"/>
        </w:rPr>
        <w:t>Platform security</w:t>
      </w:r>
    </w:p>
    <w:p w:rsidR="006F2F66" w:rsidRPr="006F2F66" w:rsidRDefault="006F2F66" w:rsidP="006F2F66">
      <w:pPr>
        <w:numPr>
          <w:ilvl w:val="0"/>
          <w:numId w:val="18"/>
        </w:numPr>
        <w:rPr>
          <w:b/>
          <w:lang w:val="en-US"/>
        </w:rPr>
      </w:pPr>
      <w:r w:rsidRPr="006F2F66">
        <w:rPr>
          <w:b/>
          <w:lang w:val="en-US"/>
        </w:rPr>
        <w:t>Education</w:t>
      </w:r>
    </w:p>
    <w:p w:rsidR="006F2F66" w:rsidRPr="006F2F66" w:rsidRDefault="006F2F66" w:rsidP="006F2F66">
      <w:pPr>
        <w:numPr>
          <w:ilvl w:val="1"/>
          <w:numId w:val="18"/>
        </w:numPr>
        <w:rPr>
          <w:lang w:val="en-US"/>
        </w:rPr>
      </w:pPr>
      <w:r w:rsidRPr="006F2F66">
        <w:rPr>
          <w:lang w:val="en-US"/>
        </w:rPr>
        <w:t>Training guidance, recommendations, and coordination</w:t>
      </w:r>
    </w:p>
    <w:p w:rsidR="006F2F66" w:rsidRPr="006F2F66" w:rsidRDefault="006F2F66" w:rsidP="006F2F66">
      <w:pPr>
        <w:numPr>
          <w:ilvl w:val="1"/>
          <w:numId w:val="18"/>
        </w:numPr>
        <w:rPr>
          <w:lang w:val="en-US"/>
        </w:rPr>
      </w:pPr>
      <w:r w:rsidRPr="006F2F66">
        <w:rPr>
          <w:lang w:val="en-US"/>
        </w:rPr>
        <w:t>In-house API development training (process, standards and technology)</w:t>
      </w:r>
    </w:p>
    <w:p w:rsidR="006F2F66" w:rsidRPr="006F2F66" w:rsidRDefault="006F2F66" w:rsidP="006F2F66">
      <w:pPr>
        <w:numPr>
          <w:ilvl w:val="1"/>
          <w:numId w:val="18"/>
        </w:numPr>
        <w:rPr>
          <w:lang w:val="en-US"/>
        </w:rPr>
      </w:pPr>
      <w:r w:rsidRPr="006F2F66">
        <w:rPr>
          <w:lang w:val="en-US"/>
        </w:rPr>
        <w:t>MuleSoft webinars and workshops</w:t>
      </w:r>
    </w:p>
    <w:p w:rsidR="006F2F66" w:rsidRPr="006F2F66" w:rsidRDefault="006F2F66" w:rsidP="006F2F66">
      <w:pPr>
        <w:numPr>
          <w:ilvl w:val="1"/>
          <w:numId w:val="18"/>
        </w:numPr>
        <w:rPr>
          <w:lang w:val="en-US"/>
        </w:rPr>
      </w:pPr>
      <w:r w:rsidRPr="006F2F66">
        <w:rPr>
          <w:lang w:val="en-US"/>
        </w:rPr>
        <w:t>Company X Lunch &amp; Learn program</w:t>
      </w:r>
    </w:p>
    <w:p w:rsidR="006F2F66" w:rsidRPr="006F2F66" w:rsidRDefault="006F2F66" w:rsidP="006F2F66">
      <w:pPr>
        <w:numPr>
          <w:ilvl w:val="1"/>
          <w:numId w:val="18"/>
        </w:numPr>
        <w:rPr>
          <w:lang w:val="en-US"/>
        </w:rPr>
      </w:pPr>
      <w:r w:rsidRPr="006F2F66">
        <w:rPr>
          <w:lang w:val="en-US"/>
        </w:rPr>
        <w:t>Company X sessions for developers</w:t>
      </w:r>
    </w:p>
    <w:p w:rsidR="006F2F66" w:rsidRPr="006F2F66" w:rsidRDefault="006F2F66" w:rsidP="006F2F66">
      <w:pPr>
        <w:numPr>
          <w:ilvl w:val="1"/>
          <w:numId w:val="18"/>
        </w:numPr>
        <w:rPr>
          <w:lang w:val="en-US"/>
        </w:rPr>
      </w:pPr>
      <w:r w:rsidRPr="006F2F66">
        <w:rPr>
          <w:lang w:val="en-US"/>
        </w:rPr>
        <w:t>On-line content and self-serve resources</w:t>
      </w:r>
    </w:p>
    <w:p w:rsidR="006F2F66" w:rsidRPr="006F2F66" w:rsidRDefault="006F2F66" w:rsidP="006F2F66">
      <w:pPr>
        <w:numPr>
          <w:ilvl w:val="0"/>
          <w:numId w:val="18"/>
        </w:numPr>
        <w:rPr>
          <w:b/>
          <w:lang w:val="en-US"/>
        </w:rPr>
      </w:pPr>
      <w:r w:rsidRPr="006F2F66">
        <w:rPr>
          <w:b/>
          <w:lang w:val="en-US"/>
        </w:rPr>
        <w:t>Governance</w:t>
      </w:r>
    </w:p>
    <w:p w:rsidR="006F2F66" w:rsidRPr="006F2F66" w:rsidRDefault="006F2F66" w:rsidP="006F2F66">
      <w:pPr>
        <w:numPr>
          <w:ilvl w:val="1"/>
          <w:numId w:val="18"/>
        </w:numPr>
        <w:rPr>
          <w:lang w:val="en-US"/>
        </w:rPr>
      </w:pPr>
      <w:r w:rsidRPr="006F2F66">
        <w:rPr>
          <w:lang w:val="en-US"/>
        </w:rPr>
        <w:lastRenderedPageBreak/>
        <w:t xml:space="preserve">Integration with internal SDLC </w:t>
      </w:r>
    </w:p>
    <w:p w:rsidR="006F2F66" w:rsidRPr="006F2F66" w:rsidRDefault="006F2F66" w:rsidP="006F2F66">
      <w:pPr>
        <w:numPr>
          <w:ilvl w:val="1"/>
          <w:numId w:val="18"/>
        </w:numPr>
        <w:rPr>
          <w:lang w:val="en-US"/>
        </w:rPr>
      </w:pPr>
      <w:r w:rsidRPr="006F2F66">
        <w:rPr>
          <w:lang w:val="en-US"/>
        </w:rPr>
        <w:t>Confluence content administration</w:t>
      </w:r>
    </w:p>
    <w:p w:rsidR="006F2F66" w:rsidRPr="006F2F66" w:rsidRDefault="006F2F66" w:rsidP="006F2F66">
      <w:pPr>
        <w:numPr>
          <w:ilvl w:val="1"/>
          <w:numId w:val="18"/>
        </w:numPr>
        <w:rPr>
          <w:lang w:val="en-US"/>
        </w:rPr>
      </w:pPr>
      <w:r w:rsidRPr="006F2F66">
        <w:rPr>
          <w:lang w:val="en-US"/>
        </w:rPr>
        <w:t>Standards and best practices management</w:t>
      </w:r>
    </w:p>
    <w:p w:rsidR="006F2F66" w:rsidRPr="006F2F66" w:rsidRDefault="006F2F66" w:rsidP="006F2F66">
      <w:pPr>
        <w:numPr>
          <w:ilvl w:val="1"/>
          <w:numId w:val="18"/>
        </w:numPr>
        <w:rPr>
          <w:lang w:val="en-US"/>
        </w:rPr>
      </w:pPr>
      <w:r w:rsidRPr="006F2F66">
        <w:rPr>
          <w:lang w:val="en-US"/>
        </w:rPr>
        <w:t>Design reviews</w:t>
      </w:r>
    </w:p>
    <w:p w:rsidR="006F2F66" w:rsidRPr="006F2F66" w:rsidRDefault="006F2F66" w:rsidP="006F2F66">
      <w:pPr>
        <w:numPr>
          <w:ilvl w:val="1"/>
          <w:numId w:val="18"/>
        </w:numPr>
        <w:rPr>
          <w:lang w:val="en-US"/>
        </w:rPr>
      </w:pPr>
      <w:r w:rsidRPr="006F2F66">
        <w:rPr>
          <w:lang w:val="en-US"/>
        </w:rPr>
        <w:t>Code reviews</w:t>
      </w:r>
    </w:p>
    <w:p w:rsidR="006F2F66" w:rsidRPr="006F2F66" w:rsidRDefault="006F2F66" w:rsidP="006F2F66">
      <w:pPr>
        <w:numPr>
          <w:ilvl w:val="1"/>
          <w:numId w:val="18"/>
        </w:numPr>
        <w:rPr>
          <w:lang w:val="en-US"/>
        </w:rPr>
      </w:pPr>
      <w:r w:rsidRPr="006F2F66">
        <w:rPr>
          <w:lang w:val="en-US"/>
        </w:rPr>
        <w:t>Assets review and feedback</w:t>
      </w:r>
    </w:p>
    <w:p w:rsidR="006F2F66" w:rsidRPr="006F2F66" w:rsidRDefault="006F2F66" w:rsidP="006F2F66">
      <w:pPr>
        <w:pStyle w:val="Heading1"/>
      </w:pPr>
      <w:bookmarkStart w:id="16" w:name="_Toc226595433"/>
      <w:bookmarkStart w:id="17" w:name="_Toc4399217"/>
      <w:bookmarkStart w:id="18" w:name="_Toc53176467"/>
      <w:r w:rsidRPr="006F2F66">
        <w:t>Operating Model</w:t>
      </w:r>
      <w:bookmarkEnd w:id="16"/>
      <w:bookmarkEnd w:id="17"/>
      <w:bookmarkEnd w:id="18"/>
    </w:p>
    <w:p w:rsidR="006F2F66" w:rsidRPr="006F2F66" w:rsidRDefault="006F2F66" w:rsidP="006F2F66">
      <w:pPr>
        <w:pStyle w:val="Heading2"/>
      </w:pPr>
      <w:bookmarkStart w:id="19" w:name="_Toc4399218"/>
      <w:bookmarkStart w:id="20" w:name="_Toc53176468"/>
      <w:r w:rsidRPr="006F2F66">
        <w:t>Company XC4E Structure</w:t>
      </w:r>
      <w:bookmarkEnd w:id="19"/>
      <w:bookmarkEnd w:id="20"/>
    </w:p>
    <w:p w:rsidR="006F2F66" w:rsidRPr="006F2F66" w:rsidRDefault="006F2F66" w:rsidP="006F2F66">
      <w:pPr>
        <w:rPr>
          <w:lang w:val="en-US"/>
        </w:rPr>
      </w:pPr>
      <w:r w:rsidRPr="006F2F66">
        <w:rPr>
          <w:lang w:val="en-US"/>
        </w:rPr>
        <w:t xml:space="preserve">The Integration team, led by C4E Lead, will assume responsibilities for the Center of Enablement (C4E). Name will assume the role of the C4E Lead.  He will be supported by SOA Architect/Lead. The sponsorship and oversight will be provided by Director. Other API and integration developers and architects might be “dotted-line” into the C4E with respect to best practices. </w:t>
      </w:r>
    </w:p>
    <w:p w:rsidR="006F2F66" w:rsidRPr="006F2F66" w:rsidRDefault="006F2F66" w:rsidP="006F2F66">
      <w:pPr>
        <w:rPr>
          <w:lang w:val="en-US"/>
        </w:rPr>
      </w:pPr>
      <w:r w:rsidRPr="006F2F66">
        <w:rPr>
          <w:lang w:val="en-US"/>
        </w:rPr>
        <w:t>C4E will provide support to the broader IT organization, initially by developing APIs and making them available to other organizations, and in the future extending the use of the Anypoint platform to other teams. The teams will go through the formal on-boarding process prior to using the platform.</w:t>
      </w:r>
    </w:p>
    <w:p w:rsidR="006F2F66" w:rsidRPr="006F2F66" w:rsidRDefault="006F2F66" w:rsidP="006F2F66">
      <w:pPr>
        <w:rPr>
          <w:lang w:val="en-US"/>
        </w:rPr>
      </w:pPr>
      <w:r w:rsidRPr="006F2F66">
        <w:rPr>
          <w:lang w:val="en-US"/>
        </w:rPr>
        <w:t>Funding model still needs to be determined.</w:t>
      </w:r>
    </w:p>
    <w:p w:rsidR="003D1ABC" w:rsidRDefault="003D1ABC">
      <w:pPr>
        <w:rPr>
          <w:color w:val="00A1DF"/>
          <w:sz w:val="28"/>
          <w:szCs w:val="28"/>
        </w:rPr>
      </w:pPr>
      <w:bookmarkStart w:id="21" w:name="_Toc4399219"/>
      <w:r>
        <w:br w:type="page"/>
      </w:r>
    </w:p>
    <w:p w:rsidR="006F2F66" w:rsidRPr="006F2F66" w:rsidRDefault="006F2F66" w:rsidP="006F2F66">
      <w:pPr>
        <w:pStyle w:val="Heading2"/>
      </w:pPr>
      <w:bookmarkStart w:id="22" w:name="_Toc53176469"/>
      <w:r w:rsidRPr="006F2F66">
        <w:lastRenderedPageBreak/>
        <w:t>How to Engage With Us</w:t>
      </w:r>
      <w:bookmarkEnd w:id="21"/>
      <w:bookmarkEnd w:id="22"/>
    </w:p>
    <w:p w:rsidR="006F2F66" w:rsidRPr="006F2F66" w:rsidRDefault="006F2F66" w:rsidP="006F2F66">
      <w:pPr>
        <w:rPr>
          <w:lang w:val="en-US"/>
        </w:rPr>
      </w:pPr>
      <w:r w:rsidRPr="006F2F66">
        <w:rPr>
          <w:lang w:val="en-US"/>
        </w:rPr>
        <w:t>This process describes how other IT organizations engage with the C4E:</w:t>
      </w:r>
    </w:p>
    <w:p w:rsidR="006F2F66" w:rsidRPr="006F2F66" w:rsidRDefault="009F091A" w:rsidP="006F2F66">
      <w:pPr>
        <w:rPr>
          <w:lang w:val="en-US"/>
        </w:rPr>
      </w:pPr>
      <w:r w:rsidRPr="009F091A">
        <w:rPr>
          <w:noProof/>
          <w:lang w:val="en-US"/>
        </w:rPr>
        <w:object w:dxaOrig="13405" w:dyaOrig="6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1pt;height:250.2pt;mso-width-percent:0;mso-height-percent:0;mso-width-percent:0;mso-height-percent:0" o:ole="">
            <v:imagedata r:id="rId7" o:title=""/>
          </v:shape>
          <o:OLEObject Type="Embed" ProgID="Visio.Drawing.15" ShapeID="_x0000_i1025" DrawAspect="Content" ObjectID="_1663789423" r:id="rId8"/>
        </w:object>
      </w:r>
    </w:p>
    <w:p w:rsidR="006F2F66" w:rsidRPr="006F2F66" w:rsidRDefault="006F2F66" w:rsidP="006F2F66">
      <w:pPr>
        <w:rPr>
          <w:lang w:val="en-US"/>
        </w:rPr>
      </w:pPr>
    </w:p>
    <w:p w:rsidR="006F2F66" w:rsidRPr="006F2F66" w:rsidRDefault="006F2F66" w:rsidP="006F2F66">
      <w:pPr>
        <w:pStyle w:val="Heading1"/>
      </w:pPr>
      <w:bookmarkStart w:id="23" w:name="_Toc4399220"/>
      <w:bookmarkStart w:id="24" w:name="_Toc53176470"/>
      <w:r w:rsidRPr="006F2F66">
        <w:t>C4E Roles</w:t>
      </w:r>
      <w:bookmarkEnd w:id="23"/>
      <w:bookmarkEnd w:id="24"/>
    </w:p>
    <w:tbl>
      <w:tblPr>
        <w:tblW w:w="10620" w:type="dxa"/>
        <w:tblInd w:w="-370" w:type="dxa"/>
        <w:tblLayout w:type="fixed"/>
        <w:tblCellMar>
          <w:left w:w="0" w:type="dxa"/>
          <w:right w:w="0" w:type="dxa"/>
        </w:tblCellMar>
        <w:tblLook w:val="0600" w:firstRow="0" w:lastRow="0" w:firstColumn="0" w:lastColumn="0" w:noHBand="1" w:noVBand="1"/>
      </w:tblPr>
      <w:tblGrid>
        <w:gridCol w:w="1260"/>
        <w:gridCol w:w="3420"/>
        <w:gridCol w:w="2340"/>
        <w:gridCol w:w="2700"/>
        <w:gridCol w:w="900"/>
      </w:tblGrid>
      <w:tr w:rsidR="006F2F66" w:rsidRPr="003B5D1E" w:rsidTr="001202FC">
        <w:trPr>
          <w:trHeight w:val="662"/>
          <w:tblHeader/>
        </w:trPr>
        <w:tc>
          <w:tcPr>
            <w:tcW w:w="1260" w:type="dxa"/>
            <w:tcBorders>
              <w:top w:val="single" w:sz="8" w:space="0" w:color="999899"/>
              <w:left w:val="single" w:sz="8" w:space="0" w:color="999899"/>
              <w:bottom w:val="single" w:sz="8" w:space="0" w:color="999899"/>
              <w:right w:val="nil"/>
            </w:tcBorders>
            <w:shd w:val="clear" w:color="auto" w:fill="97E4FF"/>
            <w:tcMar>
              <w:top w:w="64" w:type="dxa"/>
              <w:left w:w="170" w:type="dxa"/>
              <w:bottom w:w="64" w:type="dxa"/>
              <w:right w:w="170" w:type="dxa"/>
            </w:tcMar>
            <w:vAlign w:val="center"/>
            <w:hideMark/>
          </w:tcPr>
          <w:p w:rsidR="006F2F66" w:rsidRPr="003B5D1E" w:rsidRDefault="006F2F66" w:rsidP="003B5D1E">
            <w:pPr>
              <w:spacing w:line="240" w:lineRule="auto"/>
              <w:jc w:val="center"/>
              <w:rPr>
                <w:rFonts w:ascii="Salesforce Sans" w:hAnsi="Salesforce Sans"/>
                <w:sz w:val="20"/>
                <w:szCs w:val="20"/>
                <w:lang w:val="en-US"/>
              </w:rPr>
            </w:pPr>
            <w:r w:rsidRPr="003B5D1E">
              <w:rPr>
                <w:rFonts w:ascii="Salesforce Sans" w:hAnsi="Salesforce Sans"/>
                <w:b/>
                <w:bCs/>
                <w:sz w:val="20"/>
                <w:szCs w:val="20"/>
                <w:lang w:val="en-US"/>
              </w:rPr>
              <w:t>C4E Role</w:t>
            </w:r>
          </w:p>
        </w:tc>
        <w:tc>
          <w:tcPr>
            <w:tcW w:w="3420" w:type="dxa"/>
            <w:tcBorders>
              <w:top w:val="single" w:sz="8" w:space="0" w:color="999899"/>
              <w:left w:val="nil"/>
              <w:bottom w:val="single" w:sz="8" w:space="0" w:color="999899"/>
              <w:right w:val="nil"/>
            </w:tcBorders>
            <w:shd w:val="clear" w:color="auto" w:fill="97E4FF"/>
            <w:tcMar>
              <w:top w:w="64" w:type="dxa"/>
              <w:left w:w="170" w:type="dxa"/>
              <w:bottom w:w="64" w:type="dxa"/>
              <w:right w:w="170" w:type="dxa"/>
            </w:tcMar>
            <w:vAlign w:val="center"/>
            <w:hideMark/>
          </w:tcPr>
          <w:p w:rsidR="006F2F66" w:rsidRPr="003B5D1E" w:rsidRDefault="006F2F66" w:rsidP="003B5D1E">
            <w:pPr>
              <w:spacing w:line="240" w:lineRule="auto"/>
              <w:jc w:val="center"/>
              <w:rPr>
                <w:rFonts w:ascii="Salesforce Sans" w:hAnsi="Salesforce Sans"/>
                <w:sz w:val="20"/>
                <w:szCs w:val="20"/>
                <w:lang w:val="en-US"/>
              </w:rPr>
            </w:pPr>
            <w:r w:rsidRPr="003B5D1E">
              <w:rPr>
                <w:rFonts w:ascii="Salesforce Sans" w:hAnsi="Salesforce Sans"/>
                <w:b/>
                <w:bCs/>
                <w:sz w:val="20"/>
                <w:szCs w:val="20"/>
                <w:lang w:val="en-US"/>
              </w:rPr>
              <w:t>Responsibilities</w:t>
            </w:r>
          </w:p>
        </w:tc>
        <w:tc>
          <w:tcPr>
            <w:tcW w:w="2340" w:type="dxa"/>
            <w:tcBorders>
              <w:top w:val="single" w:sz="8" w:space="0" w:color="999899"/>
              <w:left w:val="nil"/>
              <w:bottom w:val="single" w:sz="8" w:space="0" w:color="999899"/>
              <w:right w:val="nil"/>
            </w:tcBorders>
            <w:shd w:val="clear" w:color="auto" w:fill="97E4FF"/>
            <w:tcMar>
              <w:top w:w="64" w:type="dxa"/>
              <w:left w:w="170" w:type="dxa"/>
              <w:bottom w:w="64" w:type="dxa"/>
              <w:right w:w="170" w:type="dxa"/>
            </w:tcMar>
            <w:vAlign w:val="center"/>
            <w:hideMark/>
          </w:tcPr>
          <w:p w:rsidR="006F2F66" w:rsidRPr="003B5D1E" w:rsidRDefault="006F2F66" w:rsidP="003B5D1E">
            <w:pPr>
              <w:spacing w:line="240" w:lineRule="auto"/>
              <w:ind w:left="72"/>
              <w:jc w:val="center"/>
              <w:rPr>
                <w:rFonts w:ascii="Salesforce Sans" w:hAnsi="Salesforce Sans"/>
                <w:sz w:val="20"/>
                <w:szCs w:val="20"/>
                <w:lang w:val="en-US"/>
              </w:rPr>
            </w:pPr>
            <w:r w:rsidRPr="003B5D1E">
              <w:rPr>
                <w:rFonts w:ascii="Salesforce Sans" w:hAnsi="Salesforce Sans"/>
                <w:b/>
                <w:bCs/>
                <w:sz w:val="20"/>
                <w:szCs w:val="20"/>
                <w:lang w:val="en-US"/>
              </w:rPr>
              <w:t>Skills</w:t>
            </w:r>
          </w:p>
        </w:tc>
        <w:tc>
          <w:tcPr>
            <w:tcW w:w="2700" w:type="dxa"/>
            <w:tcBorders>
              <w:top w:val="single" w:sz="8" w:space="0" w:color="999899"/>
              <w:left w:val="nil"/>
              <w:bottom w:val="single" w:sz="8" w:space="0" w:color="999899"/>
              <w:right w:val="nil"/>
            </w:tcBorders>
            <w:shd w:val="clear" w:color="auto" w:fill="97E4FF"/>
            <w:tcMar>
              <w:top w:w="64" w:type="dxa"/>
              <w:left w:w="170" w:type="dxa"/>
              <w:bottom w:w="64" w:type="dxa"/>
              <w:right w:w="170" w:type="dxa"/>
            </w:tcMar>
            <w:vAlign w:val="center"/>
            <w:hideMark/>
          </w:tcPr>
          <w:p w:rsidR="006F2F66" w:rsidRPr="003B5D1E" w:rsidRDefault="006F2F66" w:rsidP="003B5D1E">
            <w:pPr>
              <w:spacing w:line="240" w:lineRule="auto"/>
              <w:jc w:val="center"/>
              <w:rPr>
                <w:rFonts w:ascii="Salesforce Sans" w:hAnsi="Salesforce Sans"/>
                <w:sz w:val="20"/>
                <w:szCs w:val="20"/>
                <w:lang w:val="en-US"/>
              </w:rPr>
            </w:pPr>
            <w:r w:rsidRPr="003B5D1E">
              <w:rPr>
                <w:rFonts w:ascii="Salesforce Sans" w:hAnsi="Salesforce Sans"/>
                <w:b/>
                <w:bCs/>
                <w:sz w:val="20"/>
                <w:szCs w:val="20"/>
                <w:lang w:val="en-US"/>
              </w:rPr>
              <w:t>Suggested Org. Function</w:t>
            </w:r>
          </w:p>
        </w:tc>
        <w:tc>
          <w:tcPr>
            <w:tcW w:w="900" w:type="dxa"/>
            <w:tcBorders>
              <w:top w:val="single" w:sz="8" w:space="0" w:color="999899"/>
              <w:left w:val="nil"/>
              <w:bottom w:val="single" w:sz="8" w:space="0" w:color="999899"/>
              <w:right w:val="single" w:sz="8" w:space="0" w:color="999899"/>
            </w:tcBorders>
            <w:shd w:val="clear" w:color="auto" w:fill="97E4FF"/>
            <w:tcMar>
              <w:top w:w="64" w:type="dxa"/>
              <w:left w:w="170" w:type="dxa"/>
              <w:bottom w:w="64" w:type="dxa"/>
              <w:right w:w="170" w:type="dxa"/>
            </w:tcMar>
            <w:vAlign w:val="center"/>
            <w:hideMark/>
          </w:tcPr>
          <w:p w:rsidR="006F2F66" w:rsidRPr="003B5D1E" w:rsidRDefault="006F2F66" w:rsidP="003B5D1E">
            <w:pPr>
              <w:spacing w:line="240" w:lineRule="auto"/>
              <w:jc w:val="center"/>
              <w:rPr>
                <w:rFonts w:ascii="Salesforce Sans" w:hAnsi="Salesforce Sans"/>
                <w:sz w:val="20"/>
                <w:szCs w:val="20"/>
                <w:lang w:val="en-US"/>
              </w:rPr>
            </w:pPr>
            <w:r w:rsidRPr="003B5D1E">
              <w:rPr>
                <w:rFonts w:ascii="Salesforce Sans" w:hAnsi="Salesforce Sans"/>
                <w:b/>
                <w:bCs/>
                <w:sz w:val="20"/>
                <w:szCs w:val="20"/>
                <w:lang w:val="en-US"/>
              </w:rPr>
              <w:t xml:space="preserve">Sugg. </w:t>
            </w:r>
            <w:proofErr w:type="spellStart"/>
            <w:r w:rsidRPr="003B5D1E">
              <w:rPr>
                <w:rFonts w:ascii="Salesforce Sans" w:hAnsi="Salesforce Sans"/>
                <w:b/>
                <w:bCs/>
                <w:sz w:val="20"/>
                <w:szCs w:val="20"/>
                <w:lang w:val="en-US"/>
              </w:rPr>
              <w:t>Alloc</w:t>
            </w:r>
            <w:proofErr w:type="spellEnd"/>
            <w:r w:rsidRPr="003B5D1E">
              <w:rPr>
                <w:rFonts w:ascii="Salesforce Sans" w:hAnsi="Salesforce Sans"/>
                <w:b/>
                <w:bCs/>
                <w:sz w:val="20"/>
                <w:szCs w:val="20"/>
                <w:lang w:val="en-US"/>
              </w:rPr>
              <w:t>.</w:t>
            </w:r>
          </w:p>
        </w:tc>
      </w:tr>
      <w:tr w:rsidR="006F2F66" w:rsidRPr="003B5D1E" w:rsidTr="003B5D1E">
        <w:trPr>
          <w:trHeight w:val="1677"/>
        </w:trPr>
        <w:tc>
          <w:tcPr>
            <w:tcW w:w="1260" w:type="dxa"/>
            <w:tcBorders>
              <w:top w:val="single" w:sz="8" w:space="0" w:color="999899"/>
              <w:left w:val="single" w:sz="8" w:space="0" w:color="999899"/>
              <w:bottom w:val="single" w:sz="8" w:space="0" w:color="999899"/>
              <w:right w:val="nil"/>
            </w:tcBorders>
            <w:shd w:val="clear" w:color="auto" w:fill="auto"/>
            <w:tcMar>
              <w:top w:w="64" w:type="dxa"/>
              <w:left w:w="170" w:type="dxa"/>
              <w:bottom w:w="64" w:type="dxa"/>
              <w:right w:w="170"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b/>
                <w:bCs/>
                <w:sz w:val="16"/>
                <w:szCs w:val="16"/>
                <w:lang w:val="en-US"/>
              </w:rPr>
              <w:t>C4E Sponsor</w:t>
            </w:r>
          </w:p>
        </w:tc>
        <w:tc>
          <w:tcPr>
            <w:tcW w:w="342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Secure funding</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Manage C4E over-all success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Provide Sr. management support, oversight &amp; guidance</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 xml:space="preserve">Demonstrate visible support for C4E </w:t>
            </w:r>
          </w:p>
        </w:tc>
        <w:tc>
          <w:tcPr>
            <w:tcW w:w="234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IT strategic vision</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Leadership</w:t>
            </w:r>
          </w:p>
        </w:tc>
        <w:tc>
          <w:tcPr>
            <w:tcW w:w="270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19"/>
              </w:numPr>
              <w:spacing w:after="0" w:line="240" w:lineRule="auto"/>
              <w:rPr>
                <w:rFonts w:ascii="Salesforce Sans" w:hAnsi="Salesforce Sans"/>
                <w:sz w:val="16"/>
                <w:szCs w:val="16"/>
                <w:lang w:val="en-US"/>
              </w:rPr>
            </w:pPr>
            <w:r w:rsidRPr="003B5D1E">
              <w:rPr>
                <w:rFonts w:ascii="Salesforce Sans" w:hAnsi="Salesforce Sans"/>
                <w:sz w:val="16"/>
                <w:szCs w:val="16"/>
                <w:lang w:val="en-US"/>
              </w:rPr>
              <w:t>CIO or other Sr. IT leader</w:t>
            </w:r>
          </w:p>
        </w:tc>
        <w:tc>
          <w:tcPr>
            <w:tcW w:w="900" w:type="dxa"/>
            <w:tcBorders>
              <w:top w:val="single" w:sz="8" w:space="0" w:color="999899"/>
              <w:left w:val="nil"/>
              <w:bottom w:val="single" w:sz="8" w:space="0" w:color="999899"/>
              <w:right w:val="single" w:sz="8" w:space="0" w:color="999899"/>
            </w:tcBorders>
            <w:shd w:val="clear" w:color="auto" w:fill="auto"/>
            <w:tcMar>
              <w:top w:w="145" w:type="dxa"/>
              <w:left w:w="151" w:type="dxa"/>
              <w:bottom w:w="145" w:type="dxa"/>
              <w:right w:w="151"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sz w:val="16"/>
                <w:szCs w:val="16"/>
                <w:lang w:val="en-US"/>
              </w:rPr>
              <w:t>10%</w:t>
            </w:r>
          </w:p>
        </w:tc>
      </w:tr>
      <w:tr w:rsidR="006F2F66" w:rsidRPr="003B5D1E" w:rsidTr="003B5D1E">
        <w:trPr>
          <w:trHeight w:val="2530"/>
        </w:trPr>
        <w:tc>
          <w:tcPr>
            <w:tcW w:w="1260" w:type="dxa"/>
            <w:tcBorders>
              <w:top w:val="single" w:sz="8" w:space="0" w:color="999899"/>
              <w:left w:val="single" w:sz="8" w:space="0" w:color="999899"/>
              <w:bottom w:val="single" w:sz="8" w:space="0" w:color="999899"/>
              <w:right w:val="nil"/>
            </w:tcBorders>
            <w:shd w:val="clear" w:color="auto" w:fill="auto"/>
            <w:tcMar>
              <w:top w:w="64" w:type="dxa"/>
              <w:left w:w="170" w:type="dxa"/>
              <w:bottom w:w="64" w:type="dxa"/>
              <w:right w:w="170"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b/>
                <w:bCs/>
                <w:sz w:val="16"/>
                <w:szCs w:val="16"/>
                <w:lang w:val="en-US"/>
              </w:rPr>
              <w:lastRenderedPageBreak/>
              <w:t>C4E Lead</w:t>
            </w:r>
          </w:p>
        </w:tc>
        <w:tc>
          <w:tcPr>
            <w:tcW w:w="342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Lead C4E implementation</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Evangelize C4E</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Manage Exchange access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Manage best practices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On-board developers/projects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Track and report KPI metrics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Facilitate info/education sessions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 xml:space="preserve">Manage assets review, feedback, and update </w:t>
            </w:r>
          </w:p>
        </w:tc>
        <w:tc>
          <w:tcPr>
            <w:tcW w:w="234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Sufficient technical skills to use Anypoint Platform</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Leadership</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Facilitation</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Communication</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Change Management</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Project Management</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Organization</w:t>
            </w:r>
          </w:p>
        </w:tc>
        <w:tc>
          <w:tcPr>
            <w:tcW w:w="270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Program Manager (or equivalent)</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Enterprise or Lead Architect</w:t>
            </w:r>
          </w:p>
        </w:tc>
        <w:tc>
          <w:tcPr>
            <w:tcW w:w="900" w:type="dxa"/>
            <w:tcBorders>
              <w:top w:val="single" w:sz="8" w:space="0" w:color="999899"/>
              <w:left w:val="nil"/>
              <w:bottom w:val="single" w:sz="8" w:space="0" w:color="999899"/>
              <w:right w:val="single" w:sz="8" w:space="0" w:color="999899"/>
            </w:tcBorders>
            <w:shd w:val="clear" w:color="auto" w:fill="auto"/>
            <w:tcMar>
              <w:top w:w="145" w:type="dxa"/>
              <w:left w:w="151" w:type="dxa"/>
              <w:bottom w:w="145" w:type="dxa"/>
              <w:right w:w="151"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sz w:val="16"/>
                <w:szCs w:val="16"/>
                <w:lang w:val="en-US"/>
              </w:rPr>
              <w:t>50% - 100%</w:t>
            </w:r>
          </w:p>
        </w:tc>
      </w:tr>
      <w:tr w:rsidR="006F2F66" w:rsidRPr="003B5D1E" w:rsidTr="003B5D1E">
        <w:trPr>
          <w:trHeight w:val="1961"/>
        </w:trPr>
        <w:tc>
          <w:tcPr>
            <w:tcW w:w="1260" w:type="dxa"/>
            <w:tcBorders>
              <w:top w:val="single" w:sz="8" w:space="0" w:color="999899"/>
              <w:left w:val="single" w:sz="8" w:space="0" w:color="999899"/>
              <w:bottom w:val="single" w:sz="8" w:space="0" w:color="999899"/>
              <w:right w:val="nil"/>
            </w:tcBorders>
            <w:shd w:val="clear" w:color="auto" w:fill="auto"/>
            <w:tcMar>
              <w:top w:w="64" w:type="dxa"/>
              <w:left w:w="170" w:type="dxa"/>
              <w:bottom w:w="64" w:type="dxa"/>
              <w:right w:w="170"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b/>
                <w:bCs/>
                <w:sz w:val="16"/>
                <w:szCs w:val="16"/>
                <w:lang w:val="en-US"/>
              </w:rPr>
              <w:t>Platform Liaison</w:t>
            </w:r>
          </w:p>
        </w:tc>
        <w:tc>
          <w:tcPr>
            <w:tcW w:w="342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Own the Anypoint Platform and its roadmap</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Ensure the stability of deployment and management planes of the Anypoint Platform</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Ensure that all connectivity requirements are met</w:t>
            </w:r>
          </w:p>
        </w:tc>
        <w:tc>
          <w:tcPr>
            <w:tcW w:w="234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Expert on Anypoint architecture, as well as on using MuleSoft technology</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Expert in defined best practices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Clear understanding of IT roadmap</w:t>
            </w:r>
          </w:p>
        </w:tc>
        <w:tc>
          <w:tcPr>
            <w:tcW w:w="270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Enterprise or Lead Architect</w:t>
            </w:r>
          </w:p>
        </w:tc>
        <w:tc>
          <w:tcPr>
            <w:tcW w:w="900" w:type="dxa"/>
            <w:tcBorders>
              <w:top w:val="single" w:sz="8" w:space="0" w:color="999899"/>
              <w:left w:val="nil"/>
              <w:bottom w:val="single" w:sz="8" w:space="0" w:color="999899"/>
              <w:right w:val="single" w:sz="8" w:space="0" w:color="999899"/>
            </w:tcBorders>
            <w:shd w:val="clear" w:color="auto" w:fill="auto"/>
            <w:tcMar>
              <w:top w:w="145" w:type="dxa"/>
              <w:left w:w="151" w:type="dxa"/>
              <w:bottom w:w="145" w:type="dxa"/>
              <w:right w:w="151"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sz w:val="16"/>
                <w:szCs w:val="16"/>
                <w:lang w:val="en-US"/>
              </w:rPr>
              <w:t>50% - 100%</w:t>
            </w:r>
          </w:p>
        </w:tc>
      </w:tr>
      <w:tr w:rsidR="006F2F66" w:rsidRPr="003B5D1E" w:rsidTr="003B5D1E">
        <w:trPr>
          <w:trHeight w:val="2530"/>
        </w:trPr>
        <w:tc>
          <w:tcPr>
            <w:tcW w:w="1260" w:type="dxa"/>
            <w:tcBorders>
              <w:top w:val="single" w:sz="8" w:space="0" w:color="999899"/>
              <w:left w:val="single" w:sz="8" w:space="0" w:color="999899"/>
              <w:bottom w:val="single" w:sz="8" w:space="0" w:color="999899"/>
              <w:right w:val="nil"/>
            </w:tcBorders>
            <w:shd w:val="clear" w:color="auto" w:fill="auto"/>
            <w:tcMar>
              <w:top w:w="64" w:type="dxa"/>
              <w:left w:w="170" w:type="dxa"/>
              <w:bottom w:w="64" w:type="dxa"/>
              <w:right w:w="170"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b/>
                <w:bCs/>
                <w:sz w:val="16"/>
                <w:szCs w:val="16"/>
                <w:lang w:val="en-US"/>
              </w:rPr>
              <w:t>Integration/ Platform Architect</w:t>
            </w:r>
          </w:p>
        </w:tc>
        <w:tc>
          <w:tcPr>
            <w:tcW w:w="342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Responsible for architecture and standards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Own the Enterprise API &amp; SOA vision, sets architecture guidelines, design patterns, and standards for projects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Review architecture designs with business and IT</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Review feedback on existing assets and contribute to update decision</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Conduct design &amp; code reviews</w:t>
            </w:r>
          </w:p>
        </w:tc>
        <w:tc>
          <w:tcPr>
            <w:tcW w:w="234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Expert on Anypoint architecture, as well as on using MuleSoft technology</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Expert in defined best practices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Clear understanding of IT roadmap</w:t>
            </w:r>
          </w:p>
        </w:tc>
        <w:tc>
          <w:tcPr>
            <w:tcW w:w="270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Enterprise or Lead Architect, Solution Architect</w:t>
            </w:r>
          </w:p>
        </w:tc>
        <w:tc>
          <w:tcPr>
            <w:tcW w:w="900" w:type="dxa"/>
            <w:tcBorders>
              <w:top w:val="single" w:sz="8" w:space="0" w:color="999899"/>
              <w:left w:val="nil"/>
              <w:bottom w:val="single" w:sz="8" w:space="0" w:color="999899"/>
              <w:right w:val="single" w:sz="8" w:space="0" w:color="999899"/>
            </w:tcBorders>
            <w:shd w:val="clear" w:color="auto" w:fill="auto"/>
            <w:tcMar>
              <w:top w:w="145" w:type="dxa"/>
              <w:left w:w="151" w:type="dxa"/>
              <w:bottom w:w="145" w:type="dxa"/>
              <w:right w:w="151"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sz w:val="16"/>
                <w:szCs w:val="16"/>
                <w:lang w:val="en-US"/>
              </w:rPr>
              <w:t>20% - 50%</w:t>
            </w:r>
          </w:p>
        </w:tc>
      </w:tr>
      <w:tr w:rsidR="006F2F66" w:rsidRPr="003B5D1E" w:rsidTr="003B5D1E">
        <w:trPr>
          <w:trHeight w:val="2530"/>
        </w:trPr>
        <w:tc>
          <w:tcPr>
            <w:tcW w:w="1260" w:type="dxa"/>
            <w:tcBorders>
              <w:top w:val="single" w:sz="8" w:space="0" w:color="999899"/>
              <w:left w:val="single" w:sz="8" w:space="0" w:color="999899"/>
              <w:bottom w:val="single" w:sz="8" w:space="0" w:color="999899"/>
              <w:right w:val="nil"/>
            </w:tcBorders>
            <w:shd w:val="clear" w:color="auto" w:fill="auto"/>
            <w:tcMar>
              <w:top w:w="64" w:type="dxa"/>
              <w:left w:w="170" w:type="dxa"/>
              <w:bottom w:w="64" w:type="dxa"/>
              <w:right w:w="170" w:type="dxa"/>
            </w:tcMar>
            <w:hideMark/>
          </w:tcPr>
          <w:p w:rsidR="006F2F66" w:rsidRPr="003B5D1E" w:rsidRDefault="006F2F66" w:rsidP="003B5D1E">
            <w:pPr>
              <w:spacing w:after="0" w:line="240" w:lineRule="auto"/>
              <w:rPr>
                <w:rFonts w:ascii="Salesforce Sans" w:hAnsi="Salesforce Sans"/>
                <w:b/>
                <w:bCs/>
                <w:sz w:val="16"/>
                <w:szCs w:val="16"/>
                <w:lang w:val="en-US"/>
              </w:rPr>
            </w:pPr>
            <w:r w:rsidRPr="003B5D1E">
              <w:rPr>
                <w:rFonts w:ascii="Salesforce Sans" w:hAnsi="Salesforce Sans"/>
                <w:b/>
                <w:bCs/>
                <w:sz w:val="16"/>
                <w:szCs w:val="16"/>
                <w:lang w:val="en-US"/>
              </w:rPr>
              <w:lastRenderedPageBreak/>
              <w:t>DevOps Liaison</w:t>
            </w:r>
          </w:p>
        </w:tc>
        <w:tc>
          <w:tcPr>
            <w:tcW w:w="342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Own the API Lifecycle and enforces the SDLC</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Provide expertise in C4E-developed tools and processes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Support incident escalations</w:t>
            </w:r>
          </w:p>
        </w:tc>
        <w:tc>
          <w:tcPr>
            <w:tcW w:w="234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Knowledgeable in release management and CI/CD processes and related tools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Understand how these processes work with Anypoint Platform</w:t>
            </w:r>
          </w:p>
        </w:tc>
        <w:tc>
          <w:tcPr>
            <w:tcW w:w="270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 xml:space="preserve">Dev </w:t>
            </w:r>
            <w:proofErr w:type="spellStart"/>
            <w:r w:rsidRPr="003B5D1E">
              <w:rPr>
                <w:rFonts w:ascii="Salesforce Sans" w:hAnsi="Salesforce Sans"/>
                <w:sz w:val="16"/>
                <w:szCs w:val="16"/>
                <w:lang w:val="en-US"/>
              </w:rPr>
              <w:t>Opt</w:t>
            </w:r>
            <w:proofErr w:type="spellEnd"/>
            <w:r w:rsidRPr="003B5D1E">
              <w:rPr>
                <w:rFonts w:ascii="Salesforce Sans" w:hAnsi="Salesforce Sans"/>
                <w:sz w:val="16"/>
                <w:szCs w:val="16"/>
                <w:lang w:val="en-US"/>
              </w:rPr>
              <w:t xml:space="preserve"> Engineer</w:t>
            </w:r>
          </w:p>
        </w:tc>
        <w:tc>
          <w:tcPr>
            <w:tcW w:w="900" w:type="dxa"/>
            <w:tcBorders>
              <w:top w:val="single" w:sz="8" w:space="0" w:color="999899"/>
              <w:left w:val="nil"/>
              <w:bottom w:val="single" w:sz="8" w:space="0" w:color="999899"/>
              <w:right w:val="single" w:sz="8" w:space="0" w:color="999899"/>
            </w:tcBorders>
            <w:shd w:val="clear" w:color="auto" w:fill="auto"/>
            <w:tcMar>
              <w:top w:w="145" w:type="dxa"/>
              <w:left w:w="151" w:type="dxa"/>
              <w:bottom w:w="145" w:type="dxa"/>
              <w:right w:w="151"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sz w:val="16"/>
                <w:szCs w:val="16"/>
                <w:lang w:val="en-US"/>
              </w:rPr>
              <w:t>20% - 10%</w:t>
            </w:r>
          </w:p>
        </w:tc>
      </w:tr>
      <w:tr w:rsidR="006F2F66" w:rsidRPr="003B5D1E" w:rsidTr="003B5D1E">
        <w:trPr>
          <w:trHeight w:val="2530"/>
        </w:trPr>
        <w:tc>
          <w:tcPr>
            <w:tcW w:w="1260" w:type="dxa"/>
            <w:tcBorders>
              <w:top w:val="single" w:sz="8" w:space="0" w:color="999899"/>
              <w:left w:val="single" w:sz="8" w:space="0" w:color="999899"/>
              <w:bottom w:val="single" w:sz="8" w:space="0" w:color="999899"/>
              <w:right w:val="nil"/>
            </w:tcBorders>
            <w:shd w:val="clear" w:color="auto" w:fill="auto"/>
            <w:tcMar>
              <w:top w:w="64" w:type="dxa"/>
              <w:left w:w="170" w:type="dxa"/>
              <w:bottom w:w="64" w:type="dxa"/>
              <w:right w:w="170" w:type="dxa"/>
            </w:tcMar>
            <w:hideMark/>
          </w:tcPr>
          <w:p w:rsidR="006F2F66" w:rsidRPr="003B5D1E" w:rsidRDefault="006F2F66" w:rsidP="003B5D1E">
            <w:pPr>
              <w:spacing w:after="0" w:line="240" w:lineRule="auto"/>
              <w:rPr>
                <w:rFonts w:ascii="Salesforce Sans" w:hAnsi="Salesforce Sans"/>
                <w:b/>
                <w:bCs/>
                <w:sz w:val="16"/>
                <w:szCs w:val="16"/>
                <w:lang w:val="en-US"/>
              </w:rPr>
            </w:pPr>
            <w:r w:rsidRPr="003B5D1E">
              <w:rPr>
                <w:rFonts w:ascii="Salesforce Sans" w:hAnsi="Salesforce Sans"/>
                <w:b/>
                <w:bCs/>
                <w:sz w:val="16"/>
                <w:szCs w:val="16"/>
                <w:lang w:val="en-US"/>
              </w:rPr>
              <w:t>API Developer</w:t>
            </w:r>
          </w:p>
        </w:tc>
        <w:tc>
          <w:tcPr>
            <w:tcW w:w="342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Design and develop solutions in accordance with C4E guidelines and best practices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Ensure that solutions provided by the C4E are highly reusable</w:t>
            </w:r>
          </w:p>
        </w:tc>
        <w:tc>
          <w:tcPr>
            <w:tcW w:w="234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Expert in API design (RAML) and development</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 xml:space="preserve">Experienced with </w:t>
            </w:r>
            <w:proofErr w:type="spellStart"/>
            <w:r w:rsidRPr="003B5D1E">
              <w:rPr>
                <w:rFonts w:ascii="Salesforce Sans" w:hAnsi="Salesforce Sans"/>
                <w:sz w:val="16"/>
                <w:szCs w:val="16"/>
                <w:lang w:val="en-US"/>
              </w:rPr>
              <w:t>MUnit</w:t>
            </w:r>
            <w:proofErr w:type="spellEnd"/>
            <w:r w:rsidRPr="003B5D1E">
              <w:rPr>
                <w:rFonts w:ascii="Salesforce Sans" w:hAnsi="Salesforce Sans"/>
                <w:sz w:val="16"/>
                <w:szCs w:val="16"/>
                <w:lang w:val="en-US"/>
              </w:rPr>
              <w:t xml:space="preserve"> </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Knowledgeable in best practices</w:t>
            </w:r>
          </w:p>
        </w:tc>
        <w:tc>
          <w:tcPr>
            <w:tcW w:w="270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Developer</w:t>
            </w:r>
          </w:p>
        </w:tc>
        <w:tc>
          <w:tcPr>
            <w:tcW w:w="900" w:type="dxa"/>
            <w:tcBorders>
              <w:top w:val="single" w:sz="8" w:space="0" w:color="999899"/>
              <w:left w:val="nil"/>
              <w:bottom w:val="single" w:sz="8" w:space="0" w:color="999899"/>
              <w:right w:val="single" w:sz="8" w:space="0" w:color="999899"/>
            </w:tcBorders>
            <w:shd w:val="clear" w:color="auto" w:fill="auto"/>
            <w:tcMar>
              <w:top w:w="145" w:type="dxa"/>
              <w:left w:w="151" w:type="dxa"/>
              <w:bottom w:w="145" w:type="dxa"/>
              <w:right w:w="151"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sz w:val="16"/>
                <w:szCs w:val="16"/>
                <w:lang w:val="en-US"/>
              </w:rPr>
              <w:t>100%</w:t>
            </w:r>
          </w:p>
        </w:tc>
      </w:tr>
      <w:tr w:rsidR="006F2F66" w:rsidRPr="003B5D1E" w:rsidTr="003B5D1E">
        <w:trPr>
          <w:trHeight w:val="2530"/>
        </w:trPr>
        <w:tc>
          <w:tcPr>
            <w:tcW w:w="1260" w:type="dxa"/>
            <w:tcBorders>
              <w:top w:val="single" w:sz="8" w:space="0" w:color="999899"/>
              <w:left w:val="single" w:sz="8" w:space="0" w:color="999899"/>
              <w:bottom w:val="single" w:sz="8" w:space="0" w:color="999899"/>
              <w:right w:val="nil"/>
            </w:tcBorders>
            <w:shd w:val="clear" w:color="auto" w:fill="auto"/>
            <w:tcMar>
              <w:top w:w="64" w:type="dxa"/>
              <w:left w:w="170" w:type="dxa"/>
              <w:bottom w:w="64" w:type="dxa"/>
              <w:right w:w="170" w:type="dxa"/>
            </w:tcMar>
            <w:hideMark/>
          </w:tcPr>
          <w:p w:rsidR="006F2F66" w:rsidRPr="003B5D1E" w:rsidRDefault="006F2F66" w:rsidP="003B5D1E">
            <w:pPr>
              <w:spacing w:after="0" w:line="240" w:lineRule="auto"/>
              <w:rPr>
                <w:rFonts w:ascii="Salesforce Sans" w:hAnsi="Salesforce Sans"/>
                <w:b/>
                <w:bCs/>
                <w:sz w:val="16"/>
                <w:szCs w:val="16"/>
                <w:lang w:val="en-US"/>
              </w:rPr>
            </w:pPr>
            <w:r w:rsidRPr="003B5D1E">
              <w:rPr>
                <w:rFonts w:ascii="Salesforce Sans" w:hAnsi="Salesforce Sans"/>
                <w:b/>
                <w:bCs/>
                <w:sz w:val="16"/>
                <w:szCs w:val="16"/>
                <w:lang w:val="en-US"/>
              </w:rPr>
              <w:t>API Tester</w:t>
            </w:r>
          </w:p>
        </w:tc>
        <w:tc>
          <w:tcPr>
            <w:tcW w:w="342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Ensure that all testing activities conform to the approved standards for quality assurance as set by the C4E</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Responsible for determining and publishing the performance baselines for each API</w:t>
            </w:r>
          </w:p>
        </w:tc>
        <w:tc>
          <w:tcPr>
            <w:tcW w:w="234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Knowledgeable in Anypoint platform capabilities, as well as in using MuleSoft technology</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Expert in API unit, integration and performance testing</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Knowledgeable in best practices</w:t>
            </w:r>
          </w:p>
        </w:tc>
        <w:tc>
          <w:tcPr>
            <w:tcW w:w="270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Tester</w:t>
            </w:r>
          </w:p>
        </w:tc>
        <w:tc>
          <w:tcPr>
            <w:tcW w:w="900" w:type="dxa"/>
            <w:tcBorders>
              <w:top w:val="single" w:sz="8" w:space="0" w:color="999899"/>
              <w:left w:val="nil"/>
              <w:bottom w:val="single" w:sz="8" w:space="0" w:color="999899"/>
              <w:right w:val="single" w:sz="8" w:space="0" w:color="999899"/>
            </w:tcBorders>
            <w:shd w:val="clear" w:color="auto" w:fill="auto"/>
            <w:tcMar>
              <w:top w:w="145" w:type="dxa"/>
              <w:left w:w="151" w:type="dxa"/>
              <w:bottom w:w="145" w:type="dxa"/>
              <w:right w:w="151"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sz w:val="16"/>
                <w:szCs w:val="16"/>
                <w:lang w:val="en-US"/>
              </w:rPr>
              <w:t>100%</w:t>
            </w:r>
          </w:p>
        </w:tc>
      </w:tr>
      <w:tr w:rsidR="006F2F66" w:rsidRPr="003B5D1E" w:rsidTr="003B5D1E">
        <w:trPr>
          <w:trHeight w:val="2530"/>
        </w:trPr>
        <w:tc>
          <w:tcPr>
            <w:tcW w:w="1260" w:type="dxa"/>
            <w:tcBorders>
              <w:top w:val="single" w:sz="8" w:space="0" w:color="999899"/>
              <w:left w:val="single" w:sz="8" w:space="0" w:color="999899"/>
              <w:bottom w:val="single" w:sz="8" w:space="0" w:color="999899"/>
              <w:right w:val="nil"/>
            </w:tcBorders>
            <w:shd w:val="clear" w:color="auto" w:fill="auto"/>
            <w:tcMar>
              <w:top w:w="64" w:type="dxa"/>
              <w:left w:w="170" w:type="dxa"/>
              <w:bottom w:w="64" w:type="dxa"/>
              <w:right w:w="170" w:type="dxa"/>
            </w:tcMar>
            <w:hideMark/>
          </w:tcPr>
          <w:p w:rsidR="006F2F66" w:rsidRPr="003B5D1E" w:rsidRDefault="006F2F66" w:rsidP="003B5D1E">
            <w:pPr>
              <w:spacing w:after="0" w:line="240" w:lineRule="auto"/>
              <w:rPr>
                <w:rFonts w:ascii="Salesforce Sans" w:hAnsi="Salesforce Sans"/>
                <w:b/>
                <w:bCs/>
                <w:sz w:val="16"/>
                <w:szCs w:val="16"/>
                <w:lang w:val="en-US"/>
              </w:rPr>
            </w:pPr>
            <w:r w:rsidRPr="003B5D1E">
              <w:rPr>
                <w:rFonts w:ascii="Salesforce Sans" w:hAnsi="Salesforce Sans"/>
                <w:b/>
                <w:bCs/>
                <w:sz w:val="16"/>
                <w:szCs w:val="16"/>
                <w:lang w:val="en-US"/>
              </w:rPr>
              <w:lastRenderedPageBreak/>
              <w:t>API Owner</w:t>
            </w:r>
          </w:p>
        </w:tc>
        <w:tc>
          <w:tcPr>
            <w:tcW w:w="342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Provide primary technical oversight throughout the API lifecycle, from initial API design to deprecation/retirement</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Approve prospective consumption requests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Work with individual API consumers to ensure that requirements are met for using the API</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Coordinate with API Developers and API Testers to deliver new functionality or update existing functionality</w:t>
            </w:r>
          </w:p>
        </w:tc>
        <w:tc>
          <w:tcPr>
            <w:tcW w:w="234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Knowledgeable in Anypoint platform capabilities, as well as in using MuleSoft technology</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Knowledgeable in best practices</w:t>
            </w:r>
          </w:p>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Clear understanding of IT roadmap</w:t>
            </w:r>
          </w:p>
        </w:tc>
        <w:tc>
          <w:tcPr>
            <w:tcW w:w="2700" w:type="dxa"/>
            <w:tcBorders>
              <w:top w:val="single" w:sz="8" w:space="0" w:color="999899"/>
              <w:left w:val="nil"/>
              <w:bottom w:val="single" w:sz="8" w:space="0" w:color="999899"/>
              <w:right w:val="nil"/>
            </w:tcBorders>
            <w:shd w:val="clear" w:color="auto" w:fill="auto"/>
            <w:tcMar>
              <w:top w:w="145" w:type="dxa"/>
              <w:left w:w="151" w:type="dxa"/>
              <w:bottom w:w="145" w:type="dxa"/>
              <w:right w:w="151" w:type="dxa"/>
            </w:tcMar>
            <w:hideMark/>
          </w:tcPr>
          <w:p w:rsidR="006F2F66" w:rsidRPr="003B5D1E" w:rsidRDefault="006F2F66" w:rsidP="003B5D1E">
            <w:pPr>
              <w:numPr>
                <w:ilvl w:val="0"/>
                <w:numId w:val="32"/>
              </w:numPr>
              <w:spacing w:after="0" w:line="240" w:lineRule="auto"/>
              <w:rPr>
                <w:rFonts w:ascii="Salesforce Sans" w:hAnsi="Salesforce Sans"/>
                <w:sz w:val="16"/>
                <w:szCs w:val="16"/>
                <w:lang w:val="en-US"/>
              </w:rPr>
            </w:pPr>
            <w:r w:rsidRPr="003B5D1E">
              <w:rPr>
                <w:rFonts w:ascii="Salesforce Sans" w:hAnsi="Salesforce Sans"/>
                <w:sz w:val="16"/>
                <w:szCs w:val="16"/>
                <w:lang w:val="en-US"/>
              </w:rPr>
              <w:t>IT Management</w:t>
            </w:r>
          </w:p>
        </w:tc>
        <w:tc>
          <w:tcPr>
            <w:tcW w:w="900" w:type="dxa"/>
            <w:tcBorders>
              <w:top w:val="single" w:sz="8" w:space="0" w:color="999899"/>
              <w:left w:val="nil"/>
              <w:bottom w:val="single" w:sz="8" w:space="0" w:color="999899"/>
              <w:right w:val="single" w:sz="8" w:space="0" w:color="999899"/>
            </w:tcBorders>
            <w:shd w:val="clear" w:color="auto" w:fill="auto"/>
            <w:tcMar>
              <w:top w:w="145" w:type="dxa"/>
              <w:left w:w="151" w:type="dxa"/>
              <w:bottom w:w="145" w:type="dxa"/>
              <w:right w:w="151" w:type="dxa"/>
            </w:tcMar>
            <w:hideMark/>
          </w:tcPr>
          <w:p w:rsidR="006F2F66" w:rsidRPr="003B5D1E" w:rsidRDefault="006F2F66" w:rsidP="003B5D1E">
            <w:pPr>
              <w:spacing w:after="0" w:line="240" w:lineRule="auto"/>
              <w:rPr>
                <w:rFonts w:ascii="Salesforce Sans" w:hAnsi="Salesforce Sans"/>
                <w:sz w:val="16"/>
                <w:szCs w:val="16"/>
                <w:lang w:val="en-US"/>
              </w:rPr>
            </w:pPr>
            <w:r w:rsidRPr="003B5D1E">
              <w:rPr>
                <w:rFonts w:ascii="Salesforce Sans" w:hAnsi="Salesforce Sans"/>
                <w:sz w:val="16"/>
                <w:szCs w:val="16"/>
                <w:lang w:val="en-US"/>
              </w:rPr>
              <w:t>50%</w:t>
            </w:r>
          </w:p>
        </w:tc>
      </w:tr>
    </w:tbl>
    <w:p w:rsidR="006F2F66" w:rsidRPr="006F2F66" w:rsidRDefault="006F2F66" w:rsidP="006F2F66">
      <w:pPr>
        <w:rPr>
          <w:lang w:val="en-US"/>
        </w:rPr>
      </w:pPr>
    </w:p>
    <w:p w:rsidR="006F2F66" w:rsidRPr="006F2F66" w:rsidRDefault="006F2F66" w:rsidP="006F2F66">
      <w:pPr>
        <w:pStyle w:val="Heading1"/>
      </w:pPr>
      <w:bookmarkStart w:id="25" w:name="_Toc4399221"/>
      <w:bookmarkStart w:id="26" w:name="_Toc53176471"/>
      <w:r w:rsidRPr="006F2F66">
        <w:t>Measuring Success</w:t>
      </w:r>
      <w:bookmarkEnd w:id="25"/>
      <w:bookmarkEnd w:id="26"/>
    </w:p>
    <w:p w:rsidR="006F2F66" w:rsidRPr="006F2F66" w:rsidRDefault="006F2F66" w:rsidP="006F2F66">
      <w:pPr>
        <w:pStyle w:val="Heading2"/>
        <w:rPr>
          <w:lang w:val="en-US"/>
        </w:rPr>
      </w:pPr>
      <w:bookmarkStart w:id="27" w:name="_Toc4399222"/>
      <w:bookmarkStart w:id="28" w:name="_Toc53176472"/>
      <w:r w:rsidRPr="006F2F66">
        <w:rPr>
          <w:lang w:val="en-US"/>
        </w:rPr>
        <w:t>Metrics Goals</w:t>
      </w:r>
      <w:bookmarkEnd w:id="27"/>
      <w:bookmarkEnd w:id="28"/>
    </w:p>
    <w:p w:rsidR="006F2F66" w:rsidRPr="006F2F66" w:rsidRDefault="006F2F66" w:rsidP="006F2F66">
      <w:pPr>
        <w:numPr>
          <w:ilvl w:val="0"/>
          <w:numId w:val="27"/>
        </w:numPr>
        <w:rPr>
          <w:lang w:val="en-US"/>
        </w:rPr>
      </w:pPr>
      <w:r w:rsidRPr="006F2F66">
        <w:rPr>
          <w:lang w:val="en-US"/>
        </w:rPr>
        <w:t xml:space="preserve">To track and report factual evidence of increased platform adoption and improved speed to market </w:t>
      </w:r>
    </w:p>
    <w:p w:rsidR="006F2F66" w:rsidRPr="006F2F66" w:rsidRDefault="006F2F66" w:rsidP="006F2F66">
      <w:pPr>
        <w:numPr>
          <w:ilvl w:val="0"/>
          <w:numId w:val="27"/>
        </w:numPr>
        <w:rPr>
          <w:lang w:val="en-US"/>
        </w:rPr>
      </w:pPr>
      <w:r w:rsidRPr="006F2F66">
        <w:rPr>
          <w:lang w:val="en-US"/>
        </w:rPr>
        <w:t xml:space="preserve">To tell a story of adoption and productivity improvement  </w:t>
      </w:r>
    </w:p>
    <w:p w:rsidR="006F2F66" w:rsidRPr="006F2F66" w:rsidRDefault="006F2F66" w:rsidP="006F2F66">
      <w:pPr>
        <w:pStyle w:val="Heading2"/>
        <w:rPr>
          <w:lang w:val="en-US"/>
        </w:rPr>
      </w:pPr>
      <w:bookmarkStart w:id="29" w:name="_Toc4399223"/>
      <w:bookmarkStart w:id="30" w:name="_Toc53176473"/>
      <w:r w:rsidRPr="006F2F66">
        <w:rPr>
          <w:lang w:val="en-US"/>
        </w:rPr>
        <w:t>Metrics Focus</w:t>
      </w:r>
      <w:bookmarkEnd w:id="29"/>
      <w:bookmarkEnd w:id="30"/>
    </w:p>
    <w:p w:rsidR="006F2F66" w:rsidRPr="006F2F66" w:rsidRDefault="006F2F66" w:rsidP="006F2F66">
      <w:pPr>
        <w:numPr>
          <w:ilvl w:val="0"/>
          <w:numId w:val="28"/>
        </w:numPr>
        <w:rPr>
          <w:lang w:val="en-US"/>
        </w:rPr>
      </w:pPr>
      <w:r w:rsidRPr="006F2F66">
        <w:rPr>
          <w:lang w:val="en-US"/>
        </w:rPr>
        <w:t>Platform usage</w:t>
      </w:r>
    </w:p>
    <w:p w:rsidR="006F2F66" w:rsidRPr="006F2F66" w:rsidRDefault="006F2F66" w:rsidP="006F2F66">
      <w:pPr>
        <w:numPr>
          <w:ilvl w:val="0"/>
          <w:numId w:val="28"/>
        </w:numPr>
        <w:rPr>
          <w:lang w:val="en-US"/>
        </w:rPr>
      </w:pPr>
      <w:r w:rsidRPr="006F2F66">
        <w:rPr>
          <w:lang w:val="en-US"/>
        </w:rPr>
        <w:t>Platform adoption</w:t>
      </w:r>
    </w:p>
    <w:p w:rsidR="006F2F66" w:rsidRPr="006F2F66" w:rsidRDefault="006F2F66" w:rsidP="006F2F66">
      <w:pPr>
        <w:numPr>
          <w:ilvl w:val="0"/>
          <w:numId w:val="28"/>
        </w:numPr>
        <w:rPr>
          <w:lang w:val="en-US"/>
        </w:rPr>
      </w:pPr>
      <w:r w:rsidRPr="006F2F66">
        <w:rPr>
          <w:lang w:val="en-US"/>
        </w:rPr>
        <w:t>Initial code quality</w:t>
      </w:r>
    </w:p>
    <w:p w:rsidR="006F2F66" w:rsidRPr="006F2F66" w:rsidRDefault="006F2F66" w:rsidP="006F2F66">
      <w:pPr>
        <w:numPr>
          <w:ilvl w:val="0"/>
          <w:numId w:val="28"/>
        </w:numPr>
        <w:rPr>
          <w:lang w:val="en-US"/>
        </w:rPr>
      </w:pPr>
      <w:r w:rsidRPr="006F2F66">
        <w:rPr>
          <w:lang w:val="en-US"/>
        </w:rPr>
        <w:t>Developer’s productivity and ramp-up time</w:t>
      </w:r>
    </w:p>
    <w:p w:rsidR="006F2F66" w:rsidRPr="006F2F66" w:rsidRDefault="006F2F66" w:rsidP="006F2F66">
      <w:pPr>
        <w:numPr>
          <w:ilvl w:val="0"/>
          <w:numId w:val="28"/>
        </w:numPr>
        <w:rPr>
          <w:lang w:val="en-US"/>
        </w:rPr>
      </w:pPr>
      <w:r w:rsidRPr="006F2F66">
        <w:rPr>
          <w:lang w:val="en-US"/>
        </w:rPr>
        <w:t>Training and enablement</w:t>
      </w:r>
    </w:p>
    <w:p w:rsidR="006F2F66" w:rsidRPr="006F2F66" w:rsidRDefault="006F2F66" w:rsidP="006F2F66">
      <w:pPr>
        <w:pStyle w:val="Heading2"/>
        <w:rPr>
          <w:lang w:val="en-US"/>
        </w:rPr>
      </w:pPr>
      <w:bookmarkStart w:id="31" w:name="_Toc4399224"/>
      <w:bookmarkStart w:id="32" w:name="_Toc53176474"/>
      <w:r w:rsidRPr="006F2F66">
        <w:rPr>
          <w:lang w:val="en-US"/>
        </w:rPr>
        <w:lastRenderedPageBreak/>
        <w:t>Guiding Principles</w:t>
      </w:r>
      <w:bookmarkEnd w:id="31"/>
      <w:bookmarkEnd w:id="32"/>
    </w:p>
    <w:p w:rsidR="006F2F66" w:rsidRPr="006F2F66" w:rsidRDefault="006F2F66" w:rsidP="006F2F66">
      <w:pPr>
        <w:numPr>
          <w:ilvl w:val="0"/>
          <w:numId w:val="29"/>
        </w:numPr>
        <w:rPr>
          <w:lang w:val="en-US"/>
        </w:rPr>
      </w:pPr>
      <w:r w:rsidRPr="006F2F66">
        <w:rPr>
          <w:lang w:val="en-US"/>
        </w:rPr>
        <w:t>Develop user friendly metrics tracking &amp; reporting mechanism</w:t>
      </w:r>
    </w:p>
    <w:p w:rsidR="006F2F66" w:rsidRPr="006F2F66" w:rsidRDefault="006F2F66" w:rsidP="006F2F66">
      <w:pPr>
        <w:numPr>
          <w:ilvl w:val="0"/>
          <w:numId w:val="29"/>
        </w:numPr>
        <w:rPr>
          <w:lang w:val="en-US"/>
        </w:rPr>
      </w:pPr>
      <w:r w:rsidRPr="006F2F66">
        <w:rPr>
          <w:lang w:val="en-US"/>
        </w:rPr>
        <w:t>Track those metrics for which benchmarks were collected</w:t>
      </w:r>
    </w:p>
    <w:p w:rsidR="006F2F66" w:rsidRPr="006F2F66" w:rsidRDefault="006F2F66" w:rsidP="006F2F66">
      <w:pPr>
        <w:numPr>
          <w:ilvl w:val="0"/>
          <w:numId w:val="29"/>
        </w:numPr>
        <w:rPr>
          <w:lang w:val="en-US"/>
        </w:rPr>
      </w:pPr>
      <w:r w:rsidRPr="006F2F66">
        <w:rPr>
          <w:lang w:val="en-US"/>
        </w:rPr>
        <w:t>Track metrics consistently across all projects (Platform, or otherwise)</w:t>
      </w:r>
    </w:p>
    <w:p w:rsidR="006F2F66" w:rsidRPr="006F2F66" w:rsidRDefault="006F2F66" w:rsidP="006F2F66">
      <w:pPr>
        <w:pStyle w:val="Heading2"/>
        <w:rPr>
          <w:lang w:val="en-US"/>
        </w:rPr>
      </w:pPr>
      <w:bookmarkStart w:id="33" w:name="_Toc4399225"/>
      <w:bookmarkStart w:id="34" w:name="_Toc53176475"/>
      <w:r w:rsidRPr="006F2F66">
        <w:rPr>
          <w:lang w:val="en-US"/>
        </w:rPr>
        <w:t>Metrics to Track</w:t>
      </w:r>
      <w:bookmarkEnd w:id="33"/>
      <w:bookmarkEnd w:id="34"/>
    </w:p>
    <w:p w:rsidR="006F2F66" w:rsidRPr="006F2F66" w:rsidRDefault="006F2F66" w:rsidP="006F2F66">
      <w:pPr>
        <w:rPr>
          <w:b/>
          <w:u w:val="single"/>
          <w:lang w:val="en-US"/>
        </w:rPr>
      </w:pPr>
      <w:r w:rsidRPr="006F2F66">
        <w:rPr>
          <w:b/>
          <w:u w:val="single"/>
          <w:lang w:val="en-US"/>
        </w:rPr>
        <w:t>Platform</w:t>
      </w:r>
    </w:p>
    <w:tbl>
      <w:tblPr>
        <w:tblW w:w="10080" w:type="dxa"/>
        <w:tblInd w:w="-5" w:type="dxa"/>
        <w:tblCellMar>
          <w:left w:w="0" w:type="dxa"/>
          <w:right w:w="0" w:type="dxa"/>
        </w:tblCellMar>
        <w:tblLook w:val="0600" w:firstRow="0" w:lastRow="0" w:firstColumn="0" w:lastColumn="0" w:noHBand="1" w:noVBand="1"/>
      </w:tblPr>
      <w:tblGrid>
        <w:gridCol w:w="2700"/>
        <w:gridCol w:w="3690"/>
        <w:gridCol w:w="1800"/>
        <w:gridCol w:w="1890"/>
      </w:tblGrid>
      <w:tr w:rsidR="006F2F66" w:rsidRPr="001202FC" w:rsidTr="001202FC">
        <w:trPr>
          <w:trHeight w:val="340"/>
        </w:trPr>
        <w:tc>
          <w:tcPr>
            <w:tcW w:w="270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1202FC" w:rsidRDefault="006F2F66" w:rsidP="006F2F66">
            <w:pPr>
              <w:rPr>
                <w:b/>
                <w:lang w:val="en-US"/>
              </w:rPr>
            </w:pPr>
            <w:r w:rsidRPr="001202FC">
              <w:rPr>
                <w:b/>
                <w:lang w:val="en-US"/>
              </w:rPr>
              <w:t>Metric</w:t>
            </w:r>
          </w:p>
        </w:tc>
        <w:tc>
          <w:tcPr>
            <w:tcW w:w="369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1202FC" w:rsidRDefault="006F2F66" w:rsidP="006F2F66">
            <w:pPr>
              <w:rPr>
                <w:b/>
                <w:lang w:val="en-US"/>
              </w:rPr>
            </w:pPr>
            <w:r w:rsidRPr="001202FC">
              <w:rPr>
                <w:b/>
                <w:lang w:val="en-US"/>
              </w:rPr>
              <w:t>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1202FC" w:rsidRDefault="006F2F66" w:rsidP="006F2F66">
            <w:pPr>
              <w:rPr>
                <w:b/>
                <w:lang w:val="en-US"/>
              </w:rPr>
            </w:pPr>
            <w:r w:rsidRPr="001202FC">
              <w:rPr>
                <w:b/>
                <w:lang w:val="en-US"/>
              </w:rPr>
              <w:t>Baseline</w:t>
            </w:r>
          </w:p>
        </w:tc>
        <w:tc>
          <w:tcPr>
            <w:tcW w:w="189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1202FC" w:rsidRDefault="006F2F66" w:rsidP="006F2F66">
            <w:pPr>
              <w:rPr>
                <w:b/>
                <w:lang w:val="en-US"/>
              </w:rPr>
            </w:pPr>
            <w:r w:rsidRPr="001202FC">
              <w:rPr>
                <w:b/>
                <w:lang w:val="en-US"/>
              </w:rPr>
              <w:t>How to Gather</w:t>
            </w:r>
          </w:p>
        </w:tc>
      </w:tr>
      <w:tr w:rsidR="006F2F66" w:rsidRPr="001202FC" w:rsidTr="001202FC">
        <w:trPr>
          <w:trHeight w:val="578"/>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Number of integrations/APIs per environment</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Number of integrations/APIs that have been deployed (target vs. actuals) by QTR. The metric shows adoption.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 xml:space="preserve">Project Heatmap </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Project release train</w:t>
            </w:r>
          </w:p>
        </w:tc>
      </w:tr>
      <w:tr w:rsidR="006F2F66" w:rsidRPr="001202FC" w:rsidTr="001202FC">
        <w:trPr>
          <w:trHeight w:val="578"/>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MuleSoft platform knowledge over time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Rate of proficiency in using the platform over time (target vs. actual)</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N/A</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MuleSoft Enablement Progress</w:t>
            </w:r>
          </w:p>
        </w:tc>
      </w:tr>
      <w:tr w:rsidR="006F2F66" w:rsidRPr="001202FC" w:rsidTr="001202FC">
        <w:trPr>
          <w:trHeight w:val="578"/>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Overall Platform user satisfaction (future)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Feedback from the Platform users and the ease of use and effectiveness (when applicable).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N/A</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Satisfaction Survey</w:t>
            </w:r>
          </w:p>
        </w:tc>
      </w:tr>
    </w:tbl>
    <w:p w:rsidR="006F2F66" w:rsidRPr="006F2F66" w:rsidRDefault="006F2F66" w:rsidP="006F2F66">
      <w:pPr>
        <w:rPr>
          <w:lang w:val="en-US"/>
        </w:rPr>
      </w:pPr>
    </w:p>
    <w:p w:rsidR="006F2F66" w:rsidRPr="006F2F66" w:rsidRDefault="006F2F66" w:rsidP="006F2F66">
      <w:pPr>
        <w:rPr>
          <w:b/>
          <w:u w:val="single"/>
          <w:lang w:val="en-US"/>
        </w:rPr>
      </w:pPr>
      <w:r w:rsidRPr="006F2F66">
        <w:rPr>
          <w:b/>
          <w:u w:val="single"/>
          <w:lang w:val="en-US"/>
        </w:rPr>
        <w:t>Project</w:t>
      </w:r>
    </w:p>
    <w:tbl>
      <w:tblPr>
        <w:tblW w:w="10080" w:type="dxa"/>
        <w:tblInd w:w="-5" w:type="dxa"/>
        <w:tblCellMar>
          <w:left w:w="0" w:type="dxa"/>
          <w:right w:w="0" w:type="dxa"/>
        </w:tblCellMar>
        <w:tblLook w:val="0600" w:firstRow="0" w:lastRow="0" w:firstColumn="0" w:lastColumn="0" w:noHBand="1" w:noVBand="1"/>
      </w:tblPr>
      <w:tblGrid>
        <w:gridCol w:w="2700"/>
        <w:gridCol w:w="3690"/>
        <w:gridCol w:w="1800"/>
        <w:gridCol w:w="1890"/>
      </w:tblGrid>
      <w:tr w:rsidR="006F2F66" w:rsidRPr="006F2F66" w:rsidTr="001202FC">
        <w:trPr>
          <w:trHeight w:val="364"/>
        </w:trPr>
        <w:tc>
          <w:tcPr>
            <w:tcW w:w="270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6F2F66" w:rsidRDefault="006F2F66" w:rsidP="006F2F66">
            <w:pPr>
              <w:rPr>
                <w:lang w:val="en-US"/>
              </w:rPr>
            </w:pPr>
            <w:r w:rsidRPr="006F2F66">
              <w:rPr>
                <w:b/>
                <w:bCs/>
                <w:lang w:val="en-US"/>
              </w:rPr>
              <w:t>Metric</w:t>
            </w:r>
          </w:p>
        </w:tc>
        <w:tc>
          <w:tcPr>
            <w:tcW w:w="369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6F2F66" w:rsidRDefault="006F2F66" w:rsidP="006F2F66">
            <w:pPr>
              <w:rPr>
                <w:lang w:val="en-US"/>
              </w:rPr>
            </w:pPr>
            <w:r w:rsidRPr="006F2F66">
              <w:rPr>
                <w:b/>
                <w:bCs/>
                <w:lang w:val="en-US"/>
              </w:rPr>
              <w:t>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6F2F66" w:rsidRDefault="006F2F66" w:rsidP="006F2F66">
            <w:pPr>
              <w:rPr>
                <w:lang w:val="en-US"/>
              </w:rPr>
            </w:pPr>
            <w:r w:rsidRPr="006F2F66">
              <w:rPr>
                <w:b/>
                <w:bCs/>
                <w:lang w:val="en-US"/>
              </w:rPr>
              <w:t>Baseline</w:t>
            </w:r>
          </w:p>
        </w:tc>
        <w:tc>
          <w:tcPr>
            <w:tcW w:w="189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6F2F66" w:rsidRDefault="006F2F66" w:rsidP="006F2F66">
            <w:pPr>
              <w:rPr>
                <w:lang w:val="en-US"/>
              </w:rPr>
            </w:pPr>
            <w:r w:rsidRPr="006F2F66">
              <w:rPr>
                <w:b/>
                <w:bCs/>
                <w:lang w:val="en-US"/>
              </w:rPr>
              <w:t>How to Gather</w:t>
            </w:r>
          </w:p>
        </w:tc>
      </w:tr>
      <w:tr w:rsidR="006F2F66" w:rsidRPr="001202FC" w:rsidTr="001202FC">
        <w:trPr>
          <w:trHeight w:val="1568"/>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lastRenderedPageBreak/>
              <w:t>Development time per API/integration (base on complexity category).</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Time it takes to develop API/integration for complex, medium, and simple APIs/integrations. This is a productivity measure that can also be used for estimation.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Measure development velocity between Oracle (6 weeks) Vs MuleSoft (2 weeks)</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Project burn down chart</w:t>
            </w:r>
          </w:p>
        </w:tc>
      </w:tr>
    </w:tbl>
    <w:p w:rsidR="006F2F66" w:rsidRPr="006F2F66" w:rsidRDefault="006F2F66" w:rsidP="006F2F66">
      <w:pPr>
        <w:rPr>
          <w:lang w:val="en-US"/>
        </w:rPr>
      </w:pPr>
    </w:p>
    <w:p w:rsidR="006F2F66" w:rsidRPr="006F2F66" w:rsidRDefault="006F2F66" w:rsidP="006F2F66">
      <w:pPr>
        <w:rPr>
          <w:b/>
          <w:u w:val="single"/>
          <w:lang w:val="en-US"/>
        </w:rPr>
      </w:pPr>
      <w:r w:rsidRPr="006F2F66">
        <w:rPr>
          <w:b/>
          <w:u w:val="single"/>
          <w:lang w:val="en-US"/>
        </w:rPr>
        <w:t>Training</w:t>
      </w:r>
    </w:p>
    <w:tbl>
      <w:tblPr>
        <w:tblW w:w="10080" w:type="dxa"/>
        <w:tblInd w:w="-5" w:type="dxa"/>
        <w:tblCellMar>
          <w:left w:w="0" w:type="dxa"/>
          <w:right w:w="0" w:type="dxa"/>
        </w:tblCellMar>
        <w:tblLook w:val="0600" w:firstRow="0" w:lastRow="0" w:firstColumn="0" w:lastColumn="0" w:noHBand="1" w:noVBand="1"/>
      </w:tblPr>
      <w:tblGrid>
        <w:gridCol w:w="4230"/>
        <w:gridCol w:w="3060"/>
        <w:gridCol w:w="2790"/>
      </w:tblGrid>
      <w:tr w:rsidR="006F2F66" w:rsidRPr="006F2F66" w:rsidTr="001202FC">
        <w:trPr>
          <w:trHeight w:val="339"/>
        </w:trPr>
        <w:tc>
          <w:tcPr>
            <w:tcW w:w="423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6F2F66" w:rsidRDefault="006F2F66" w:rsidP="006F2F66">
            <w:pPr>
              <w:rPr>
                <w:lang w:val="en-US"/>
              </w:rPr>
            </w:pPr>
            <w:r w:rsidRPr="006F2F66">
              <w:rPr>
                <w:b/>
                <w:bCs/>
                <w:lang w:val="en-US"/>
              </w:rPr>
              <w:t>Metric</w:t>
            </w:r>
          </w:p>
        </w:tc>
        <w:tc>
          <w:tcPr>
            <w:tcW w:w="306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6F2F66" w:rsidRDefault="006F2F66" w:rsidP="006F2F66">
            <w:pPr>
              <w:rPr>
                <w:lang w:val="en-US"/>
              </w:rPr>
            </w:pPr>
            <w:r w:rsidRPr="006F2F66">
              <w:rPr>
                <w:b/>
                <w:bCs/>
                <w:lang w:val="en-US"/>
              </w:rPr>
              <w:t>Baseline</w:t>
            </w:r>
          </w:p>
        </w:tc>
        <w:tc>
          <w:tcPr>
            <w:tcW w:w="2790" w:type="dxa"/>
            <w:tcBorders>
              <w:top w:val="single" w:sz="4" w:space="0" w:color="000000"/>
              <w:left w:val="single" w:sz="4" w:space="0" w:color="000000"/>
              <w:bottom w:val="single" w:sz="4" w:space="0" w:color="000000"/>
              <w:right w:val="single" w:sz="4" w:space="0" w:color="000000"/>
            </w:tcBorders>
            <w:shd w:val="clear" w:color="auto" w:fill="7DDDFF"/>
            <w:tcMar>
              <w:top w:w="12" w:type="dxa"/>
              <w:left w:w="12" w:type="dxa"/>
              <w:bottom w:w="0" w:type="dxa"/>
              <w:right w:w="12" w:type="dxa"/>
            </w:tcMar>
            <w:hideMark/>
          </w:tcPr>
          <w:p w:rsidR="006F2F66" w:rsidRPr="006F2F66" w:rsidRDefault="006F2F66" w:rsidP="006F2F66">
            <w:pPr>
              <w:rPr>
                <w:lang w:val="en-US"/>
              </w:rPr>
            </w:pPr>
            <w:r w:rsidRPr="006F2F66">
              <w:rPr>
                <w:b/>
                <w:bCs/>
                <w:lang w:val="en-US"/>
              </w:rPr>
              <w:t>How to Gather</w:t>
            </w:r>
          </w:p>
        </w:tc>
      </w:tr>
      <w:tr w:rsidR="006F2F66" w:rsidRPr="001202FC" w:rsidTr="001202FC">
        <w:trPr>
          <w:trHeight w:val="417"/>
        </w:trPr>
        <w:tc>
          <w:tcPr>
            <w:tcW w:w="42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Number of associates trained on Mule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N/A</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Training completion numbers</w:t>
            </w:r>
          </w:p>
        </w:tc>
      </w:tr>
      <w:tr w:rsidR="006F2F66" w:rsidRPr="001202FC" w:rsidTr="001202FC">
        <w:trPr>
          <w:trHeight w:val="369"/>
        </w:trPr>
        <w:tc>
          <w:tcPr>
            <w:tcW w:w="42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Number of MuleSoft certified developers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N/A</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Certification completion</w:t>
            </w:r>
          </w:p>
        </w:tc>
      </w:tr>
      <w:tr w:rsidR="006F2F66" w:rsidRPr="001202FC" w:rsidTr="001202FC">
        <w:trPr>
          <w:trHeight w:val="420"/>
        </w:trPr>
        <w:tc>
          <w:tcPr>
            <w:tcW w:w="42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Number of MuleSoft certified architects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N/A</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Certification completion</w:t>
            </w:r>
          </w:p>
        </w:tc>
      </w:tr>
      <w:tr w:rsidR="006F2F66" w:rsidRPr="001202FC" w:rsidTr="001202FC">
        <w:trPr>
          <w:trHeight w:val="414"/>
        </w:trPr>
        <w:tc>
          <w:tcPr>
            <w:tcW w:w="42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Number of Platform users per role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N/A</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Users set-up</w:t>
            </w:r>
          </w:p>
        </w:tc>
      </w:tr>
      <w:tr w:rsidR="006F2F66" w:rsidRPr="001202FC" w:rsidTr="001202FC">
        <w:trPr>
          <w:trHeight w:val="429"/>
        </w:trPr>
        <w:tc>
          <w:tcPr>
            <w:tcW w:w="42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Time to developer productivity (a developer on-ramp)</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68 Work Days  in Oracle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On-boarding process</w:t>
            </w:r>
          </w:p>
        </w:tc>
      </w:tr>
      <w:tr w:rsidR="006F2F66" w:rsidRPr="001202FC" w:rsidTr="001202FC">
        <w:trPr>
          <w:trHeight w:val="383"/>
        </w:trPr>
        <w:tc>
          <w:tcPr>
            <w:tcW w:w="42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Number or developers/team using the Platform</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N/A</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6F2F66" w:rsidRPr="001202FC" w:rsidRDefault="006F2F66" w:rsidP="006F2F66">
            <w:pPr>
              <w:rPr>
                <w:rFonts w:ascii="Salesforce Sans" w:hAnsi="Salesforce Sans"/>
                <w:sz w:val="20"/>
                <w:szCs w:val="20"/>
                <w:lang w:val="en-US"/>
              </w:rPr>
            </w:pPr>
            <w:r w:rsidRPr="001202FC">
              <w:rPr>
                <w:rFonts w:ascii="Salesforce Sans" w:hAnsi="Salesforce Sans"/>
                <w:sz w:val="20"/>
                <w:szCs w:val="20"/>
                <w:lang w:val="en-US"/>
              </w:rPr>
              <w:t>Users set-up</w:t>
            </w:r>
          </w:p>
        </w:tc>
      </w:tr>
    </w:tbl>
    <w:p w:rsidR="006F2F66" w:rsidRPr="006F2F66" w:rsidRDefault="006F2F66" w:rsidP="006F2F66">
      <w:pPr>
        <w:rPr>
          <w:lang w:val="en-US"/>
        </w:rPr>
      </w:pPr>
    </w:p>
    <w:p w:rsidR="006F2F66" w:rsidRPr="006F2F66" w:rsidRDefault="006F2F66" w:rsidP="006F2F66">
      <w:pPr>
        <w:pStyle w:val="Heading1"/>
        <w:rPr>
          <w:lang w:val="en-US"/>
        </w:rPr>
      </w:pPr>
      <w:bookmarkStart w:id="35" w:name="_Toc4399226"/>
      <w:bookmarkStart w:id="36" w:name="_Toc53176476"/>
      <w:r w:rsidRPr="006F2F66">
        <w:rPr>
          <w:lang w:val="en-US"/>
        </w:rPr>
        <w:t>MuleSoft Training and Certification Options</w:t>
      </w:r>
      <w:bookmarkEnd w:id="35"/>
      <w:bookmarkEnd w:id="36"/>
    </w:p>
    <w:p w:rsidR="006F2F66" w:rsidRPr="006F2F66" w:rsidRDefault="006F2F66" w:rsidP="006F2F66">
      <w:pPr>
        <w:rPr>
          <w:lang w:val="en-US"/>
        </w:rPr>
      </w:pPr>
      <w:r w:rsidRPr="006F2F66">
        <w:rPr>
          <w:lang w:val="en-US"/>
        </w:rPr>
        <w:t>Here is the link to MuleSoft training and certification programs:</w:t>
      </w:r>
    </w:p>
    <w:p w:rsidR="006F2F66" w:rsidRPr="006F2F66" w:rsidRDefault="006F2F66" w:rsidP="006F2F66">
      <w:pPr>
        <w:rPr>
          <w:lang w:val="en-US"/>
        </w:rPr>
      </w:pPr>
      <w:hyperlink r:id="rId9" w:history="1">
        <w:r w:rsidRPr="006F2F66">
          <w:rPr>
            <w:rStyle w:val="Hyperlink"/>
            <w:lang w:val="en-US"/>
          </w:rPr>
          <w:t>https://training.mulesoft.com/</w:t>
        </w:r>
      </w:hyperlink>
    </w:p>
    <w:p w:rsidR="006F2F66" w:rsidRPr="006F2F66" w:rsidRDefault="006F2F66" w:rsidP="006F2F66">
      <w:pPr>
        <w:pStyle w:val="Heading1"/>
        <w:rPr>
          <w:lang w:val="en-US"/>
        </w:rPr>
      </w:pPr>
      <w:bookmarkStart w:id="37" w:name="_Toc519256310"/>
      <w:bookmarkStart w:id="38" w:name="_Toc4399227"/>
      <w:bookmarkStart w:id="39" w:name="_Toc53176477"/>
      <w:r w:rsidRPr="006F2F66">
        <w:rPr>
          <w:lang w:val="en-US"/>
        </w:rPr>
        <w:lastRenderedPageBreak/>
        <w:t>Risks, Constraints, Dependencies</w:t>
      </w:r>
      <w:bookmarkEnd w:id="37"/>
      <w:bookmarkEnd w:id="38"/>
      <w:bookmarkEnd w:id="39"/>
    </w:p>
    <w:p w:rsidR="006F2F66" w:rsidRPr="006F2F66" w:rsidRDefault="006F2F66" w:rsidP="006F2F66">
      <w:pPr>
        <w:pStyle w:val="Heading2"/>
        <w:rPr>
          <w:lang w:val="en-US"/>
        </w:rPr>
      </w:pPr>
      <w:bookmarkStart w:id="40" w:name="_Toc519256311"/>
      <w:bookmarkStart w:id="41" w:name="_Toc4399228"/>
      <w:bookmarkStart w:id="42" w:name="_Toc53176478"/>
      <w:r w:rsidRPr="006F2F66">
        <w:rPr>
          <w:lang w:val="en-US"/>
        </w:rPr>
        <w:t>Risks</w:t>
      </w:r>
      <w:bookmarkEnd w:id="40"/>
      <w:bookmarkEnd w:id="41"/>
      <w:bookmarkEnd w:id="42"/>
    </w:p>
    <w:p w:rsidR="006F2F66" w:rsidRPr="006F2F66" w:rsidRDefault="006F2F66" w:rsidP="006F2F66">
      <w:pPr>
        <w:numPr>
          <w:ilvl w:val="0"/>
          <w:numId w:val="30"/>
        </w:numPr>
        <w:rPr>
          <w:lang w:val="en-US"/>
        </w:rPr>
      </w:pPr>
      <w:r w:rsidRPr="006F2F66">
        <w:rPr>
          <w:lang w:val="en-US"/>
        </w:rPr>
        <w:t>“Actual” commitment to changing the way integration work is done, and not just on paper</w:t>
      </w:r>
    </w:p>
    <w:p w:rsidR="006F2F66" w:rsidRPr="006F2F66" w:rsidRDefault="006F2F66" w:rsidP="006F2F66">
      <w:pPr>
        <w:numPr>
          <w:ilvl w:val="0"/>
          <w:numId w:val="30"/>
        </w:numPr>
        <w:rPr>
          <w:lang w:val="en-US"/>
        </w:rPr>
      </w:pPr>
      <w:r w:rsidRPr="006F2F66">
        <w:rPr>
          <w:lang w:val="en-US"/>
        </w:rPr>
        <w:t>Top-down, but especially bottom up commitment</w:t>
      </w:r>
    </w:p>
    <w:p w:rsidR="006F2F66" w:rsidRPr="006F2F66" w:rsidRDefault="006F2F66" w:rsidP="006F2F66">
      <w:pPr>
        <w:numPr>
          <w:ilvl w:val="0"/>
          <w:numId w:val="30"/>
        </w:numPr>
        <w:rPr>
          <w:lang w:val="en-US"/>
        </w:rPr>
      </w:pPr>
      <w:r w:rsidRPr="006F2F66">
        <w:rPr>
          <w:lang w:val="en-US"/>
        </w:rPr>
        <w:t>Insufficient time allocation for associates to focus on C4E implementation and on-going support and governance</w:t>
      </w:r>
    </w:p>
    <w:p w:rsidR="006F2F66" w:rsidRPr="006F2F66" w:rsidRDefault="006F2F66" w:rsidP="006F2F66">
      <w:pPr>
        <w:numPr>
          <w:ilvl w:val="0"/>
          <w:numId w:val="30"/>
        </w:numPr>
        <w:rPr>
          <w:lang w:val="en-US"/>
        </w:rPr>
      </w:pPr>
      <w:r w:rsidRPr="006F2F66">
        <w:rPr>
          <w:lang w:val="en-US"/>
        </w:rPr>
        <w:t>Associates’ responsibilities are not adjusted to assume additional work associated with C4E</w:t>
      </w:r>
    </w:p>
    <w:p w:rsidR="006F2F66" w:rsidRPr="006F2F66" w:rsidRDefault="006F2F66" w:rsidP="006F2F66">
      <w:pPr>
        <w:numPr>
          <w:ilvl w:val="0"/>
          <w:numId w:val="30"/>
        </w:numPr>
        <w:rPr>
          <w:lang w:val="en-US"/>
        </w:rPr>
      </w:pPr>
      <w:r w:rsidRPr="006F2F66">
        <w:rPr>
          <w:lang w:val="en-US"/>
        </w:rPr>
        <w:t>Falling back to old habits</w:t>
      </w:r>
    </w:p>
    <w:p w:rsidR="006F2F66" w:rsidRPr="006F2F66" w:rsidRDefault="006F2F66" w:rsidP="006F2F66">
      <w:pPr>
        <w:numPr>
          <w:ilvl w:val="0"/>
          <w:numId w:val="30"/>
        </w:numPr>
        <w:rPr>
          <w:lang w:val="en-US"/>
        </w:rPr>
      </w:pPr>
      <w:r w:rsidRPr="006F2F66">
        <w:rPr>
          <w:lang w:val="en-US"/>
        </w:rPr>
        <w:t>Deferring back to the old development patterns</w:t>
      </w:r>
    </w:p>
    <w:p w:rsidR="006F2F66" w:rsidRPr="006F2F66" w:rsidRDefault="006F2F66" w:rsidP="006F2F66">
      <w:pPr>
        <w:numPr>
          <w:ilvl w:val="0"/>
          <w:numId w:val="30"/>
        </w:numPr>
        <w:rPr>
          <w:lang w:val="en-US"/>
        </w:rPr>
      </w:pPr>
      <w:r w:rsidRPr="006F2F66">
        <w:rPr>
          <w:lang w:val="en-US"/>
        </w:rPr>
        <w:t>Not reusing available assets</w:t>
      </w:r>
    </w:p>
    <w:p w:rsidR="006F2F66" w:rsidRPr="006F2F66" w:rsidRDefault="006F2F66" w:rsidP="006F2F66">
      <w:pPr>
        <w:numPr>
          <w:ilvl w:val="0"/>
          <w:numId w:val="30"/>
        </w:numPr>
        <w:rPr>
          <w:lang w:val="en-US"/>
        </w:rPr>
      </w:pPr>
      <w:r w:rsidRPr="006F2F66">
        <w:rPr>
          <w:lang w:val="en-US"/>
        </w:rPr>
        <w:t>Justifying the need for C4E and associated effort/expense</w:t>
      </w:r>
    </w:p>
    <w:p w:rsidR="006F2F66" w:rsidRPr="006F2F66" w:rsidRDefault="006F2F66" w:rsidP="006F2F66">
      <w:pPr>
        <w:numPr>
          <w:ilvl w:val="0"/>
          <w:numId w:val="30"/>
        </w:numPr>
        <w:rPr>
          <w:lang w:val="en-US"/>
        </w:rPr>
      </w:pPr>
      <w:r w:rsidRPr="006F2F66">
        <w:rPr>
          <w:lang w:val="en-US"/>
        </w:rPr>
        <w:t>Finding funding, resources and time to invest in C4E work</w:t>
      </w:r>
    </w:p>
    <w:p w:rsidR="006F2F66" w:rsidRPr="006F2F66" w:rsidRDefault="006F2F66" w:rsidP="006F2F66">
      <w:pPr>
        <w:pStyle w:val="Heading2"/>
        <w:rPr>
          <w:lang w:val="en-US"/>
        </w:rPr>
      </w:pPr>
      <w:bookmarkStart w:id="43" w:name="_Toc519256312"/>
      <w:bookmarkStart w:id="44" w:name="_Toc4399229"/>
      <w:bookmarkStart w:id="45" w:name="_Toc53176479"/>
      <w:r w:rsidRPr="006F2F66">
        <w:rPr>
          <w:lang w:val="en-US"/>
        </w:rPr>
        <w:t>Constraints</w:t>
      </w:r>
      <w:bookmarkEnd w:id="43"/>
      <w:bookmarkEnd w:id="44"/>
      <w:bookmarkEnd w:id="45"/>
    </w:p>
    <w:p w:rsidR="006F2F66" w:rsidRPr="006F2F66" w:rsidRDefault="006F2F66" w:rsidP="006F2F66">
      <w:pPr>
        <w:numPr>
          <w:ilvl w:val="0"/>
          <w:numId w:val="30"/>
        </w:numPr>
        <w:rPr>
          <w:lang w:val="en-US"/>
        </w:rPr>
      </w:pPr>
      <w:r w:rsidRPr="006F2F66">
        <w:rPr>
          <w:lang w:val="en-US"/>
        </w:rPr>
        <w:t>Proper implementation and management of the C4E efforts will require adequate time from the Platform Product Owner and C4E Lead.  The implementation schedule will be dependent on the availability of these roles.</w:t>
      </w:r>
    </w:p>
    <w:p w:rsidR="006F2F66" w:rsidRPr="006F2F66" w:rsidRDefault="006F2F66" w:rsidP="006F2F66">
      <w:pPr>
        <w:pStyle w:val="Heading2"/>
        <w:rPr>
          <w:lang w:val="en-US"/>
        </w:rPr>
      </w:pPr>
      <w:bookmarkStart w:id="46" w:name="_Toc519256313"/>
      <w:bookmarkStart w:id="47" w:name="_Toc4399230"/>
      <w:bookmarkStart w:id="48" w:name="_Toc53176480"/>
      <w:r w:rsidRPr="006F2F66">
        <w:rPr>
          <w:lang w:val="en-US"/>
        </w:rPr>
        <w:t>Dependencies</w:t>
      </w:r>
      <w:bookmarkEnd w:id="46"/>
      <w:bookmarkEnd w:id="47"/>
      <w:bookmarkEnd w:id="48"/>
    </w:p>
    <w:p w:rsidR="006F2F66" w:rsidRPr="006F2F66" w:rsidRDefault="006F2F66" w:rsidP="006F2F66">
      <w:pPr>
        <w:numPr>
          <w:ilvl w:val="0"/>
          <w:numId w:val="30"/>
        </w:numPr>
        <w:rPr>
          <w:lang w:val="en-US"/>
        </w:rPr>
      </w:pPr>
      <w:r w:rsidRPr="006F2F66">
        <w:rPr>
          <w:lang w:val="en-US"/>
        </w:rPr>
        <w:t>MuleSoft Support</w:t>
      </w:r>
    </w:p>
    <w:p w:rsidR="006F2F66" w:rsidRPr="006F2F66" w:rsidRDefault="006F2F66" w:rsidP="006F2F66">
      <w:pPr>
        <w:numPr>
          <w:ilvl w:val="0"/>
          <w:numId w:val="30"/>
        </w:numPr>
        <w:rPr>
          <w:i/>
          <w:lang w:val="en-US"/>
        </w:rPr>
      </w:pPr>
      <w:r w:rsidRPr="006F2F66">
        <w:rPr>
          <w:lang w:val="en-US"/>
        </w:rPr>
        <w:lastRenderedPageBreak/>
        <w:t>Executive Support</w:t>
      </w:r>
    </w:p>
    <w:p w:rsidR="006F2F66" w:rsidRPr="006F2F66" w:rsidRDefault="006F2F66" w:rsidP="006F2F66">
      <w:pPr>
        <w:numPr>
          <w:ilvl w:val="0"/>
          <w:numId w:val="30"/>
        </w:numPr>
        <w:rPr>
          <w:i/>
          <w:lang w:val="en-US"/>
        </w:rPr>
      </w:pPr>
      <w:r w:rsidRPr="006F2F66">
        <w:rPr>
          <w:lang w:val="en-US"/>
        </w:rPr>
        <w:t>Cooperation from PMO on SDLC integration</w:t>
      </w:r>
    </w:p>
    <w:p w:rsidR="006F2F66" w:rsidRPr="006F2F66" w:rsidRDefault="006F2F66" w:rsidP="006F2F66">
      <w:pPr>
        <w:pStyle w:val="Heading1"/>
        <w:rPr>
          <w:lang w:val="en-US"/>
        </w:rPr>
      </w:pPr>
      <w:bookmarkStart w:id="49" w:name="_Toc4399231"/>
      <w:bookmarkStart w:id="50" w:name="_Toc53176481"/>
      <w:r w:rsidRPr="006F2F66">
        <w:rPr>
          <w:lang w:val="en-US"/>
        </w:rPr>
        <w:t>Platform Stakeholders</w:t>
      </w:r>
      <w:bookmarkEnd w:id="49"/>
      <w:bookmarkEnd w:id="50"/>
    </w:p>
    <w:tbl>
      <w:tblPr>
        <w:tblStyle w:val="TableGrid"/>
        <w:tblW w:w="9625" w:type="dxa"/>
        <w:tblLook w:val="04A0" w:firstRow="1" w:lastRow="0" w:firstColumn="1" w:lastColumn="0" w:noHBand="0" w:noVBand="1"/>
      </w:tblPr>
      <w:tblGrid>
        <w:gridCol w:w="2425"/>
        <w:gridCol w:w="3150"/>
        <w:gridCol w:w="4050"/>
      </w:tblGrid>
      <w:tr w:rsidR="006F2F66" w:rsidRPr="006F2F66" w:rsidTr="00885B57">
        <w:tc>
          <w:tcPr>
            <w:tcW w:w="2425" w:type="dxa"/>
            <w:shd w:val="clear" w:color="auto" w:fill="81DEFF"/>
            <w:vAlign w:val="center"/>
          </w:tcPr>
          <w:p w:rsidR="006F2F66" w:rsidRPr="006F2F66" w:rsidRDefault="006F2F66" w:rsidP="00885B57">
            <w:pPr>
              <w:spacing w:after="140" w:line="360" w:lineRule="auto"/>
              <w:jc w:val="center"/>
              <w:rPr>
                <w:b/>
                <w:lang w:val="en-US"/>
              </w:rPr>
            </w:pPr>
            <w:r w:rsidRPr="006F2F66">
              <w:rPr>
                <w:b/>
                <w:lang w:val="en-US"/>
              </w:rPr>
              <w:t>Name</w:t>
            </w:r>
          </w:p>
        </w:tc>
        <w:tc>
          <w:tcPr>
            <w:tcW w:w="3150" w:type="dxa"/>
            <w:shd w:val="clear" w:color="auto" w:fill="81DEFF"/>
            <w:vAlign w:val="center"/>
          </w:tcPr>
          <w:p w:rsidR="006F2F66" w:rsidRPr="006F2F66" w:rsidRDefault="006F2F66" w:rsidP="00885B57">
            <w:pPr>
              <w:spacing w:after="140" w:line="360" w:lineRule="auto"/>
              <w:jc w:val="center"/>
              <w:rPr>
                <w:b/>
                <w:lang w:val="en-US"/>
              </w:rPr>
            </w:pPr>
            <w:r w:rsidRPr="006F2F66">
              <w:rPr>
                <w:b/>
                <w:lang w:val="en-US"/>
              </w:rPr>
              <w:t>Role/Title</w:t>
            </w:r>
          </w:p>
        </w:tc>
        <w:tc>
          <w:tcPr>
            <w:tcW w:w="4050" w:type="dxa"/>
            <w:shd w:val="clear" w:color="auto" w:fill="81DEFF"/>
            <w:vAlign w:val="center"/>
          </w:tcPr>
          <w:p w:rsidR="006F2F66" w:rsidRPr="006F2F66" w:rsidRDefault="006F2F66" w:rsidP="00885B57">
            <w:pPr>
              <w:spacing w:after="140" w:line="360" w:lineRule="auto"/>
              <w:jc w:val="center"/>
              <w:rPr>
                <w:b/>
                <w:lang w:val="en-US"/>
              </w:rPr>
            </w:pPr>
            <w:r w:rsidRPr="006F2F66">
              <w:rPr>
                <w:b/>
                <w:lang w:val="en-US"/>
              </w:rPr>
              <w:t>E-mail</w:t>
            </w:r>
          </w:p>
        </w:tc>
      </w:tr>
      <w:tr w:rsidR="006F2F66" w:rsidRPr="001F197A" w:rsidTr="003D1ABC">
        <w:tc>
          <w:tcPr>
            <w:tcW w:w="2425" w:type="dxa"/>
          </w:tcPr>
          <w:p w:rsidR="006F2F66" w:rsidRPr="001F197A" w:rsidRDefault="006F2F66" w:rsidP="006F2F66">
            <w:pPr>
              <w:spacing w:after="140" w:line="360" w:lineRule="auto"/>
              <w:rPr>
                <w:rFonts w:ascii="Salesforce Sans" w:hAnsi="Salesforce Sans"/>
                <w:sz w:val="20"/>
                <w:szCs w:val="20"/>
                <w:lang w:val="en-US"/>
              </w:rPr>
            </w:pPr>
          </w:p>
        </w:tc>
        <w:tc>
          <w:tcPr>
            <w:tcW w:w="3150" w:type="dxa"/>
          </w:tcPr>
          <w:p w:rsidR="006F2F66" w:rsidRPr="001F197A" w:rsidRDefault="006F2F66" w:rsidP="006F2F66">
            <w:pPr>
              <w:spacing w:after="140" w:line="360" w:lineRule="auto"/>
              <w:rPr>
                <w:rFonts w:ascii="Salesforce Sans" w:hAnsi="Salesforce Sans"/>
                <w:sz w:val="20"/>
                <w:szCs w:val="20"/>
                <w:lang w:val="en-US"/>
              </w:rPr>
            </w:pPr>
          </w:p>
        </w:tc>
        <w:tc>
          <w:tcPr>
            <w:tcW w:w="4050" w:type="dxa"/>
          </w:tcPr>
          <w:p w:rsidR="006F2F66" w:rsidRPr="001F197A" w:rsidRDefault="006F2F66" w:rsidP="006F2F66">
            <w:pPr>
              <w:spacing w:after="140" w:line="360" w:lineRule="auto"/>
              <w:rPr>
                <w:rFonts w:ascii="Salesforce Sans" w:hAnsi="Salesforce Sans"/>
                <w:sz w:val="20"/>
                <w:szCs w:val="20"/>
                <w:lang w:val="en-US"/>
              </w:rPr>
            </w:pPr>
          </w:p>
        </w:tc>
      </w:tr>
      <w:tr w:rsidR="006F2F66" w:rsidRPr="001F197A" w:rsidTr="003D1ABC">
        <w:tc>
          <w:tcPr>
            <w:tcW w:w="2425" w:type="dxa"/>
          </w:tcPr>
          <w:p w:rsidR="006F2F66" w:rsidRPr="001F197A" w:rsidRDefault="006F2F66" w:rsidP="006F2F66">
            <w:pPr>
              <w:spacing w:after="140" w:line="360" w:lineRule="auto"/>
              <w:rPr>
                <w:rFonts w:ascii="Salesforce Sans" w:hAnsi="Salesforce Sans"/>
                <w:sz w:val="20"/>
                <w:szCs w:val="20"/>
                <w:lang w:val="en-US"/>
              </w:rPr>
            </w:pPr>
          </w:p>
        </w:tc>
        <w:tc>
          <w:tcPr>
            <w:tcW w:w="3150" w:type="dxa"/>
          </w:tcPr>
          <w:p w:rsidR="006F2F66" w:rsidRPr="001F197A" w:rsidRDefault="006F2F66" w:rsidP="006F2F66">
            <w:pPr>
              <w:spacing w:after="140" w:line="360" w:lineRule="auto"/>
              <w:rPr>
                <w:rFonts w:ascii="Salesforce Sans" w:hAnsi="Salesforce Sans"/>
                <w:sz w:val="20"/>
                <w:szCs w:val="20"/>
                <w:lang w:val="en-US"/>
              </w:rPr>
            </w:pPr>
          </w:p>
        </w:tc>
        <w:tc>
          <w:tcPr>
            <w:tcW w:w="4050" w:type="dxa"/>
          </w:tcPr>
          <w:p w:rsidR="006F2F66" w:rsidRPr="001F197A" w:rsidRDefault="006F2F66" w:rsidP="006F2F66">
            <w:pPr>
              <w:spacing w:after="140" w:line="360" w:lineRule="auto"/>
              <w:rPr>
                <w:rFonts w:ascii="Salesforce Sans" w:hAnsi="Salesforce Sans"/>
                <w:sz w:val="20"/>
                <w:szCs w:val="20"/>
                <w:lang w:val="en-US"/>
              </w:rPr>
            </w:pPr>
          </w:p>
        </w:tc>
      </w:tr>
      <w:tr w:rsidR="006F2F66" w:rsidRPr="001F197A" w:rsidTr="003D1ABC">
        <w:tc>
          <w:tcPr>
            <w:tcW w:w="2425" w:type="dxa"/>
          </w:tcPr>
          <w:p w:rsidR="006F2F66" w:rsidRPr="001F197A" w:rsidRDefault="006F2F66" w:rsidP="006F2F66">
            <w:pPr>
              <w:spacing w:after="140" w:line="360" w:lineRule="auto"/>
              <w:rPr>
                <w:rFonts w:ascii="Salesforce Sans" w:hAnsi="Salesforce Sans"/>
                <w:sz w:val="20"/>
                <w:szCs w:val="20"/>
                <w:lang w:val="en-US"/>
              </w:rPr>
            </w:pPr>
          </w:p>
        </w:tc>
        <w:tc>
          <w:tcPr>
            <w:tcW w:w="3150" w:type="dxa"/>
          </w:tcPr>
          <w:p w:rsidR="006F2F66" w:rsidRPr="001F197A" w:rsidRDefault="006F2F66" w:rsidP="006F2F66">
            <w:pPr>
              <w:spacing w:after="140" w:line="360" w:lineRule="auto"/>
              <w:rPr>
                <w:rFonts w:ascii="Salesforce Sans" w:hAnsi="Salesforce Sans"/>
                <w:sz w:val="20"/>
                <w:szCs w:val="20"/>
                <w:lang w:val="en-US"/>
              </w:rPr>
            </w:pPr>
          </w:p>
        </w:tc>
        <w:tc>
          <w:tcPr>
            <w:tcW w:w="4050" w:type="dxa"/>
          </w:tcPr>
          <w:p w:rsidR="006F2F66" w:rsidRPr="001F197A" w:rsidRDefault="006F2F66" w:rsidP="006F2F66">
            <w:pPr>
              <w:spacing w:after="140" w:line="360" w:lineRule="auto"/>
              <w:rPr>
                <w:rFonts w:ascii="Salesforce Sans" w:hAnsi="Salesforce Sans"/>
                <w:sz w:val="20"/>
                <w:szCs w:val="20"/>
                <w:lang w:val="en-US"/>
              </w:rPr>
            </w:pPr>
          </w:p>
        </w:tc>
      </w:tr>
      <w:tr w:rsidR="006F2F66" w:rsidRPr="001F197A" w:rsidTr="003D1ABC">
        <w:tc>
          <w:tcPr>
            <w:tcW w:w="2425" w:type="dxa"/>
          </w:tcPr>
          <w:p w:rsidR="006F2F66" w:rsidRPr="001F197A" w:rsidRDefault="006F2F66" w:rsidP="006F2F66">
            <w:pPr>
              <w:spacing w:after="140" w:line="360" w:lineRule="auto"/>
              <w:rPr>
                <w:rFonts w:ascii="Salesforce Sans" w:hAnsi="Salesforce Sans"/>
                <w:sz w:val="20"/>
                <w:szCs w:val="20"/>
                <w:lang w:val="en-US"/>
              </w:rPr>
            </w:pPr>
          </w:p>
        </w:tc>
        <w:tc>
          <w:tcPr>
            <w:tcW w:w="3150" w:type="dxa"/>
          </w:tcPr>
          <w:p w:rsidR="006F2F66" w:rsidRPr="001F197A" w:rsidRDefault="006F2F66" w:rsidP="006F2F66">
            <w:pPr>
              <w:spacing w:after="140" w:line="360" w:lineRule="auto"/>
              <w:rPr>
                <w:rFonts w:ascii="Salesforce Sans" w:hAnsi="Salesforce Sans"/>
                <w:sz w:val="20"/>
                <w:szCs w:val="20"/>
                <w:lang w:val="en-US"/>
              </w:rPr>
            </w:pPr>
          </w:p>
        </w:tc>
        <w:tc>
          <w:tcPr>
            <w:tcW w:w="4050" w:type="dxa"/>
          </w:tcPr>
          <w:p w:rsidR="006F2F66" w:rsidRPr="001F197A" w:rsidRDefault="006F2F66" w:rsidP="006F2F66">
            <w:pPr>
              <w:spacing w:after="140" w:line="360" w:lineRule="auto"/>
              <w:rPr>
                <w:rFonts w:ascii="Salesforce Sans" w:hAnsi="Salesforce Sans"/>
                <w:sz w:val="20"/>
                <w:szCs w:val="20"/>
                <w:lang w:val="en-US"/>
              </w:rPr>
            </w:pPr>
          </w:p>
        </w:tc>
      </w:tr>
    </w:tbl>
    <w:p w:rsidR="00656539" w:rsidRDefault="00656539" w:rsidP="00F530D6"/>
    <w:sectPr w:rsidR="00656539">
      <w:headerReference w:type="default" r:id="rId10"/>
      <w:footerReference w:type="default" r:id="rId11"/>
      <w:headerReference w:type="first" r:id="rId12"/>
      <w:pgSz w:w="12240" w:h="15840"/>
      <w:pgMar w:top="2880" w:right="1080" w:bottom="0" w:left="1080" w:header="0" w:footer="14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91A" w:rsidRDefault="009F091A">
      <w:pPr>
        <w:spacing w:after="0" w:line="240" w:lineRule="auto"/>
      </w:pPr>
      <w:r>
        <w:separator/>
      </w:r>
    </w:p>
  </w:endnote>
  <w:endnote w:type="continuationSeparator" w:id="0">
    <w:p w:rsidR="009F091A" w:rsidRDefault="009F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Light">
    <w:panose1 w:val="020B03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lesforce Sans">
    <w:panose1 w:val="020B0505020202020203"/>
    <w:charset w:val="4D"/>
    <w:family w:val="swiss"/>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ABC" w:rsidRDefault="003D1ABC" w:rsidP="00AC4EEE">
    <w:pPr>
      <w:spacing w:before="960" w:after="0"/>
      <w:jc w:val="center"/>
      <w:rPr>
        <w:sz w:val="16"/>
        <w:szCs w:val="16"/>
      </w:rPr>
    </w:pPr>
    <w:r>
      <w:rPr>
        <w:sz w:val="16"/>
        <w:szCs w:val="16"/>
      </w:rPr>
      <w:fldChar w:fldCharType="begin"/>
    </w:r>
    <w:r>
      <w:rPr>
        <w:sz w:val="16"/>
        <w:szCs w:val="16"/>
      </w:rPr>
      <w:instrText>PAGE</w:instrText>
    </w:r>
    <w:r>
      <w:rPr>
        <w:sz w:val="16"/>
        <w:szCs w:val="16"/>
      </w:rPr>
      <w:fldChar w:fldCharType="separate"/>
    </w:r>
    <w:r>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91A" w:rsidRDefault="009F091A">
      <w:pPr>
        <w:spacing w:after="0" w:line="240" w:lineRule="auto"/>
      </w:pPr>
      <w:r>
        <w:separator/>
      </w:r>
    </w:p>
  </w:footnote>
  <w:footnote w:type="continuationSeparator" w:id="0">
    <w:p w:rsidR="009F091A" w:rsidRDefault="009F0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ABC" w:rsidRDefault="003D1ABC">
    <w:r>
      <w:rPr>
        <w:noProof/>
      </w:rPr>
      <w:drawing>
        <wp:anchor distT="0" distB="0" distL="0" distR="0" simplePos="0" relativeHeight="251658240" behindDoc="0" locked="0" layoutInCell="1" hidden="0" allowOverlap="1">
          <wp:simplePos x="0" y="0"/>
          <wp:positionH relativeFrom="column">
            <wp:posOffset>-685799</wp:posOffset>
          </wp:positionH>
          <wp:positionV relativeFrom="paragraph">
            <wp:posOffset>0</wp:posOffset>
          </wp:positionV>
          <wp:extent cx="7780680" cy="1040606"/>
          <wp:effectExtent l="0" t="0" r="0" b="0"/>
          <wp:wrapSquare wrapText="bothSides" distT="0" distB="0" distL="0" distR="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80680" cy="104060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ABC" w:rsidRDefault="003D1ABC">
    <w:r>
      <w:rPr>
        <w:noProof/>
      </w:rPr>
      <w:drawing>
        <wp:anchor distT="0" distB="0" distL="0" distR="0" simplePos="0" relativeHeight="251659264" behindDoc="0" locked="0" layoutInCell="1" hidden="0" allowOverlap="1">
          <wp:simplePos x="0" y="0"/>
          <wp:positionH relativeFrom="column">
            <wp:posOffset>-690560</wp:posOffset>
          </wp:positionH>
          <wp:positionV relativeFrom="paragraph">
            <wp:posOffset>0</wp:posOffset>
          </wp:positionV>
          <wp:extent cx="7780680" cy="1040606"/>
          <wp:effectExtent l="0" t="0" r="0" b="0"/>
          <wp:wrapSquare wrapText="bothSides" distT="0" distB="0" distL="0" distR="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80680" cy="104060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BDC"/>
    <w:multiLevelType w:val="hybridMultilevel"/>
    <w:tmpl w:val="AD4A8F50"/>
    <w:lvl w:ilvl="0" w:tplc="4D9A72D4">
      <w:numFmt w:val="bullet"/>
      <w:lvlText w:val="-"/>
      <w:lvlJc w:val="left"/>
      <w:pPr>
        <w:ind w:left="720" w:hanging="360"/>
      </w:pPr>
      <w:rPr>
        <w:rFonts w:ascii="Open Sans Light" w:eastAsia="Open Sans Light" w:hAnsi="Open Sans Light" w:cs="Open Sans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B3077"/>
    <w:multiLevelType w:val="multilevel"/>
    <w:tmpl w:val="06E87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566FE"/>
    <w:multiLevelType w:val="hybridMultilevel"/>
    <w:tmpl w:val="DC30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C760C"/>
    <w:multiLevelType w:val="hybridMultilevel"/>
    <w:tmpl w:val="142E6E66"/>
    <w:lvl w:ilvl="0" w:tplc="336AC020">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650C0"/>
    <w:multiLevelType w:val="hybridMultilevel"/>
    <w:tmpl w:val="404891A2"/>
    <w:lvl w:ilvl="0" w:tplc="8F36A9A4">
      <w:start w:val="1"/>
      <w:numFmt w:val="bullet"/>
      <w:lvlText w:val="•"/>
      <w:lvlJc w:val="left"/>
      <w:pPr>
        <w:tabs>
          <w:tab w:val="num" w:pos="720"/>
        </w:tabs>
        <w:ind w:left="720" w:hanging="360"/>
      </w:pPr>
      <w:rPr>
        <w:rFonts w:ascii="Arial" w:hAnsi="Arial" w:hint="default"/>
      </w:rPr>
    </w:lvl>
    <w:lvl w:ilvl="1" w:tplc="8EBE9856" w:tentative="1">
      <w:start w:val="1"/>
      <w:numFmt w:val="bullet"/>
      <w:lvlText w:val="•"/>
      <w:lvlJc w:val="left"/>
      <w:pPr>
        <w:tabs>
          <w:tab w:val="num" w:pos="1440"/>
        </w:tabs>
        <w:ind w:left="1440" w:hanging="360"/>
      </w:pPr>
      <w:rPr>
        <w:rFonts w:ascii="Arial" w:hAnsi="Arial" w:hint="default"/>
      </w:rPr>
    </w:lvl>
    <w:lvl w:ilvl="2" w:tplc="B358D342" w:tentative="1">
      <w:start w:val="1"/>
      <w:numFmt w:val="bullet"/>
      <w:lvlText w:val="•"/>
      <w:lvlJc w:val="left"/>
      <w:pPr>
        <w:tabs>
          <w:tab w:val="num" w:pos="2160"/>
        </w:tabs>
        <w:ind w:left="2160" w:hanging="360"/>
      </w:pPr>
      <w:rPr>
        <w:rFonts w:ascii="Arial" w:hAnsi="Arial" w:hint="default"/>
      </w:rPr>
    </w:lvl>
    <w:lvl w:ilvl="3" w:tplc="384664BA" w:tentative="1">
      <w:start w:val="1"/>
      <w:numFmt w:val="bullet"/>
      <w:lvlText w:val="•"/>
      <w:lvlJc w:val="left"/>
      <w:pPr>
        <w:tabs>
          <w:tab w:val="num" w:pos="2880"/>
        </w:tabs>
        <w:ind w:left="2880" w:hanging="360"/>
      </w:pPr>
      <w:rPr>
        <w:rFonts w:ascii="Arial" w:hAnsi="Arial" w:hint="default"/>
      </w:rPr>
    </w:lvl>
    <w:lvl w:ilvl="4" w:tplc="B4245F00" w:tentative="1">
      <w:start w:val="1"/>
      <w:numFmt w:val="bullet"/>
      <w:lvlText w:val="•"/>
      <w:lvlJc w:val="left"/>
      <w:pPr>
        <w:tabs>
          <w:tab w:val="num" w:pos="3600"/>
        </w:tabs>
        <w:ind w:left="3600" w:hanging="360"/>
      </w:pPr>
      <w:rPr>
        <w:rFonts w:ascii="Arial" w:hAnsi="Arial" w:hint="default"/>
      </w:rPr>
    </w:lvl>
    <w:lvl w:ilvl="5" w:tplc="FDC056D8" w:tentative="1">
      <w:start w:val="1"/>
      <w:numFmt w:val="bullet"/>
      <w:lvlText w:val="•"/>
      <w:lvlJc w:val="left"/>
      <w:pPr>
        <w:tabs>
          <w:tab w:val="num" w:pos="4320"/>
        </w:tabs>
        <w:ind w:left="4320" w:hanging="360"/>
      </w:pPr>
      <w:rPr>
        <w:rFonts w:ascii="Arial" w:hAnsi="Arial" w:hint="default"/>
      </w:rPr>
    </w:lvl>
    <w:lvl w:ilvl="6" w:tplc="272ABCA8" w:tentative="1">
      <w:start w:val="1"/>
      <w:numFmt w:val="bullet"/>
      <w:lvlText w:val="•"/>
      <w:lvlJc w:val="left"/>
      <w:pPr>
        <w:tabs>
          <w:tab w:val="num" w:pos="5040"/>
        </w:tabs>
        <w:ind w:left="5040" w:hanging="360"/>
      </w:pPr>
      <w:rPr>
        <w:rFonts w:ascii="Arial" w:hAnsi="Arial" w:hint="default"/>
      </w:rPr>
    </w:lvl>
    <w:lvl w:ilvl="7" w:tplc="08CE39E0" w:tentative="1">
      <w:start w:val="1"/>
      <w:numFmt w:val="bullet"/>
      <w:lvlText w:val="•"/>
      <w:lvlJc w:val="left"/>
      <w:pPr>
        <w:tabs>
          <w:tab w:val="num" w:pos="5760"/>
        </w:tabs>
        <w:ind w:left="5760" w:hanging="360"/>
      </w:pPr>
      <w:rPr>
        <w:rFonts w:ascii="Arial" w:hAnsi="Arial" w:hint="default"/>
      </w:rPr>
    </w:lvl>
    <w:lvl w:ilvl="8" w:tplc="CA8C03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221802"/>
    <w:multiLevelType w:val="multilevel"/>
    <w:tmpl w:val="4ED24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75232F"/>
    <w:multiLevelType w:val="hybridMultilevel"/>
    <w:tmpl w:val="E0FA6816"/>
    <w:lvl w:ilvl="0" w:tplc="7E20055A">
      <w:start w:val="1"/>
      <w:numFmt w:val="bullet"/>
      <w:lvlText w:val="•"/>
      <w:lvlJc w:val="left"/>
      <w:pPr>
        <w:tabs>
          <w:tab w:val="num" w:pos="720"/>
        </w:tabs>
        <w:ind w:left="720" w:hanging="360"/>
      </w:pPr>
      <w:rPr>
        <w:rFonts w:ascii="Arial" w:hAnsi="Arial" w:hint="default"/>
      </w:rPr>
    </w:lvl>
    <w:lvl w:ilvl="1" w:tplc="B1A6B45C" w:tentative="1">
      <w:start w:val="1"/>
      <w:numFmt w:val="bullet"/>
      <w:lvlText w:val="•"/>
      <w:lvlJc w:val="left"/>
      <w:pPr>
        <w:tabs>
          <w:tab w:val="num" w:pos="1440"/>
        </w:tabs>
        <w:ind w:left="1440" w:hanging="360"/>
      </w:pPr>
      <w:rPr>
        <w:rFonts w:ascii="Arial" w:hAnsi="Arial" w:hint="default"/>
      </w:rPr>
    </w:lvl>
    <w:lvl w:ilvl="2" w:tplc="BDAE2E9E" w:tentative="1">
      <w:start w:val="1"/>
      <w:numFmt w:val="bullet"/>
      <w:lvlText w:val="•"/>
      <w:lvlJc w:val="left"/>
      <w:pPr>
        <w:tabs>
          <w:tab w:val="num" w:pos="2160"/>
        </w:tabs>
        <w:ind w:left="2160" w:hanging="360"/>
      </w:pPr>
      <w:rPr>
        <w:rFonts w:ascii="Arial" w:hAnsi="Arial" w:hint="default"/>
      </w:rPr>
    </w:lvl>
    <w:lvl w:ilvl="3" w:tplc="DE2C02CA" w:tentative="1">
      <w:start w:val="1"/>
      <w:numFmt w:val="bullet"/>
      <w:lvlText w:val="•"/>
      <w:lvlJc w:val="left"/>
      <w:pPr>
        <w:tabs>
          <w:tab w:val="num" w:pos="2880"/>
        </w:tabs>
        <w:ind w:left="2880" w:hanging="360"/>
      </w:pPr>
      <w:rPr>
        <w:rFonts w:ascii="Arial" w:hAnsi="Arial" w:hint="default"/>
      </w:rPr>
    </w:lvl>
    <w:lvl w:ilvl="4" w:tplc="4AE0D79C" w:tentative="1">
      <w:start w:val="1"/>
      <w:numFmt w:val="bullet"/>
      <w:lvlText w:val="•"/>
      <w:lvlJc w:val="left"/>
      <w:pPr>
        <w:tabs>
          <w:tab w:val="num" w:pos="3600"/>
        </w:tabs>
        <w:ind w:left="3600" w:hanging="360"/>
      </w:pPr>
      <w:rPr>
        <w:rFonts w:ascii="Arial" w:hAnsi="Arial" w:hint="default"/>
      </w:rPr>
    </w:lvl>
    <w:lvl w:ilvl="5" w:tplc="3BD85DAA" w:tentative="1">
      <w:start w:val="1"/>
      <w:numFmt w:val="bullet"/>
      <w:lvlText w:val="•"/>
      <w:lvlJc w:val="left"/>
      <w:pPr>
        <w:tabs>
          <w:tab w:val="num" w:pos="4320"/>
        </w:tabs>
        <w:ind w:left="4320" w:hanging="360"/>
      </w:pPr>
      <w:rPr>
        <w:rFonts w:ascii="Arial" w:hAnsi="Arial" w:hint="default"/>
      </w:rPr>
    </w:lvl>
    <w:lvl w:ilvl="6" w:tplc="CFD6D910" w:tentative="1">
      <w:start w:val="1"/>
      <w:numFmt w:val="bullet"/>
      <w:lvlText w:val="•"/>
      <w:lvlJc w:val="left"/>
      <w:pPr>
        <w:tabs>
          <w:tab w:val="num" w:pos="5040"/>
        </w:tabs>
        <w:ind w:left="5040" w:hanging="360"/>
      </w:pPr>
      <w:rPr>
        <w:rFonts w:ascii="Arial" w:hAnsi="Arial" w:hint="default"/>
      </w:rPr>
    </w:lvl>
    <w:lvl w:ilvl="7" w:tplc="D96EE794" w:tentative="1">
      <w:start w:val="1"/>
      <w:numFmt w:val="bullet"/>
      <w:lvlText w:val="•"/>
      <w:lvlJc w:val="left"/>
      <w:pPr>
        <w:tabs>
          <w:tab w:val="num" w:pos="5760"/>
        </w:tabs>
        <w:ind w:left="5760" w:hanging="360"/>
      </w:pPr>
      <w:rPr>
        <w:rFonts w:ascii="Arial" w:hAnsi="Arial" w:hint="default"/>
      </w:rPr>
    </w:lvl>
    <w:lvl w:ilvl="8" w:tplc="AB10351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FD61DA"/>
    <w:multiLevelType w:val="hybridMultilevel"/>
    <w:tmpl w:val="4C1C3492"/>
    <w:lvl w:ilvl="0" w:tplc="4D9A72D4">
      <w:numFmt w:val="bullet"/>
      <w:lvlText w:val="-"/>
      <w:lvlJc w:val="left"/>
      <w:pPr>
        <w:ind w:left="720" w:hanging="360"/>
      </w:pPr>
      <w:rPr>
        <w:rFonts w:ascii="Open Sans Light" w:eastAsia="Open Sans Light"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36DAD"/>
    <w:multiLevelType w:val="hybridMultilevel"/>
    <w:tmpl w:val="C62AF212"/>
    <w:lvl w:ilvl="0" w:tplc="3CD294FA">
      <w:start w:val="1"/>
      <w:numFmt w:val="bullet"/>
      <w:lvlText w:val="•"/>
      <w:lvlJc w:val="left"/>
      <w:pPr>
        <w:tabs>
          <w:tab w:val="num" w:pos="720"/>
        </w:tabs>
        <w:ind w:left="720" w:hanging="360"/>
      </w:pPr>
      <w:rPr>
        <w:rFonts w:ascii="Arial" w:hAnsi="Arial" w:hint="default"/>
      </w:rPr>
    </w:lvl>
    <w:lvl w:ilvl="1" w:tplc="DB5A9A84" w:tentative="1">
      <w:start w:val="1"/>
      <w:numFmt w:val="bullet"/>
      <w:lvlText w:val="•"/>
      <w:lvlJc w:val="left"/>
      <w:pPr>
        <w:tabs>
          <w:tab w:val="num" w:pos="1440"/>
        </w:tabs>
        <w:ind w:left="1440" w:hanging="360"/>
      </w:pPr>
      <w:rPr>
        <w:rFonts w:ascii="Arial" w:hAnsi="Arial" w:hint="default"/>
      </w:rPr>
    </w:lvl>
    <w:lvl w:ilvl="2" w:tplc="63BA4E82" w:tentative="1">
      <w:start w:val="1"/>
      <w:numFmt w:val="bullet"/>
      <w:lvlText w:val="•"/>
      <w:lvlJc w:val="left"/>
      <w:pPr>
        <w:tabs>
          <w:tab w:val="num" w:pos="2160"/>
        </w:tabs>
        <w:ind w:left="2160" w:hanging="360"/>
      </w:pPr>
      <w:rPr>
        <w:rFonts w:ascii="Arial" w:hAnsi="Arial" w:hint="default"/>
      </w:rPr>
    </w:lvl>
    <w:lvl w:ilvl="3" w:tplc="4454B2B6" w:tentative="1">
      <w:start w:val="1"/>
      <w:numFmt w:val="bullet"/>
      <w:lvlText w:val="•"/>
      <w:lvlJc w:val="left"/>
      <w:pPr>
        <w:tabs>
          <w:tab w:val="num" w:pos="2880"/>
        </w:tabs>
        <w:ind w:left="2880" w:hanging="360"/>
      </w:pPr>
      <w:rPr>
        <w:rFonts w:ascii="Arial" w:hAnsi="Arial" w:hint="default"/>
      </w:rPr>
    </w:lvl>
    <w:lvl w:ilvl="4" w:tplc="92BA7CDE" w:tentative="1">
      <w:start w:val="1"/>
      <w:numFmt w:val="bullet"/>
      <w:lvlText w:val="•"/>
      <w:lvlJc w:val="left"/>
      <w:pPr>
        <w:tabs>
          <w:tab w:val="num" w:pos="3600"/>
        </w:tabs>
        <w:ind w:left="3600" w:hanging="360"/>
      </w:pPr>
      <w:rPr>
        <w:rFonts w:ascii="Arial" w:hAnsi="Arial" w:hint="default"/>
      </w:rPr>
    </w:lvl>
    <w:lvl w:ilvl="5" w:tplc="F37A4386" w:tentative="1">
      <w:start w:val="1"/>
      <w:numFmt w:val="bullet"/>
      <w:lvlText w:val="•"/>
      <w:lvlJc w:val="left"/>
      <w:pPr>
        <w:tabs>
          <w:tab w:val="num" w:pos="4320"/>
        </w:tabs>
        <w:ind w:left="4320" w:hanging="360"/>
      </w:pPr>
      <w:rPr>
        <w:rFonts w:ascii="Arial" w:hAnsi="Arial" w:hint="default"/>
      </w:rPr>
    </w:lvl>
    <w:lvl w:ilvl="6" w:tplc="F61C16E6" w:tentative="1">
      <w:start w:val="1"/>
      <w:numFmt w:val="bullet"/>
      <w:lvlText w:val="•"/>
      <w:lvlJc w:val="left"/>
      <w:pPr>
        <w:tabs>
          <w:tab w:val="num" w:pos="5040"/>
        </w:tabs>
        <w:ind w:left="5040" w:hanging="360"/>
      </w:pPr>
      <w:rPr>
        <w:rFonts w:ascii="Arial" w:hAnsi="Arial" w:hint="default"/>
      </w:rPr>
    </w:lvl>
    <w:lvl w:ilvl="7" w:tplc="F12020CA" w:tentative="1">
      <w:start w:val="1"/>
      <w:numFmt w:val="bullet"/>
      <w:lvlText w:val="•"/>
      <w:lvlJc w:val="left"/>
      <w:pPr>
        <w:tabs>
          <w:tab w:val="num" w:pos="5760"/>
        </w:tabs>
        <w:ind w:left="5760" w:hanging="360"/>
      </w:pPr>
      <w:rPr>
        <w:rFonts w:ascii="Arial" w:hAnsi="Arial" w:hint="default"/>
      </w:rPr>
    </w:lvl>
    <w:lvl w:ilvl="8" w:tplc="5712B8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932883"/>
    <w:multiLevelType w:val="multilevel"/>
    <w:tmpl w:val="B3CE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B56CE8"/>
    <w:multiLevelType w:val="multilevel"/>
    <w:tmpl w:val="B6405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6B4E65"/>
    <w:multiLevelType w:val="hybridMultilevel"/>
    <w:tmpl w:val="96B054B2"/>
    <w:lvl w:ilvl="0" w:tplc="941A364A">
      <w:start w:val="1"/>
      <w:numFmt w:val="bullet"/>
      <w:lvlText w:val="•"/>
      <w:lvlJc w:val="left"/>
      <w:pPr>
        <w:tabs>
          <w:tab w:val="num" w:pos="720"/>
        </w:tabs>
        <w:ind w:left="720" w:hanging="360"/>
      </w:pPr>
      <w:rPr>
        <w:rFonts w:ascii="Arial" w:hAnsi="Arial" w:hint="default"/>
      </w:rPr>
    </w:lvl>
    <w:lvl w:ilvl="1" w:tplc="2182C436" w:tentative="1">
      <w:start w:val="1"/>
      <w:numFmt w:val="bullet"/>
      <w:lvlText w:val="•"/>
      <w:lvlJc w:val="left"/>
      <w:pPr>
        <w:tabs>
          <w:tab w:val="num" w:pos="1440"/>
        </w:tabs>
        <w:ind w:left="1440" w:hanging="360"/>
      </w:pPr>
      <w:rPr>
        <w:rFonts w:ascii="Arial" w:hAnsi="Arial" w:hint="default"/>
      </w:rPr>
    </w:lvl>
    <w:lvl w:ilvl="2" w:tplc="D9E00EEC" w:tentative="1">
      <w:start w:val="1"/>
      <w:numFmt w:val="bullet"/>
      <w:lvlText w:val="•"/>
      <w:lvlJc w:val="left"/>
      <w:pPr>
        <w:tabs>
          <w:tab w:val="num" w:pos="2160"/>
        </w:tabs>
        <w:ind w:left="2160" w:hanging="360"/>
      </w:pPr>
      <w:rPr>
        <w:rFonts w:ascii="Arial" w:hAnsi="Arial" w:hint="default"/>
      </w:rPr>
    </w:lvl>
    <w:lvl w:ilvl="3" w:tplc="C9123504" w:tentative="1">
      <w:start w:val="1"/>
      <w:numFmt w:val="bullet"/>
      <w:lvlText w:val="•"/>
      <w:lvlJc w:val="left"/>
      <w:pPr>
        <w:tabs>
          <w:tab w:val="num" w:pos="2880"/>
        </w:tabs>
        <w:ind w:left="2880" w:hanging="360"/>
      </w:pPr>
      <w:rPr>
        <w:rFonts w:ascii="Arial" w:hAnsi="Arial" w:hint="default"/>
      </w:rPr>
    </w:lvl>
    <w:lvl w:ilvl="4" w:tplc="353812AA" w:tentative="1">
      <w:start w:val="1"/>
      <w:numFmt w:val="bullet"/>
      <w:lvlText w:val="•"/>
      <w:lvlJc w:val="left"/>
      <w:pPr>
        <w:tabs>
          <w:tab w:val="num" w:pos="3600"/>
        </w:tabs>
        <w:ind w:left="3600" w:hanging="360"/>
      </w:pPr>
      <w:rPr>
        <w:rFonts w:ascii="Arial" w:hAnsi="Arial" w:hint="default"/>
      </w:rPr>
    </w:lvl>
    <w:lvl w:ilvl="5" w:tplc="887690D6" w:tentative="1">
      <w:start w:val="1"/>
      <w:numFmt w:val="bullet"/>
      <w:lvlText w:val="•"/>
      <w:lvlJc w:val="left"/>
      <w:pPr>
        <w:tabs>
          <w:tab w:val="num" w:pos="4320"/>
        </w:tabs>
        <w:ind w:left="4320" w:hanging="360"/>
      </w:pPr>
      <w:rPr>
        <w:rFonts w:ascii="Arial" w:hAnsi="Arial" w:hint="default"/>
      </w:rPr>
    </w:lvl>
    <w:lvl w:ilvl="6" w:tplc="FF308C50" w:tentative="1">
      <w:start w:val="1"/>
      <w:numFmt w:val="bullet"/>
      <w:lvlText w:val="•"/>
      <w:lvlJc w:val="left"/>
      <w:pPr>
        <w:tabs>
          <w:tab w:val="num" w:pos="5040"/>
        </w:tabs>
        <w:ind w:left="5040" w:hanging="360"/>
      </w:pPr>
      <w:rPr>
        <w:rFonts w:ascii="Arial" w:hAnsi="Arial" w:hint="default"/>
      </w:rPr>
    </w:lvl>
    <w:lvl w:ilvl="7" w:tplc="8080524E" w:tentative="1">
      <w:start w:val="1"/>
      <w:numFmt w:val="bullet"/>
      <w:lvlText w:val="•"/>
      <w:lvlJc w:val="left"/>
      <w:pPr>
        <w:tabs>
          <w:tab w:val="num" w:pos="5760"/>
        </w:tabs>
        <w:ind w:left="5760" w:hanging="360"/>
      </w:pPr>
      <w:rPr>
        <w:rFonts w:ascii="Arial" w:hAnsi="Arial" w:hint="default"/>
      </w:rPr>
    </w:lvl>
    <w:lvl w:ilvl="8" w:tplc="073281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34204C"/>
    <w:multiLevelType w:val="hybridMultilevel"/>
    <w:tmpl w:val="986A812A"/>
    <w:lvl w:ilvl="0" w:tplc="4D9A72D4">
      <w:numFmt w:val="bullet"/>
      <w:lvlText w:val="-"/>
      <w:lvlJc w:val="left"/>
      <w:pPr>
        <w:ind w:left="360" w:hanging="360"/>
      </w:pPr>
      <w:rPr>
        <w:rFonts w:ascii="Open Sans Light" w:eastAsia="Open Sans Light" w:hAnsi="Open Sans Light" w:cs="Open Sans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F62EDD"/>
    <w:multiLevelType w:val="hybridMultilevel"/>
    <w:tmpl w:val="40BA819C"/>
    <w:lvl w:ilvl="0" w:tplc="9C9A2B7E">
      <w:start w:val="1"/>
      <w:numFmt w:val="bullet"/>
      <w:lvlText w:val="•"/>
      <w:lvlJc w:val="left"/>
      <w:pPr>
        <w:tabs>
          <w:tab w:val="num" w:pos="720"/>
        </w:tabs>
        <w:ind w:left="720" w:hanging="360"/>
      </w:pPr>
      <w:rPr>
        <w:rFonts w:ascii="Arial" w:hAnsi="Arial" w:hint="default"/>
      </w:rPr>
    </w:lvl>
    <w:lvl w:ilvl="1" w:tplc="025E1046" w:tentative="1">
      <w:start w:val="1"/>
      <w:numFmt w:val="bullet"/>
      <w:lvlText w:val="•"/>
      <w:lvlJc w:val="left"/>
      <w:pPr>
        <w:tabs>
          <w:tab w:val="num" w:pos="1440"/>
        </w:tabs>
        <w:ind w:left="1440" w:hanging="360"/>
      </w:pPr>
      <w:rPr>
        <w:rFonts w:ascii="Arial" w:hAnsi="Arial" w:hint="default"/>
      </w:rPr>
    </w:lvl>
    <w:lvl w:ilvl="2" w:tplc="A78E69EE" w:tentative="1">
      <w:start w:val="1"/>
      <w:numFmt w:val="bullet"/>
      <w:lvlText w:val="•"/>
      <w:lvlJc w:val="left"/>
      <w:pPr>
        <w:tabs>
          <w:tab w:val="num" w:pos="2160"/>
        </w:tabs>
        <w:ind w:left="2160" w:hanging="360"/>
      </w:pPr>
      <w:rPr>
        <w:rFonts w:ascii="Arial" w:hAnsi="Arial" w:hint="default"/>
      </w:rPr>
    </w:lvl>
    <w:lvl w:ilvl="3" w:tplc="3F261EC4" w:tentative="1">
      <w:start w:val="1"/>
      <w:numFmt w:val="bullet"/>
      <w:lvlText w:val="•"/>
      <w:lvlJc w:val="left"/>
      <w:pPr>
        <w:tabs>
          <w:tab w:val="num" w:pos="2880"/>
        </w:tabs>
        <w:ind w:left="2880" w:hanging="360"/>
      </w:pPr>
      <w:rPr>
        <w:rFonts w:ascii="Arial" w:hAnsi="Arial" w:hint="default"/>
      </w:rPr>
    </w:lvl>
    <w:lvl w:ilvl="4" w:tplc="B7E66EEC" w:tentative="1">
      <w:start w:val="1"/>
      <w:numFmt w:val="bullet"/>
      <w:lvlText w:val="•"/>
      <w:lvlJc w:val="left"/>
      <w:pPr>
        <w:tabs>
          <w:tab w:val="num" w:pos="3600"/>
        </w:tabs>
        <w:ind w:left="3600" w:hanging="360"/>
      </w:pPr>
      <w:rPr>
        <w:rFonts w:ascii="Arial" w:hAnsi="Arial" w:hint="default"/>
      </w:rPr>
    </w:lvl>
    <w:lvl w:ilvl="5" w:tplc="F07077E2" w:tentative="1">
      <w:start w:val="1"/>
      <w:numFmt w:val="bullet"/>
      <w:lvlText w:val="•"/>
      <w:lvlJc w:val="left"/>
      <w:pPr>
        <w:tabs>
          <w:tab w:val="num" w:pos="4320"/>
        </w:tabs>
        <w:ind w:left="4320" w:hanging="360"/>
      </w:pPr>
      <w:rPr>
        <w:rFonts w:ascii="Arial" w:hAnsi="Arial" w:hint="default"/>
      </w:rPr>
    </w:lvl>
    <w:lvl w:ilvl="6" w:tplc="B68A4576" w:tentative="1">
      <w:start w:val="1"/>
      <w:numFmt w:val="bullet"/>
      <w:lvlText w:val="•"/>
      <w:lvlJc w:val="left"/>
      <w:pPr>
        <w:tabs>
          <w:tab w:val="num" w:pos="5040"/>
        </w:tabs>
        <w:ind w:left="5040" w:hanging="360"/>
      </w:pPr>
      <w:rPr>
        <w:rFonts w:ascii="Arial" w:hAnsi="Arial" w:hint="default"/>
      </w:rPr>
    </w:lvl>
    <w:lvl w:ilvl="7" w:tplc="37FAF97C" w:tentative="1">
      <w:start w:val="1"/>
      <w:numFmt w:val="bullet"/>
      <w:lvlText w:val="•"/>
      <w:lvlJc w:val="left"/>
      <w:pPr>
        <w:tabs>
          <w:tab w:val="num" w:pos="5760"/>
        </w:tabs>
        <w:ind w:left="5760" w:hanging="360"/>
      </w:pPr>
      <w:rPr>
        <w:rFonts w:ascii="Arial" w:hAnsi="Arial" w:hint="default"/>
      </w:rPr>
    </w:lvl>
    <w:lvl w:ilvl="8" w:tplc="940AD68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357D79"/>
    <w:multiLevelType w:val="hybridMultilevel"/>
    <w:tmpl w:val="D6C87688"/>
    <w:lvl w:ilvl="0" w:tplc="78805D7C">
      <w:numFmt w:val="bullet"/>
      <w:lvlText w:val=""/>
      <w:lvlJc w:val="left"/>
      <w:pPr>
        <w:ind w:left="720" w:hanging="360"/>
      </w:pPr>
      <w:rPr>
        <w:rFonts w:ascii="Symbol" w:eastAsia="Open Sans Light"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C506B"/>
    <w:multiLevelType w:val="hybridMultilevel"/>
    <w:tmpl w:val="AC88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A6706"/>
    <w:multiLevelType w:val="hybridMultilevel"/>
    <w:tmpl w:val="BA3E6026"/>
    <w:lvl w:ilvl="0" w:tplc="4D9A72D4">
      <w:numFmt w:val="bullet"/>
      <w:lvlText w:val="-"/>
      <w:lvlJc w:val="left"/>
      <w:pPr>
        <w:ind w:left="720" w:hanging="360"/>
      </w:pPr>
      <w:rPr>
        <w:rFonts w:ascii="Open Sans Light" w:eastAsia="Open Sans Light"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061E"/>
    <w:multiLevelType w:val="hybridMultilevel"/>
    <w:tmpl w:val="DB62C4CC"/>
    <w:lvl w:ilvl="0" w:tplc="786EB698">
      <w:start w:val="1"/>
      <w:numFmt w:val="bullet"/>
      <w:lvlText w:val="•"/>
      <w:lvlJc w:val="left"/>
      <w:pPr>
        <w:tabs>
          <w:tab w:val="num" w:pos="720"/>
        </w:tabs>
        <w:ind w:left="720" w:hanging="360"/>
      </w:pPr>
      <w:rPr>
        <w:rFonts w:ascii="Arial" w:hAnsi="Arial" w:hint="default"/>
      </w:rPr>
    </w:lvl>
    <w:lvl w:ilvl="1" w:tplc="5C34CCFC" w:tentative="1">
      <w:start w:val="1"/>
      <w:numFmt w:val="bullet"/>
      <w:lvlText w:val="•"/>
      <w:lvlJc w:val="left"/>
      <w:pPr>
        <w:tabs>
          <w:tab w:val="num" w:pos="1440"/>
        </w:tabs>
        <w:ind w:left="1440" w:hanging="360"/>
      </w:pPr>
      <w:rPr>
        <w:rFonts w:ascii="Arial" w:hAnsi="Arial" w:hint="default"/>
      </w:rPr>
    </w:lvl>
    <w:lvl w:ilvl="2" w:tplc="53F69CC8" w:tentative="1">
      <w:start w:val="1"/>
      <w:numFmt w:val="bullet"/>
      <w:lvlText w:val="•"/>
      <w:lvlJc w:val="left"/>
      <w:pPr>
        <w:tabs>
          <w:tab w:val="num" w:pos="2160"/>
        </w:tabs>
        <w:ind w:left="2160" w:hanging="360"/>
      </w:pPr>
      <w:rPr>
        <w:rFonts w:ascii="Arial" w:hAnsi="Arial" w:hint="default"/>
      </w:rPr>
    </w:lvl>
    <w:lvl w:ilvl="3" w:tplc="434AC75E" w:tentative="1">
      <w:start w:val="1"/>
      <w:numFmt w:val="bullet"/>
      <w:lvlText w:val="•"/>
      <w:lvlJc w:val="left"/>
      <w:pPr>
        <w:tabs>
          <w:tab w:val="num" w:pos="2880"/>
        </w:tabs>
        <w:ind w:left="2880" w:hanging="360"/>
      </w:pPr>
      <w:rPr>
        <w:rFonts w:ascii="Arial" w:hAnsi="Arial" w:hint="default"/>
      </w:rPr>
    </w:lvl>
    <w:lvl w:ilvl="4" w:tplc="F71A3A2E" w:tentative="1">
      <w:start w:val="1"/>
      <w:numFmt w:val="bullet"/>
      <w:lvlText w:val="•"/>
      <w:lvlJc w:val="left"/>
      <w:pPr>
        <w:tabs>
          <w:tab w:val="num" w:pos="3600"/>
        </w:tabs>
        <w:ind w:left="3600" w:hanging="360"/>
      </w:pPr>
      <w:rPr>
        <w:rFonts w:ascii="Arial" w:hAnsi="Arial" w:hint="default"/>
      </w:rPr>
    </w:lvl>
    <w:lvl w:ilvl="5" w:tplc="83E2DDF0" w:tentative="1">
      <w:start w:val="1"/>
      <w:numFmt w:val="bullet"/>
      <w:lvlText w:val="•"/>
      <w:lvlJc w:val="left"/>
      <w:pPr>
        <w:tabs>
          <w:tab w:val="num" w:pos="4320"/>
        </w:tabs>
        <w:ind w:left="4320" w:hanging="360"/>
      </w:pPr>
      <w:rPr>
        <w:rFonts w:ascii="Arial" w:hAnsi="Arial" w:hint="default"/>
      </w:rPr>
    </w:lvl>
    <w:lvl w:ilvl="6" w:tplc="FCD28E9C" w:tentative="1">
      <w:start w:val="1"/>
      <w:numFmt w:val="bullet"/>
      <w:lvlText w:val="•"/>
      <w:lvlJc w:val="left"/>
      <w:pPr>
        <w:tabs>
          <w:tab w:val="num" w:pos="5040"/>
        </w:tabs>
        <w:ind w:left="5040" w:hanging="360"/>
      </w:pPr>
      <w:rPr>
        <w:rFonts w:ascii="Arial" w:hAnsi="Arial" w:hint="default"/>
      </w:rPr>
    </w:lvl>
    <w:lvl w:ilvl="7" w:tplc="92BEF98A" w:tentative="1">
      <w:start w:val="1"/>
      <w:numFmt w:val="bullet"/>
      <w:lvlText w:val="•"/>
      <w:lvlJc w:val="left"/>
      <w:pPr>
        <w:tabs>
          <w:tab w:val="num" w:pos="5760"/>
        </w:tabs>
        <w:ind w:left="5760" w:hanging="360"/>
      </w:pPr>
      <w:rPr>
        <w:rFonts w:ascii="Arial" w:hAnsi="Arial" w:hint="default"/>
      </w:rPr>
    </w:lvl>
    <w:lvl w:ilvl="8" w:tplc="DD66494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3B1832"/>
    <w:multiLevelType w:val="multilevel"/>
    <w:tmpl w:val="B87C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CA6026"/>
    <w:multiLevelType w:val="hybridMultilevel"/>
    <w:tmpl w:val="AB6CD734"/>
    <w:lvl w:ilvl="0" w:tplc="9D880580">
      <w:start w:val="1"/>
      <w:numFmt w:val="bullet"/>
      <w:lvlText w:val="•"/>
      <w:lvlJc w:val="left"/>
      <w:pPr>
        <w:tabs>
          <w:tab w:val="num" w:pos="720"/>
        </w:tabs>
        <w:ind w:left="720" w:hanging="360"/>
      </w:pPr>
      <w:rPr>
        <w:rFonts w:ascii="Arial" w:hAnsi="Arial" w:hint="default"/>
      </w:rPr>
    </w:lvl>
    <w:lvl w:ilvl="1" w:tplc="5B02D17C" w:tentative="1">
      <w:start w:val="1"/>
      <w:numFmt w:val="bullet"/>
      <w:lvlText w:val="•"/>
      <w:lvlJc w:val="left"/>
      <w:pPr>
        <w:tabs>
          <w:tab w:val="num" w:pos="1440"/>
        </w:tabs>
        <w:ind w:left="1440" w:hanging="360"/>
      </w:pPr>
      <w:rPr>
        <w:rFonts w:ascii="Arial" w:hAnsi="Arial" w:hint="default"/>
      </w:rPr>
    </w:lvl>
    <w:lvl w:ilvl="2" w:tplc="3DA68F2A" w:tentative="1">
      <w:start w:val="1"/>
      <w:numFmt w:val="bullet"/>
      <w:lvlText w:val="•"/>
      <w:lvlJc w:val="left"/>
      <w:pPr>
        <w:tabs>
          <w:tab w:val="num" w:pos="2160"/>
        </w:tabs>
        <w:ind w:left="2160" w:hanging="360"/>
      </w:pPr>
      <w:rPr>
        <w:rFonts w:ascii="Arial" w:hAnsi="Arial" w:hint="default"/>
      </w:rPr>
    </w:lvl>
    <w:lvl w:ilvl="3" w:tplc="C1E4BBE0" w:tentative="1">
      <w:start w:val="1"/>
      <w:numFmt w:val="bullet"/>
      <w:lvlText w:val="•"/>
      <w:lvlJc w:val="left"/>
      <w:pPr>
        <w:tabs>
          <w:tab w:val="num" w:pos="2880"/>
        </w:tabs>
        <w:ind w:left="2880" w:hanging="360"/>
      </w:pPr>
      <w:rPr>
        <w:rFonts w:ascii="Arial" w:hAnsi="Arial" w:hint="default"/>
      </w:rPr>
    </w:lvl>
    <w:lvl w:ilvl="4" w:tplc="11E84ED4" w:tentative="1">
      <w:start w:val="1"/>
      <w:numFmt w:val="bullet"/>
      <w:lvlText w:val="•"/>
      <w:lvlJc w:val="left"/>
      <w:pPr>
        <w:tabs>
          <w:tab w:val="num" w:pos="3600"/>
        </w:tabs>
        <w:ind w:left="3600" w:hanging="360"/>
      </w:pPr>
      <w:rPr>
        <w:rFonts w:ascii="Arial" w:hAnsi="Arial" w:hint="default"/>
      </w:rPr>
    </w:lvl>
    <w:lvl w:ilvl="5" w:tplc="9656C7B2" w:tentative="1">
      <w:start w:val="1"/>
      <w:numFmt w:val="bullet"/>
      <w:lvlText w:val="•"/>
      <w:lvlJc w:val="left"/>
      <w:pPr>
        <w:tabs>
          <w:tab w:val="num" w:pos="4320"/>
        </w:tabs>
        <w:ind w:left="4320" w:hanging="360"/>
      </w:pPr>
      <w:rPr>
        <w:rFonts w:ascii="Arial" w:hAnsi="Arial" w:hint="default"/>
      </w:rPr>
    </w:lvl>
    <w:lvl w:ilvl="6" w:tplc="9D82F6DC" w:tentative="1">
      <w:start w:val="1"/>
      <w:numFmt w:val="bullet"/>
      <w:lvlText w:val="•"/>
      <w:lvlJc w:val="left"/>
      <w:pPr>
        <w:tabs>
          <w:tab w:val="num" w:pos="5040"/>
        </w:tabs>
        <w:ind w:left="5040" w:hanging="360"/>
      </w:pPr>
      <w:rPr>
        <w:rFonts w:ascii="Arial" w:hAnsi="Arial" w:hint="default"/>
      </w:rPr>
    </w:lvl>
    <w:lvl w:ilvl="7" w:tplc="F2D22B32" w:tentative="1">
      <w:start w:val="1"/>
      <w:numFmt w:val="bullet"/>
      <w:lvlText w:val="•"/>
      <w:lvlJc w:val="left"/>
      <w:pPr>
        <w:tabs>
          <w:tab w:val="num" w:pos="5760"/>
        </w:tabs>
        <w:ind w:left="5760" w:hanging="360"/>
      </w:pPr>
      <w:rPr>
        <w:rFonts w:ascii="Arial" w:hAnsi="Arial" w:hint="default"/>
      </w:rPr>
    </w:lvl>
    <w:lvl w:ilvl="8" w:tplc="730C13E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0041BE"/>
    <w:multiLevelType w:val="hybridMultilevel"/>
    <w:tmpl w:val="99AAB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A0941"/>
    <w:multiLevelType w:val="hybridMultilevel"/>
    <w:tmpl w:val="75A0E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860F02"/>
    <w:multiLevelType w:val="hybridMultilevel"/>
    <w:tmpl w:val="028C2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80143E"/>
    <w:multiLevelType w:val="multilevel"/>
    <w:tmpl w:val="7028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FA4B4F"/>
    <w:multiLevelType w:val="hybridMultilevel"/>
    <w:tmpl w:val="8F80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AE42EF"/>
    <w:multiLevelType w:val="multilevel"/>
    <w:tmpl w:val="0076E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A560B3"/>
    <w:multiLevelType w:val="hybridMultilevel"/>
    <w:tmpl w:val="ECC02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235FE5"/>
    <w:multiLevelType w:val="hybridMultilevel"/>
    <w:tmpl w:val="46E41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3F3535"/>
    <w:multiLevelType w:val="multilevel"/>
    <w:tmpl w:val="C9EE6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6770C7"/>
    <w:multiLevelType w:val="multilevel"/>
    <w:tmpl w:val="A448F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711316"/>
    <w:multiLevelType w:val="hybridMultilevel"/>
    <w:tmpl w:val="33605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819BE"/>
    <w:multiLevelType w:val="hybridMultilevel"/>
    <w:tmpl w:val="86C84A92"/>
    <w:lvl w:ilvl="0" w:tplc="2818AA8C">
      <w:start w:val="1"/>
      <w:numFmt w:val="bullet"/>
      <w:lvlText w:val="•"/>
      <w:lvlJc w:val="left"/>
      <w:pPr>
        <w:tabs>
          <w:tab w:val="num" w:pos="720"/>
        </w:tabs>
        <w:ind w:left="720" w:hanging="360"/>
      </w:pPr>
      <w:rPr>
        <w:rFonts w:ascii="Arial" w:hAnsi="Arial" w:hint="default"/>
      </w:rPr>
    </w:lvl>
    <w:lvl w:ilvl="1" w:tplc="2C4E189A" w:tentative="1">
      <w:start w:val="1"/>
      <w:numFmt w:val="bullet"/>
      <w:lvlText w:val="•"/>
      <w:lvlJc w:val="left"/>
      <w:pPr>
        <w:tabs>
          <w:tab w:val="num" w:pos="1440"/>
        </w:tabs>
        <w:ind w:left="1440" w:hanging="360"/>
      </w:pPr>
      <w:rPr>
        <w:rFonts w:ascii="Arial" w:hAnsi="Arial" w:hint="default"/>
      </w:rPr>
    </w:lvl>
    <w:lvl w:ilvl="2" w:tplc="2F36A57A" w:tentative="1">
      <w:start w:val="1"/>
      <w:numFmt w:val="bullet"/>
      <w:lvlText w:val="•"/>
      <w:lvlJc w:val="left"/>
      <w:pPr>
        <w:tabs>
          <w:tab w:val="num" w:pos="2160"/>
        </w:tabs>
        <w:ind w:left="2160" w:hanging="360"/>
      </w:pPr>
      <w:rPr>
        <w:rFonts w:ascii="Arial" w:hAnsi="Arial" w:hint="default"/>
      </w:rPr>
    </w:lvl>
    <w:lvl w:ilvl="3" w:tplc="AFA4ADDE" w:tentative="1">
      <w:start w:val="1"/>
      <w:numFmt w:val="bullet"/>
      <w:lvlText w:val="•"/>
      <w:lvlJc w:val="left"/>
      <w:pPr>
        <w:tabs>
          <w:tab w:val="num" w:pos="2880"/>
        </w:tabs>
        <w:ind w:left="2880" w:hanging="360"/>
      </w:pPr>
      <w:rPr>
        <w:rFonts w:ascii="Arial" w:hAnsi="Arial" w:hint="default"/>
      </w:rPr>
    </w:lvl>
    <w:lvl w:ilvl="4" w:tplc="CEDEBE0E" w:tentative="1">
      <w:start w:val="1"/>
      <w:numFmt w:val="bullet"/>
      <w:lvlText w:val="•"/>
      <w:lvlJc w:val="left"/>
      <w:pPr>
        <w:tabs>
          <w:tab w:val="num" w:pos="3600"/>
        </w:tabs>
        <w:ind w:left="3600" w:hanging="360"/>
      </w:pPr>
      <w:rPr>
        <w:rFonts w:ascii="Arial" w:hAnsi="Arial" w:hint="default"/>
      </w:rPr>
    </w:lvl>
    <w:lvl w:ilvl="5" w:tplc="C3F07EB8" w:tentative="1">
      <w:start w:val="1"/>
      <w:numFmt w:val="bullet"/>
      <w:lvlText w:val="•"/>
      <w:lvlJc w:val="left"/>
      <w:pPr>
        <w:tabs>
          <w:tab w:val="num" w:pos="4320"/>
        </w:tabs>
        <w:ind w:left="4320" w:hanging="360"/>
      </w:pPr>
      <w:rPr>
        <w:rFonts w:ascii="Arial" w:hAnsi="Arial" w:hint="default"/>
      </w:rPr>
    </w:lvl>
    <w:lvl w:ilvl="6" w:tplc="E7181484" w:tentative="1">
      <w:start w:val="1"/>
      <w:numFmt w:val="bullet"/>
      <w:lvlText w:val="•"/>
      <w:lvlJc w:val="left"/>
      <w:pPr>
        <w:tabs>
          <w:tab w:val="num" w:pos="5040"/>
        </w:tabs>
        <w:ind w:left="5040" w:hanging="360"/>
      </w:pPr>
      <w:rPr>
        <w:rFonts w:ascii="Arial" w:hAnsi="Arial" w:hint="default"/>
      </w:rPr>
    </w:lvl>
    <w:lvl w:ilvl="7" w:tplc="886E7FB6" w:tentative="1">
      <w:start w:val="1"/>
      <w:numFmt w:val="bullet"/>
      <w:lvlText w:val="•"/>
      <w:lvlJc w:val="left"/>
      <w:pPr>
        <w:tabs>
          <w:tab w:val="num" w:pos="5760"/>
        </w:tabs>
        <w:ind w:left="5760" w:hanging="360"/>
      </w:pPr>
      <w:rPr>
        <w:rFonts w:ascii="Arial" w:hAnsi="Arial" w:hint="default"/>
      </w:rPr>
    </w:lvl>
    <w:lvl w:ilvl="8" w:tplc="F09045D0"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3"/>
  </w:num>
  <w:num w:numId="3">
    <w:abstractNumId w:val="18"/>
  </w:num>
  <w:num w:numId="4">
    <w:abstractNumId w:val="10"/>
  </w:num>
  <w:num w:numId="5">
    <w:abstractNumId w:val="1"/>
  </w:num>
  <w:num w:numId="6">
    <w:abstractNumId w:val="28"/>
  </w:num>
  <w:num w:numId="7">
    <w:abstractNumId w:val="9"/>
  </w:num>
  <w:num w:numId="8">
    <w:abstractNumId w:val="29"/>
  </w:num>
  <w:num w:numId="9">
    <w:abstractNumId w:val="5"/>
  </w:num>
  <w:num w:numId="10">
    <w:abstractNumId w:val="16"/>
  </w:num>
  <w:num w:numId="11">
    <w:abstractNumId w:val="0"/>
  </w:num>
  <w:num w:numId="12">
    <w:abstractNumId w:val="12"/>
  </w:num>
  <w:num w:numId="13">
    <w:abstractNumId w:val="7"/>
  </w:num>
  <w:num w:numId="14">
    <w:abstractNumId w:val="14"/>
  </w:num>
  <w:num w:numId="15">
    <w:abstractNumId w:val="15"/>
  </w:num>
  <w:num w:numId="16">
    <w:abstractNumId w:val="27"/>
  </w:num>
  <w:num w:numId="17">
    <w:abstractNumId w:val="24"/>
  </w:num>
  <w:num w:numId="18">
    <w:abstractNumId w:val="20"/>
  </w:num>
  <w:num w:numId="19">
    <w:abstractNumId w:val="6"/>
  </w:num>
  <w:num w:numId="20">
    <w:abstractNumId w:val="17"/>
  </w:num>
  <w:num w:numId="21">
    <w:abstractNumId w:val="4"/>
  </w:num>
  <w:num w:numId="22">
    <w:abstractNumId w:val="11"/>
  </w:num>
  <w:num w:numId="23">
    <w:abstractNumId w:val="13"/>
  </w:num>
  <w:num w:numId="24">
    <w:abstractNumId w:val="8"/>
  </w:num>
  <w:num w:numId="25">
    <w:abstractNumId w:val="31"/>
  </w:num>
  <w:num w:numId="26">
    <w:abstractNumId w:val="19"/>
  </w:num>
  <w:num w:numId="27">
    <w:abstractNumId w:val="26"/>
  </w:num>
  <w:num w:numId="28">
    <w:abstractNumId w:val="21"/>
  </w:num>
  <w:num w:numId="29">
    <w:abstractNumId w:val="22"/>
  </w:num>
  <w:num w:numId="30">
    <w:abstractNumId w:val="30"/>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539"/>
    <w:rsid w:val="0002513B"/>
    <w:rsid w:val="000801D7"/>
    <w:rsid w:val="000A44EE"/>
    <w:rsid w:val="001202FC"/>
    <w:rsid w:val="0012450B"/>
    <w:rsid w:val="0013547F"/>
    <w:rsid w:val="001671B7"/>
    <w:rsid w:val="00167F9D"/>
    <w:rsid w:val="001752E1"/>
    <w:rsid w:val="001A680E"/>
    <w:rsid w:val="001C3F17"/>
    <w:rsid w:val="001C4BB9"/>
    <w:rsid w:val="001F197A"/>
    <w:rsid w:val="001F5EE3"/>
    <w:rsid w:val="00237273"/>
    <w:rsid w:val="00246540"/>
    <w:rsid w:val="002B777E"/>
    <w:rsid w:val="002D4746"/>
    <w:rsid w:val="002F366F"/>
    <w:rsid w:val="003006B4"/>
    <w:rsid w:val="00341431"/>
    <w:rsid w:val="00361C2B"/>
    <w:rsid w:val="003B5D1E"/>
    <w:rsid w:val="003B6DF5"/>
    <w:rsid w:val="003D1ABC"/>
    <w:rsid w:val="00404E64"/>
    <w:rsid w:val="00414CFF"/>
    <w:rsid w:val="004233F2"/>
    <w:rsid w:val="00474022"/>
    <w:rsid w:val="0048069E"/>
    <w:rsid w:val="00482619"/>
    <w:rsid w:val="0049673F"/>
    <w:rsid w:val="004A5266"/>
    <w:rsid w:val="004B67D0"/>
    <w:rsid w:val="004C3BF0"/>
    <w:rsid w:val="004F7653"/>
    <w:rsid w:val="0053476F"/>
    <w:rsid w:val="0054335D"/>
    <w:rsid w:val="00571390"/>
    <w:rsid w:val="005874BC"/>
    <w:rsid w:val="005A4AD9"/>
    <w:rsid w:val="005C3388"/>
    <w:rsid w:val="005D24CD"/>
    <w:rsid w:val="005F473F"/>
    <w:rsid w:val="00656539"/>
    <w:rsid w:val="006646F3"/>
    <w:rsid w:val="006657A5"/>
    <w:rsid w:val="00690599"/>
    <w:rsid w:val="006F2F66"/>
    <w:rsid w:val="006F7C88"/>
    <w:rsid w:val="00734522"/>
    <w:rsid w:val="007415FB"/>
    <w:rsid w:val="00742479"/>
    <w:rsid w:val="007D3839"/>
    <w:rsid w:val="0081426D"/>
    <w:rsid w:val="00826036"/>
    <w:rsid w:val="008366F0"/>
    <w:rsid w:val="00850937"/>
    <w:rsid w:val="0087735A"/>
    <w:rsid w:val="00885B57"/>
    <w:rsid w:val="008A024A"/>
    <w:rsid w:val="008A6DE0"/>
    <w:rsid w:val="008B3021"/>
    <w:rsid w:val="008D1DBF"/>
    <w:rsid w:val="008D6E93"/>
    <w:rsid w:val="00911CDE"/>
    <w:rsid w:val="00914A44"/>
    <w:rsid w:val="009238F6"/>
    <w:rsid w:val="00927C06"/>
    <w:rsid w:val="00936024"/>
    <w:rsid w:val="00945C55"/>
    <w:rsid w:val="00962193"/>
    <w:rsid w:val="00964078"/>
    <w:rsid w:val="00965CD7"/>
    <w:rsid w:val="009D0227"/>
    <w:rsid w:val="009D64EE"/>
    <w:rsid w:val="009F091A"/>
    <w:rsid w:val="00A02AB3"/>
    <w:rsid w:val="00A34A27"/>
    <w:rsid w:val="00A4327C"/>
    <w:rsid w:val="00A5301D"/>
    <w:rsid w:val="00A62244"/>
    <w:rsid w:val="00A66D12"/>
    <w:rsid w:val="00A8119C"/>
    <w:rsid w:val="00A82FD3"/>
    <w:rsid w:val="00A97FE9"/>
    <w:rsid w:val="00AA1525"/>
    <w:rsid w:val="00AC4EEE"/>
    <w:rsid w:val="00AD1D4B"/>
    <w:rsid w:val="00AE0FFA"/>
    <w:rsid w:val="00AF1B2A"/>
    <w:rsid w:val="00AF3AAE"/>
    <w:rsid w:val="00B12820"/>
    <w:rsid w:val="00B37D6B"/>
    <w:rsid w:val="00B67232"/>
    <w:rsid w:val="00B86EED"/>
    <w:rsid w:val="00BA0A36"/>
    <w:rsid w:val="00BB17B5"/>
    <w:rsid w:val="00BB40BC"/>
    <w:rsid w:val="00BC54D8"/>
    <w:rsid w:val="00BD53AA"/>
    <w:rsid w:val="00C37C8A"/>
    <w:rsid w:val="00D1316C"/>
    <w:rsid w:val="00D2562B"/>
    <w:rsid w:val="00D26CF2"/>
    <w:rsid w:val="00D46A21"/>
    <w:rsid w:val="00D54878"/>
    <w:rsid w:val="00D60F45"/>
    <w:rsid w:val="00D9299A"/>
    <w:rsid w:val="00DB129B"/>
    <w:rsid w:val="00DB618B"/>
    <w:rsid w:val="00DC0CEA"/>
    <w:rsid w:val="00DC3685"/>
    <w:rsid w:val="00DE0F3D"/>
    <w:rsid w:val="00E3247D"/>
    <w:rsid w:val="00E524DD"/>
    <w:rsid w:val="00EA794D"/>
    <w:rsid w:val="00EE4902"/>
    <w:rsid w:val="00F408B9"/>
    <w:rsid w:val="00F530D6"/>
    <w:rsid w:val="00F6186B"/>
    <w:rsid w:val="00FC4B50"/>
    <w:rsid w:val="00FC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A8E4F"/>
  <w15:docId w15:val="{D4E74797-282F-5C43-B183-4833EF99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 w:eastAsia="en-US" w:bidi="ar-SA"/>
      </w:rPr>
    </w:rPrDefault>
    <w:pPrDefault>
      <w:pPr>
        <w:spacing w:after="14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80" w:line="335" w:lineRule="auto"/>
      <w:outlineLvl w:val="0"/>
    </w:pPr>
    <w:rPr>
      <w:sz w:val="48"/>
      <w:szCs w:val="48"/>
    </w:rPr>
  </w:style>
  <w:style w:type="paragraph" w:styleId="Heading2">
    <w:name w:val="heading 2"/>
    <w:basedOn w:val="Normal"/>
    <w:next w:val="Normal"/>
    <w:uiPriority w:val="9"/>
    <w:unhideWhenUsed/>
    <w:qFormat/>
    <w:pPr>
      <w:keepNext/>
      <w:keepLines/>
      <w:spacing w:before="360" w:after="0"/>
      <w:outlineLvl w:val="1"/>
    </w:pPr>
    <w:rPr>
      <w:color w:val="00A1DF"/>
      <w:sz w:val="28"/>
      <w:szCs w:val="28"/>
    </w:rPr>
  </w:style>
  <w:style w:type="paragraph" w:styleId="Heading3">
    <w:name w:val="heading 3"/>
    <w:basedOn w:val="Normal"/>
    <w:next w:val="Normal"/>
    <w:uiPriority w:val="9"/>
    <w:unhideWhenUsed/>
    <w:qFormat/>
    <w:pPr>
      <w:keepNext/>
      <w:keepLines/>
      <w:spacing w:before="360" w:after="0"/>
      <w:outlineLvl w:val="2"/>
    </w:pPr>
    <w:rPr>
      <w:i/>
      <w:color w:val="414042"/>
    </w:rPr>
  </w:style>
  <w:style w:type="paragraph" w:styleId="Heading4">
    <w:name w:val="heading 4"/>
    <w:basedOn w:val="Normal"/>
    <w:next w:val="Normal"/>
    <w:uiPriority w:val="9"/>
    <w:semiHidden/>
    <w:unhideWhenUsed/>
    <w:qFormat/>
    <w:pPr>
      <w:keepNext/>
      <w:keepLines/>
      <w:spacing w:before="240" w:after="40"/>
      <w:outlineLvl w:val="3"/>
    </w:pPr>
    <w:rPr>
      <w:b/>
      <w:color w:val="00A1DF"/>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300" w:after="80"/>
      <w:outlineLvl w:val="5"/>
    </w:pPr>
    <w:rPr>
      <w:i/>
      <w:color w:val="666666"/>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76" w:lineRule="auto"/>
    </w:pPr>
    <w:rPr>
      <w:color w:val="00A1DF"/>
      <w:sz w:val="96"/>
      <w:szCs w:val="9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26036"/>
    <w:pPr>
      <w:spacing w:after="100"/>
    </w:pPr>
  </w:style>
  <w:style w:type="paragraph" w:styleId="TOC2">
    <w:name w:val="toc 2"/>
    <w:basedOn w:val="Normal"/>
    <w:next w:val="Normal"/>
    <w:autoRedefine/>
    <w:uiPriority w:val="39"/>
    <w:unhideWhenUsed/>
    <w:rsid w:val="00826036"/>
    <w:pPr>
      <w:spacing w:after="100"/>
      <w:ind w:left="220"/>
    </w:pPr>
  </w:style>
  <w:style w:type="paragraph" w:styleId="TOC3">
    <w:name w:val="toc 3"/>
    <w:basedOn w:val="Normal"/>
    <w:next w:val="Normal"/>
    <w:autoRedefine/>
    <w:uiPriority w:val="39"/>
    <w:unhideWhenUsed/>
    <w:rsid w:val="00826036"/>
    <w:pPr>
      <w:spacing w:after="100"/>
      <w:ind w:left="440"/>
    </w:pPr>
  </w:style>
  <w:style w:type="character" w:styleId="Hyperlink">
    <w:name w:val="Hyperlink"/>
    <w:basedOn w:val="DefaultParagraphFont"/>
    <w:uiPriority w:val="99"/>
    <w:unhideWhenUsed/>
    <w:rsid w:val="00826036"/>
    <w:rPr>
      <w:color w:val="0000FF" w:themeColor="hyperlink"/>
      <w:u w:val="single"/>
    </w:rPr>
  </w:style>
  <w:style w:type="paragraph" w:styleId="Header">
    <w:name w:val="header"/>
    <w:basedOn w:val="Normal"/>
    <w:link w:val="HeaderChar"/>
    <w:uiPriority w:val="99"/>
    <w:unhideWhenUsed/>
    <w:rsid w:val="001F5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EE3"/>
  </w:style>
  <w:style w:type="paragraph" w:styleId="Footer">
    <w:name w:val="footer"/>
    <w:basedOn w:val="Normal"/>
    <w:link w:val="FooterChar"/>
    <w:uiPriority w:val="99"/>
    <w:unhideWhenUsed/>
    <w:rsid w:val="001F5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EE3"/>
  </w:style>
  <w:style w:type="paragraph" w:styleId="ListParagraph">
    <w:name w:val="List Paragraph"/>
    <w:basedOn w:val="Normal"/>
    <w:uiPriority w:val="34"/>
    <w:qFormat/>
    <w:rsid w:val="002D4746"/>
    <w:pPr>
      <w:ind w:left="720"/>
      <w:contextualSpacing/>
    </w:pPr>
  </w:style>
  <w:style w:type="character" w:customStyle="1" w:styleId="hljs-attr">
    <w:name w:val="hljs-attr"/>
    <w:basedOn w:val="DefaultParagraphFont"/>
    <w:rsid w:val="00A82FD3"/>
  </w:style>
  <w:style w:type="character" w:customStyle="1" w:styleId="hljs-string">
    <w:name w:val="hljs-string"/>
    <w:basedOn w:val="DefaultParagraphFont"/>
    <w:rsid w:val="00A82FD3"/>
  </w:style>
  <w:style w:type="table" w:styleId="TableGrid">
    <w:name w:val="Table Grid"/>
    <w:basedOn w:val="TableNormal"/>
    <w:uiPriority w:val="39"/>
    <w:rsid w:val="006F2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15971">
      <w:bodyDiv w:val="1"/>
      <w:marLeft w:val="0"/>
      <w:marRight w:val="0"/>
      <w:marTop w:val="0"/>
      <w:marBottom w:val="0"/>
      <w:divBdr>
        <w:top w:val="none" w:sz="0" w:space="0" w:color="auto"/>
        <w:left w:val="none" w:sz="0" w:space="0" w:color="auto"/>
        <w:bottom w:val="none" w:sz="0" w:space="0" w:color="auto"/>
        <w:right w:val="none" w:sz="0" w:space="0" w:color="auto"/>
      </w:divBdr>
    </w:div>
    <w:div w:id="230848535">
      <w:bodyDiv w:val="1"/>
      <w:marLeft w:val="0"/>
      <w:marRight w:val="0"/>
      <w:marTop w:val="0"/>
      <w:marBottom w:val="0"/>
      <w:divBdr>
        <w:top w:val="none" w:sz="0" w:space="0" w:color="auto"/>
        <w:left w:val="none" w:sz="0" w:space="0" w:color="auto"/>
        <w:bottom w:val="none" w:sz="0" w:space="0" w:color="auto"/>
        <w:right w:val="none" w:sz="0" w:space="0" w:color="auto"/>
      </w:divBdr>
    </w:div>
    <w:div w:id="942763763">
      <w:bodyDiv w:val="1"/>
      <w:marLeft w:val="0"/>
      <w:marRight w:val="0"/>
      <w:marTop w:val="0"/>
      <w:marBottom w:val="0"/>
      <w:divBdr>
        <w:top w:val="none" w:sz="0" w:space="0" w:color="auto"/>
        <w:left w:val="none" w:sz="0" w:space="0" w:color="auto"/>
        <w:bottom w:val="none" w:sz="0" w:space="0" w:color="auto"/>
        <w:right w:val="none" w:sz="0" w:space="0" w:color="auto"/>
      </w:divBdr>
    </w:div>
    <w:div w:id="1048070300">
      <w:bodyDiv w:val="1"/>
      <w:marLeft w:val="0"/>
      <w:marRight w:val="0"/>
      <w:marTop w:val="0"/>
      <w:marBottom w:val="0"/>
      <w:divBdr>
        <w:top w:val="none" w:sz="0" w:space="0" w:color="auto"/>
        <w:left w:val="none" w:sz="0" w:space="0" w:color="auto"/>
        <w:bottom w:val="none" w:sz="0" w:space="0" w:color="auto"/>
        <w:right w:val="none" w:sz="0" w:space="0" w:color="auto"/>
      </w:divBdr>
    </w:div>
    <w:div w:id="1382510456">
      <w:bodyDiv w:val="1"/>
      <w:marLeft w:val="0"/>
      <w:marRight w:val="0"/>
      <w:marTop w:val="0"/>
      <w:marBottom w:val="0"/>
      <w:divBdr>
        <w:top w:val="none" w:sz="0" w:space="0" w:color="auto"/>
        <w:left w:val="none" w:sz="0" w:space="0" w:color="auto"/>
        <w:bottom w:val="none" w:sz="0" w:space="0" w:color="auto"/>
        <w:right w:val="none" w:sz="0" w:space="0" w:color="auto"/>
      </w:divBdr>
    </w:div>
    <w:div w:id="1439831474">
      <w:bodyDiv w:val="1"/>
      <w:marLeft w:val="0"/>
      <w:marRight w:val="0"/>
      <w:marTop w:val="0"/>
      <w:marBottom w:val="0"/>
      <w:divBdr>
        <w:top w:val="none" w:sz="0" w:space="0" w:color="auto"/>
        <w:left w:val="none" w:sz="0" w:space="0" w:color="auto"/>
        <w:bottom w:val="none" w:sz="0" w:space="0" w:color="auto"/>
        <w:right w:val="none" w:sz="0" w:space="0" w:color="auto"/>
      </w:divBdr>
    </w:div>
    <w:div w:id="1444837514">
      <w:bodyDiv w:val="1"/>
      <w:marLeft w:val="0"/>
      <w:marRight w:val="0"/>
      <w:marTop w:val="0"/>
      <w:marBottom w:val="0"/>
      <w:divBdr>
        <w:top w:val="none" w:sz="0" w:space="0" w:color="auto"/>
        <w:left w:val="none" w:sz="0" w:space="0" w:color="auto"/>
        <w:bottom w:val="none" w:sz="0" w:space="0" w:color="auto"/>
        <w:right w:val="none" w:sz="0" w:space="0" w:color="auto"/>
      </w:divBdr>
    </w:div>
    <w:div w:id="1550871911">
      <w:bodyDiv w:val="1"/>
      <w:marLeft w:val="0"/>
      <w:marRight w:val="0"/>
      <w:marTop w:val="0"/>
      <w:marBottom w:val="0"/>
      <w:divBdr>
        <w:top w:val="none" w:sz="0" w:space="0" w:color="auto"/>
        <w:left w:val="none" w:sz="0" w:space="0" w:color="auto"/>
        <w:bottom w:val="none" w:sz="0" w:space="0" w:color="auto"/>
        <w:right w:val="none" w:sz="0" w:space="0" w:color="auto"/>
      </w:divBdr>
    </w:div>
    <w:div w:id="1634171059">
      <w:bodyDiv w:val="1"/>
      <w:marLeft w:val="0"/>
      <w:marRight w:val="0"/>
      <w:marTop w:val="0"/>
      <w:marBottom w:val="0"/>
      <w:divBdr>
        <w:top w:val="none" w:sz="0" w:space="0" w:color="auto"/>
        <w:left w:val="none" w:sz="0" w:space="0" w:color="auto"/>
        <w:bottom w:val="none" w:sz="0" w:space="0" w:color="auto"/>
        <w:right w:val="none" w:sz="0" w:space="0" w:color="auto"/>
      </w:divBdr>
    </w:div>
    <w:div w:id="1962833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aining.mulesof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1794</Words>
  <Characters>10645</Characters>
  <Application>Microsoft Office Word</Application>
  <DocSecurity>0</DocSecurity>
  <Lines>506</Lines>
  <Paragraphs>345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C4E Charter</dc:title>
  <dc:subject/>
  <dc:creator>Raymond Arnado</dc:creator>
  <cp:keywords/>
  <dc:description/>
  <cp:lastModifiedBy>Ray Arnado</cp:lastModifiedBy>
  <cp:revision>30</cp:revision>
  <cp:lastPrinted>2020-09-28T17:08:00Z</cp:lastPrinted>
  <dcterms:created xsi:type="dcterms:W3CDTF">2020-10-10T03:20:00Z</dcterms:created>
  <dcterms:modified xsi:type="dcterms:W3CDTF">2020-10-10T03:57:00Z</dcterms:modified>
  <cp:category/>
</cp:coreProperties>
</file>