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Aspectra Repository Blueprint for Gemini</w:t>
      </w:r>
    </w:p>
    <w:p>
      <w:r>
        <w:t>Source root: C:\Users\rmart\Documents\Codex\2026-09-06\ki\outputs\Aspectra</w:t>
      </w:r>
    </w:p>
    <w:p>
      <w:r>
        <w:t>This handoff identifies the current source of truth for Aspectra X, the Settings Card and canvas integration points, and the purpose of every substantive tracked project file. Use it to locate code before making changes. For compiler-ready edits, work from the actual source files as well as this map.</w:t>
      </w:r>
    </w:p>
    <w:p>
      <w:pPr>
        <w:pStyle w:val="Heading1"/>
      </w:pPr>
      <w:r>
        <w:t>Current ownership and integration</w:t>
      </w:r>
    </w:p>
    <w:p>
      <w:r>
        <w:t>MainWindow.cpp buildUi creates the portrait shell. Its main vertical order is top bar, stageHost, bottomDock, then settingsHost. The stage has stretch factor 1; the bottom rails and settings host use 0. A new integrated card belongs in settingsHost so it reduces available preview height rather than covering the canvas.</w:t>
      </w:r>
    </w:p>
    <w:p>
      <w:r>
        <w:t>The Settings Card controls are built in MainWindow.cpp around the subNames and subButtons declarations. The local settingCard and settingCardLayout are created in buildUi; they are not MainWindow members. subButtons idClicked selects a card. The Layer branch is separate from the ordinary one-slider fallback. Bottom panel button routing also lives in buildUi.</w:t>
      </w:r>
    </w:p>
    <w:p>
      <w:r>
        <w:t>MainWindow.h owns state that must survive across methods, including canvasLayers, timelineTracks, preview, tabs, and bottomDock. CanvasLayer is declared there. Processing.h owns Adjustments, TimelineTrack, CanvasTool-adjacent media structures, and ExportJob. PreviewWidget.h declares canvas signals and input methods; RasterToolEngine.h owns the CanvasTool enum.</w:t>
      </w:r>
    </w:p>
    <w:p>
      <w:r>
        <w:t>MainWindow.cpp installs its event filter on the QApplication. PreviewWidget.cpp handles canvas mouse events, while MainWindow.cpp eventFilter handles app-level input routing. PowerFeatures.cpp adds inspectors and focus/media features after buildUi. Check both MainWindow.cpp and PowerFeatures.cpp before wiring another handler for an existing control.</w:t>
      </w:r>
    </w:p>
    <w:p>
      <w:r>
        <w:t>The PreviewWidget toolStroke and toolFinished signals are declared and emitted, but the inspected C++ files do not connect receivers to them. Do not assume adding a tool button alone makes a new raster tool operational.</w:t>
      </w:r>
    </w:p>
    <w:p>
      <w:pPr>
        <w:pStyle w:val="Heading1"/>
      </w:pPr>
      <w:r>
        <w:t>Exact source anchors</w:t>
      </w:r>
    </w:p>
    <w:tbl>
      <w:tblPr>
        <w:tblW w:type="auto" w:w="0"/>
        <w:tblLayout w:type="fixed"/>
        <w:tblLook w:firstColumn="1" w:firstRow="1" w:lastColumn="0" w:lastRow="0" w:noHBand="0" w:noVBand="1" w:val="04A0"/>
      </w:tblPr>
      <w:tblGrid>
        <w:gridCol w:w="3168"/>
        <w:gridCol w:w="6912"/>
      </w:tblGrid>
      <w:tr>
        <w:trPr>
          <w:tblHeader/>
          <w:cantSplit/>
        </w:trPr>
        <w:tc>
          <w:tcPr>
            <w:tcW w:type="dxa" w:w="5069"/>
            <w:shd w:fill="DCE7F1"/>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before="0" w:after="0"/>
            </w:pPr>
            <w:r>
              <w:rPr>
                <w:b/>
                <w:color w:val="142332"/>
                <w:sz w:val="18"/>
              </w:rPr>
              <w:t>Anchor</w:t>
            </w:r>
          </w:p>
        </w:tc>
        <w:tc>
          <w:tcPr>
            <w:tcW w:type="dxa" w:w="5069"/>
            <w:shd w:fill="DCE7F1"/>
            <w:tcBorders>
              <w:top w:val="single" w:sz="4" w:color="D9D9D9"/>
              <w:left w:val="single" w:sz="4" w:color="D9D9D9"/>
              <w:bottom w:val="single" w:sz="4" w:color="D9D9D9"/>
              <w:right w:val="single" w:sz="4" w:color="D9D9D9"/>
            </w:tcBorders>
            <w:tcMar>
              <w:top w:w="95" w:type="dxa"/>
              <w:start w:w="105" w:type="dxa"/>
              <w:bottom w:w="95" w:type="dxa"/>
              <w:end w:w="105" w:type="dxa"/>
            </w:tcMar>
          </w:tcPr>
          <w:p>
            <w:pPr>
              <w:spacing w:before="0" w:after="0"/>
            </w:pPr>
            <w:r>
              <w:rPr>
                <w:b/>
                <w:color w:val="142332"/>
                <w:sz w:val="18"/>
              </w:rPr>
              <w:t>What to find</w:t>
            </w:r>
          </w:p>
        </w:tc>
      </w:tr>
      <w:tr>
        <w:trPr>
          <w:cantSplit/>
        </w:trPr>
        <w:tc>
          <w:tcPr>
            <w:tcW w:type="dxa" w:w="3168"/>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MainWindow.cpp:472</w:t>
            </w:r>
          </w:p>
        </w:tc>
        <w:tc>
          <w:tcPr>
            <w:tcW w:type="dxa" w:w="6912"/>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buildUi begins</w:t>
            </w:r>
          </w:p>
        </w:tc>
      </w:tr>
      <w:tr>
        <w:trPr>
          <w:cantSplit/>
        </w:trPr>
        <w:tc>
          <w:tcPr>
            <w:tcW w:type="dxa" w:w="3168"/>
            <w:shd w:fill="F4F7FA"/>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MainWindow.cpp:536</w:t>
            </w:r>
          </w:p>
        </w:tc>
        <w:tc>
          <w:tcPr>
            <w:tcW w:type="dxa" w:w="6912"/>
            <w:shd w:fill="F4F7FA"/>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settingsHost layout begins</w:t>
            </w:r>
          </w:p>
        </w:tc>
      </w:tr>
      <w:tr>
        <w:trPr>
          <w:cantSplit/>
        </w:trPr>
        <w:tc>
          <w:tcPr>
            <w:tcW w:type="dxa" w:w="3168"/>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MainWindow.cpp:584</w:t>
            </w:r>
          </w:p>
        </w:tc>
        <w:tc>
          <w:tcPr>
            <w:tcW w:type="dxa" w:w="6912"/>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subNames category map</w:t>
            </w:r>
          </w:p>
        </w:tc>
      </w:tr>
      <w:tr>
        <w:trPr>
          <w:cantSplit/>
        </w:trPr>
        <w:tc>
          <w:tcPr>
            <w:tcW w:type="dxa" w:w="3168"/>
            <w:shd w:fill="F4F7FA"/>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MainWindow.cpp:597</w:t>
            </w:r>
          </w:p>
        </w:tc>
        <w:tc>
          <w:tcPr>
            <w:tcW w:type="dxa" w:w="6912"/>
            <w:shd w:fill="F4F7FA"/>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settingCard and settingCardLayout creation</w:t>
            </w:r>
          </w:p>
        </w:tc>
      </w:tr>
      <w:tr>
        <w:trPr>
          <w:cantSplit/>
        </w:trPr>
        <w:tc>
          <w:tcPr>
            <w:tcW w:type="dxa" w:w="3168"/>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MainWindow.cpp:604</w:t>
            </w:r>
          </w:p>
        </w:tc>
        <w:tc>
          <w:tcPr>
            <w:tcW w:type="dxa" w:w="6912"/>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subButtons idClicked card dispatch</w:t>
            </w:r>
          </w:p>
        </w:tc>
      </w:tr>
      <w:tr>
        <w:trPr>
          <w:cantSplit/>
        </w:trPr>
        <w:tc>
          <w:tcPr>
            <w:tcW w:type="dxa" w:w="3168"/>
            <w:shd w:fill="F4F7FA"/>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MainWindow.cpp:872</w:t>
            </w:r>
          </w:p>
        </w:tc>
        <w:tc>
          <w:tcPr>
            <w:tcW w:type="dxa" w:w="6912"/>
            <w:shd w:fill="F4F7FA"/>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ordinary slider card fallback</w:t>
            </w:r>
          </w:p>
        </w:tc>
      </w:tr>
      <w:tr>
        <w:trPr>
          <w:cantSplit/>
        </w:trPr>
        <w:tc>
          <w:tcPr>
            <w:tcW w:type="dxa" w:w="3168"/>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MainWindow.cpp:944</w:t>
            </w:r>
          </w:p>
        </w:tc>
        <w:tc>
          <w:tcPr>
            <w:tcW w:type="dxa" w:w="6912"/>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collapseSettings</w:t>
            </w:r>
          </w:p>
        </w:tc>
      </w:tr>
      <w:tr>
        <w:trPr>
          <w:cantSplit/>
        </w:trPr>
        <w:tc>
          <w:tcPr>
            <w:tcW w:type="dxa" w:w="3168"/>
            <w:shd w:fill="F4F7FA"/>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MainWindow.cpp:1010</w:t>
            </w:r>
          </w:p>
        </w:tc>
        <w:tc>
          <w:tcPr>
            <w:tcW w:type="dxa" w:w="6912"/>
            <w:shd w:fill="F4F7FA"/>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bottom Layers button routing</w:t>
            </w:r>
          </w:p>
        </w:tc>
      </w:tr>
      <w:tr>
        <w:trPr>
          <w:cantSplit/>
        </w:trPr>
        <w:tc>
          <w:tcPr>
            <w:tcW w:type="dxa" w:w="3168"/>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MainWindow.cpp:1032</w:t>
            </w:r>
          </w:p>
        </w:tc>
        <w:tc>
          <w:tcPr>
            <w:tcW w:type="dxa" w:w="6912"/>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bottomDock then settingsHost in shell layout</w:t>
            </w:r>
          </w:p>
        </w:tc>
      </w:tr>
      <w:tr>
        <w:trPr>
          <w:cantSplit/>
        </w:trPr>
        <w:tc>
          <w:tcPr>
            <w:tcW w:type="dxa" w:w="3168"/>
            <w:shd w:fill="F4F7FA"/>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MainWindow.cpp:1183</w:t>
            </w:r>
          </w:p>
        </w:tc>
        <w:tc>
          <w:tcPr>
            <w:tcW w:type="dxa" w:w="6912"/>
            <w:shd w:fill="F4F7FA"/>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refresh and preview composition</w:t>
            </w:r>
          </w:p>
        </w:tc>
      </w:tr>
      <w:tr>
        <w:trPr>
          <w:cantSplit/>
        </w:trPr>
        <w:tc>
          <w:tcPr>
            <w:tcW w:type="dxa" w:w="3168"/>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MainWindow.cpp:1300</w:t>
            </w:r>
          </w:p>
        </w:tc>
        <w:tc>
          <w:tcPr>
            <w:tcW w:type="dxa" w:w="6912"/>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active welcome-screen implementation</w:t>
            </w:r>
          </w:p>
        </w:tc>
      </w:tr>
      <w:tr>
        <w:trPr>
          <w:cantSplit/>
        </w:trPr>
        <w:tc>
          <w:tcPr>
            <w:tcW w:type="dxa" w:w="3168"/>
            <w:shd w:fill="F4F7FA"/>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MainWindow.cpp:1620</w:t>
            </w:r>
          </w:p>
        </w:tc>
        <w:tc>
          <w:tcPr>
            <w:tcW w:type="dxa" w:w="6912"/>
            <w:shd w:fill="F4F7FA"/>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application eventFilter</w:t>
            </w:r>
          </w:p>
        </w:tc>
      </w:tr>
      <w:tr>
        <w:trPr>
          <w:cantSplit/>
        </w:trPr>
        <w:tc>
          <w:tcPr>
            <w:tcW w:type="dxa" w:w="3168"/>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PowerFeatures.cpp:73</w:t>
            </w:r>
          </w:p>
        </w:tc>
        <w:tc>
          <w:tcPr>
            <w:tcW w:type="dxa" w:w="6912"/>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buildPowerFeatures begins</w:t>
            </w:r>
          </w:p>
        </w:tc>
      </w:tr>
      <w:tr>
        <w:trPr>
          <w:cantSplit/>
        </w:trPr>
        <w:tc>
          <w:tcPr>
            <w:tcW w:type="dxa" w:w="3168"/>
            <w:shd w:fill="F4F7FA"/>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PreviewWidget.cpp:182</w:t>
            </w:r>
          </w:p>
        </w:tc>
        <w:tc>
          <w:tcPr>
            <w:tcW w:type="dxa" w:w="6912"/>
            <w:shd w:fill="F4F7FA"/>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canvas mouse handling begins</w:t>
            </w:r>
          </w:p>
        </w:tc>
      </w:tr>
      <w:tr>
        <w:trPr>
          <w:cantSplit/>
        </w:trPr>
        <w:tc>
          <w:tcPr>
            <w:tcW w:type="dxa" w:w="3168"/>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Processing.cpp:74</w:t>
            </w:r>
          </w:p>
        </w:tc>
        <w:tc>
          <w:tcPr>
            <w:tcW w:type="dxa" w:w="6912"/>
            <w:tcBorders>
              <w:top w:val="single" w:sz="4" w:color="D9D9D9"/>
              <w:left w:val="single" w:sz="4" w:color="D9D9D9"/>
              <w:bottom w:val="single" w:sz="4" w:color="D9D9D9"/>
              <w:right w:val="single" w:sz="4" w:color="D9D9D9"/>
            </w:tcBorders>
            <w:tcMar>
              <w:top w:w="70" w:type="dxa"/>
              <w:start w:w="100" w:type="dxa"/>
              <w:bottom w:w="70" w:type="dxa"/>
              <w:end w:w="100" w:type="dxa"/>
            </w:tcMar>
          </w:tcPr>
          <w:p>
            <w:r>
              <w:rPr>
                <w:sz w:val="18"/>
              </w:rPr>
              <w:t>timeline compositing</w:t>
            </w:r>
          </w:p>
        </w:tc>
      </w:tr>
    </w:tbl>
    <w:p>
      <w:pPr>
        <w:pStyle w:val="Heading1"/>
      </w:pPr>
      <w:r>
        <w:t>File by file inventory</w:t>
      </w:r>
    </w:p>
    <w:p>
      <w:pPr>
        <w:pStyle w:val="Heading2"/>
      </w:pPr>
      <w:r>
        <w:t>Application entry and user interface</w:t>
      </w:r>
    </w:p>
    <w:tbl>
      <w:tblPr>
        <w:tblW w:type="auto" w:w="0"/>
        <w:jc w:val="center"/>
        <w:tblLayout w:type="fixed"/>
        <w:tblLook w:firstColumn="1" w:firstRow="1" w:lastColumn="0" w:lastRow="0" w:noHBand="0" w:noVBand="1" w:val="04A0"/>
      </w:tblPr>
      <w:tblGrid>
        <w:gridCol w:w="3816"/>
        <w:gridCol w:w="6264"/>
      </w:tblGrid>
      <w:tr>
        <w:trPr>
          <w:tblHeader/>
          <w:cantSplit/>
        </w:trPr>
        <w:tc>
          <w:tcPr>
            <w:tcW w:type="dxa" w:w="5069"/>
            <w:shd w:fill="DCE7F1"/>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before="0" w:after="0"/>
            </w:pPr>
            <w:r>
              <w:rPr>
                <w:b/>
                <w:color w:val="142332"/>
                <w:sz w:val="18"/>
              </w:rPr>
              <w:t>Files relative to source root</w:t>
            </w:r>
          </w:p>
        </w:tc>
        <w:tc>
          <w:tcPr>
            <w:tcW w:type="dxa" w:w="5069"/>
            <w:shd w:fill="DCE7F1"/>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before="0" w:after="0"/>
            </w:pPr>
            <w:r>
              <w:rPr>
                <w:b/>
                <w:color w:val="142332"/>
                <w:sz w:val="18"/>
              </w:rPr>
              <w:t>Purpose</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main.cpp</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Application entry point; creates MainWindow and handles test or screenshot launch arguments.</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MainWindow.h; MainWindow.cpp</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Primary application state and UI implementation: buildUi, settings cards, rails, event filter, projects, canvas controls, and signal connections.</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PowerFeatures.cpp</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Additional MainWindow methods for inspectors, composition, capture, media controls, focus mode, and advanced settings.</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ModernUi.h; ModernUi.cpp</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Reusable window, top bar, preview wrapper, dock, and inspector classes. Some definitions are older; confirm they are instantiated before changing them.</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GradientSlider.h</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Custom painted slider with integrated title, icon, value, and mouse behavior.</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PreviewWidget.h; PreviewWidget.cpp</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Main canvas display, QPainter rendering, guides, zoom, and mouse/tool signals.</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RasterToolEngine.h; RasterToolEngine.cpp</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CanvasTool enum and raster selection, stroke, gradient, and crop operations.</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TimelineWidget.h; TimelineWidget.cpp</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Timeline painting, track interaction, and seek/range editing.</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AspectraGalleryScreen.h; AspectraGalleryScreen.cpp</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Welcome-screen gallery, project tiles container, horizontal mosaic layout, and navigation.</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GalleryTile.h; GalleryTile.cpp</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Individual gallery tile rendering, hover behavior, and thumbnail animation.</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AnnotationEditor.h; AnnotationEditor.cpp</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Image annotation editing UI.</w:t>
            </w:r>
          </w:p>
        </w:tc>
      </w:tr>
    </w:tbl>
    <w:p>
      <w:pPr>
        <w:spacing w:after="40"/>
      </w:pPr>
    </w:p>
    <w:p>
      <w:pPr>
        <w:pStyle w:val="Heading2"/>
      </w:pPr>
      <w:r>
        <w:t>Image media import and export</w:t>
      </w:r>
    </w:p>
    <w:tbl>
      <w:tblPr>
        <w:tblW w:type="auto" w:w="0"/>
        <w:jc w:val="center"/>
        <w:tblLayout w:type="fixed"/>
        <w:tblLook w:firstColumn="1" w:firstRow="1" w:lastColumn="0" w:lastRow="0" w:noHBand="0" w:noVBand="1" w:val="04A0"/>
      </w:tblPr>
      <w:tblGrid>
        <w:gridCol w:w="3816"/>
        <w:gridCol w:w="6264"/>
      </w:tblGrid>
      <w:tr>
        <w:trPr>
          <w:tblHeader/>
          <w:cantSplit/>
        </w:trPr>
        <w:tc>
          <w:tcPr>
            <w:tcW w:type="dxa" w:w="5069"/>
            <w:shd w:fill="DCE7F1"/>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before="0" w:after="0"/>
            </w:pPr>
            <w:r>
              <w:rPr>
                <w:b/>
                <w:color w:val="142332"/>
                <w:sz w:val="18"/>
              </w:rPr>
              <w:t>Files relative to source root</w:t>
            </w:r>
          </w:p>
        </w:tc>
        <w:tc>
          <w:tcPr>
            <w:tcW w:type="dxa" w:w="5069"/>
            <w:shd w:fill="DCE7F1"/>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before="0" w:after="0"/>
            </w:pPr>
            <w:r>
              <w:rPr>
                <w:b/>
                <w:color w:val="142332"/>
                <w:sz w:val="18"/>
              </w:rPr>
              <w:t>Purpose</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Processing.h; Processing.cpp</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Shared Adjustments, TimelineTrack, MediaInfo, ExportJob, and processing APIs; image/video processing and track compositing.</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LayerEffects.h; LayerEffects.cpp</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Raster layer-style effects applied to images.</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ExportPipeline.cpp</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Batch export execution, format handling, and output processing.</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Compressor.h; Compressor.cpp</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Compression and archive support.</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PsdImporter.h; PsdImporter.cpp</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C++ PSD/PSB import orchestration and bridge integration.</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psd_bridge.py</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Python psd-tools inspection and compositing bridge invoked by the desktop app.</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VectorTracer.h; VectorTracer.cpp</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Color detection and raster-to-SVG vector tracing.</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ModelImporter.h; ModelImporter.cpp</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3D model and material texture import.</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MaterialViewport.h; MaterialViewport.cpp</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Interactive 3D material and mesh preview.</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ScreenCaptureManager.h; ScreenCaptureManager.cpp</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Screen-region selection and capture UI.</w:t>
            </w:r>
          </w:p>
        </w:tc>
      </w:tr>
    </w:tbl>
    <w:p>
      <w:pPr>
        <w:spacing w:after="40"/>
      </w:pPr>
    </w:p>
    <w:p>
      <w:pPr>
        <w:pStyle w:val="Heading2"/>
      </w:pPr>
      <w:r>
        <w:t>Build resources scripts and verification</w:t>
      </w:r>
    </w:p>
    <w:tbl>
      <w:tblPr>
        <w:tblW w:type="auto" w:w="0"/>
        <w:jc w:val="center"/>
        <w:tblLayout w:type="fixed"/>
        <w:tblLook w:firstColumn="1" w:firstRow="1" w:lastColumn="0" w:lastRow="0" w:noHBand="0" w:noVBand="1" w:val="04A0"/>
      </w:tblPr>
      <w:tblGrid>
        <w:gridCol w:w="3816"/>
        <w:gridCol w:w="6264"/>
      </w:tblGrid>
      <w:tr>
        <w:trPr>
          <w:tblHeader/>
          <w:cantSplit/>
        </w:trPr>
        <w:tc>
          <w:tcPr>
            <w:tcW w:type="dxa" w:w="5069"/>
            <w:shd w:fill="DCE7F1"/>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before="0" w:after="0"/>
            </w:pPr>
            <w:r>
              <w:rPr>
                <w:b/>
                <w:color w:val="142332"/>
                <w:sz w:val="18"/>
              </w:rPr>
              <w:t>Files relative to source root</w:t>
            </w:r>
          </w:p>
        </w:tc>
        <w:tc>
          <w:tcPr>
            <w:tcW w:type="dxa" w:w="5069"/>
            <w:shd w:fill="DCE7F1"/>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before="0" w:after="0"/>
            </w:pPr>
            <w:r>
              <w:rPr>
                <w:b/>
                <w:color w:val="142332"/>
                <w:sz w:val="18"/>
              </w:rPr>
              <w:t>Purpose</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CMakeLists.txt</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C++20 and Qt 6 target definition; add newly compiled C++ files here.</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resources.qrc</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Qt resource manifest for the three embedded brand images.</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assets/logo.png; assets/wordmark.png; assets/check.png</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Embedded logo, wordmark, and checkmark graphics referenced by resources.qrc.</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UpgradeTests.cpp</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Processing and UI regression tests.</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PowerTests.cpp</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Power-feature test entry points; currently minimal stubs, not substantive coverage.</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build_and_deploy.ps1</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Release build, dependency inspection, deployment, launch, and sync pipeline.</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build_and_deploy.bat</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Older batch build/deploy entry point; inspect before using because it may not match the current Ninja pipeline.</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Launch Aspectra.cmd</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Launch shortcut script.</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Github - AutoSync.ps1; Github - AutoSync.vbs</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GitHub auto-sync script and silent launcher.</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.gitignore</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Git exclusion rules.</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build_log.txt; build_status.txt</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Recorded build output and status; not source code.</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self-test-result.txt; upgrade-test-result.txt; TEST-RESULTS.txt</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Saved test results; not executable test implementations.</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CaptureAspectraWindow.obj</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Leftover compiled object file; do not edit as source.</w:t>
            </w:r>
          </w:p>
        </w:tc>
      </w:tr>
    </w:tbl>
    <w:p>
      <w:pPr>
        <w:spacing w:after="40"/>
      </w:pPr>
    </w:p>
    <w:p>
      <w:pPr>
        <w:pStyle w:val="Heading2"/>
      </w:pPr>
      <w:r>
        <w:t>Documentation and historical files</w:t>
      </w:r>
    </w:p>
    <w:tbl>
      <w:tblPr>
        <w:tblW w:type="auto" w:w="0"/>
        <w:jc w:val="center"/>
        <w:tblLayout w:type="fixed"/>
        <w:tblLook w:firstColumn="1" w:firstRow="1" w:lastColumn="0" w:lastRow="0" w:noHBand="0" w:noVBand="1" w:val="04A0"/>
      </w:tblPr>
      <w:tblGrid>
        <w:gridCol w:w="3816"/>
        <w:gridCol w:w="6264"/>
      </w:tblGrid>
      <w:tr>
        <w:trPr>
          <w:tblHeader/>
          <w:cantSplit/>
        </w:trPr>
        <w:tc>
          <w:tcPr>
            <w:tcW w:type="dxa" w:w="5069"/>
            <w:shd w:fill="DCE7F1"/>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before="0" w:after="0"/>
            </w:pPr>
            <w:r>
              <w:rPr>
                <w:b/>
                <w:color w:val="142332"/>
                <w:sz w:val="18"/>
              </w:rPr>
              <w:t>Files relative to source root</w:t>
            </w:r>
          </w:p>
        </w:tc>
        <w:tc>
          <w:tcPr>
            <w:tcW w:type="dxa" w:w="5069"/>
            <w:shd w:fill="DCE7F1"/>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before="0" w:after="0"/>
            </w:pPr>
            <w:r>
              <w:rPr>
                <w:b/>
                <w:color w:val="142332"/>
                <w:sz w:val="18"/>
              </w:rPr>
              <w:t>Purpose</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README.md</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Project overview, but parts describe an older Aspectra2.exe deployment; confirm behavior in current source.</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THIRD-PARTY.md</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Third-party dependency and attribution notes.</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docs/RAIL_LAYOUT_BASELINE.md</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Recorded icon-rail layout baseline.</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Aspectra Current Feature Reference.md; Aspectra Current Feature Reference.docx</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Earlier feature-reference text and Word version.</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make_aspectra_reference.py</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Generator for the earlier feature-reference DOCX.</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Aspectra_Technical_Specification.docx</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Earlier technical specification.</w:t>
            </w:r>
          </w:p>
        </w:tc>
      </w:tr>
      <w:tr>
        <w:trPr>
          <w:cantSplit/>
        </w:trPr>
        <w:tc>
          <w:tcPr>
            <w:tcW w:type="dxa" w:w="3816"/>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MainWindow.cpp.bak; MainWindow.h.bak</w:t>
            </w:r>
          </w:p>
        </w:tc>
        <w:tc>
          <w:tcPr>
            <w:tcW w:type="dxa" w:w="6264"/>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Historical backups; CMake compiles the non-backup files.</w:t>
            </w:r>
          </w:p>
        </w:tc>
      </w:tr>
      <w:tr>
        <w:trPr>
          <w:cantSplit/>
        </w:trPr>
        <w:tc>
          <w:tcPr>
            <w:tcW w:type="dxa" w:w="3816"/>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rFonts w:ascii="Consolas" w:hAnsi="Consolas"/>
                <w:sz w:val="16"/>
              </w:rPr>
              <w:t>Aspectra_Repository_Blueprint_for_Gemini.docx</w:t>
            </w:r>
          </w:p>
        </w:tc>
        <w:tc>
          <w:tcPr>
            <w:tcW w:type="dxa" w:w="6264"/>
            <w:shd w:fill="F4F7FA"/>
            <w:tcBorders>
              <w:top w:val="single" w:sz="4" w:color="D9D9D9"/>
              <w:left w:val="single" w:sz="4" w:color="D9D9D9"/>
              <w:bottom w:val="single" w:sz="4" w:color="D9D9D9"/>
              <w:right w:val="single" w:sz="4" w:color="D9D9D9"/>
            </w:tcBorders>
            <w:tcMar>
              <w:top w:w="95" w:type="dxa"/>
              <w:start w:w="105" w:type="dxa"/>
              <w:bottom w:w="95" w:type="dxa"/>
              <w:end w:w="105" w:type="dxa"/>
            </w:tcMar>
            <w:vAlign w:val="center"/>
          </w:tcPr>
          <w:p>
            <w:pPr>
              <w:spacing w:after="0"/>
            </w:pPr>
            <w:r>
              <w:rPr>
                <w:sz w:val="18"/>
              </w:rPr>
              <w:t>This file map and integration handoff.</w:t>
            </w:r>
          </w:p>
        </w:tc>
      </w:tr>
    </w:tbl>
    <w:p>
      <w:pPr>
        <w:spacing w:after="40"/>
      </w:pPr>
    </w:p>
    <w:p>
      <w:pPr>
        <w:pStyle w:val="Heading1"/>
      </w:pPr>
      <w:r>
        <w:t>Folders and generated material</w:t>
      </w:r>
    </w:p>
    <w:p>
      <w:r>
        <w:t>The repository had 65 substantive tracked files at inspection time. This DOCX is a new handoff file in addition to that snapshot. Another 1,206 tracked files are desktop.ini entries, Windows folder metadata spread through app, app-v3, and related folders. They are not C++ implementation files.</w:t>
      </w:r>
    </w:p>
    <w:p>
      <w:r>
        <w:t>The app and app-v3 trees are historical deployment/runtime structures. Their checked-in content is predominantly desktop.ini metadata under Qt plugin and psd-runtime directories. The qa-aspectra, legacy-executables, licenses, and __pycache__ directories likewise hold only metadata in the inspected source tree. Do not treat those directories as the active executable deployment.</w:t>
      </w:r>
    </w:p>
    <w:p>
      <w:r>
        <w:t>The hidden .git directory is Git history and configuration. Hidden .tmp.driveupload and .tmp.drivedownload are transient synchronization scratch areas; they are not code. The active Ninja build directory is C:\Users\rmart\Documents\Codex\2026-09-06\ki\work\aspectra-release-ninja. The installed app is in the sibling C:\Users\rmart\Documents\Codex\2026-09-06\ki\outputs\Aspectra X directory.</w:t>
      </w:r>
    </w:p>
    <w:p>
      <w:r>
        <w:t>Some icon paths in MainWindow.cpp refer to an absolute C:\Users\rmart\Reign of Glory\blender\...\ASPECTRA\tools directory rather than resources.qrc. A collaborator working on another machine must account for these external assets or migrate them deliberately.</w:t>
      </w:r>
    </w:p>
    <w:p>
      <w:r>
        <w:t>Two older showWelcomeScreen definitions in MainWindow.cpp are inside #if 0 blocks. The active definition starts around line 1300. The README also contains historical deployment references, so use compiled source and CMakeLists.txt to resolve conflicts.</w:t>
      </w:r>
    </w:p>
    <w:sectPr w:rsidR="00FC693F" w:rsidRPr="0006063C" w:rsidSect="00034616">
      <w:pgSz w:w="12240" w:h="15840"/>
      <w:pgMar w:top="979" w:right="1051" w:bottom="893"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