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7F51" w14:textId="77777777" w:rsidR="00E91114" w:rsidRPr="00E91114" w:rsidRDefault="00E91114" w:rsidP="00E91114">
      <w:pPr>
        <w:rPr>
          <w:i/>
          <w:iCs/>
        </w:rPr>
      </w:pPr>
      <w:r w:rsidRPr="00E91114">
        <w:rPr>
          <w:i/>
          <w:iCs/>
        </w:rPr>
        <w:t>"Lal Qila" redirects here. For other uses, see </w:t>
      </w:r>
      <w:hyperlink r:id="rId5" w:tooltip="Lal Qila (disambiguation)" w:history="1">
        <w:r w:rsidRPr="00E91114">
          <w:rPr>
            <w:rStyle w:val="Hyperlink"/>
            <w:i/>
            <w:iCs/>
          </w:rPr>
          <w:t>Lal Qila (disambiguation)</w:t>
        </w:r>
      </w:hyperlink>
      <w:r w:rsidRPr="00E91114">
        <w:rPr>
          <w:i/>
          <w:iCs/>
        </w:rPr>
        <w:t>.</w:t>
      </w:r>
    </w:p>
    <w:p w14:paraId="5A0EF268" w14:textId="77777777" w:rsidR="00E91114" w:rsidRPr="00E91114" w:rsidRDefault="00E91114" w:rsidP="00E91114">
      <w:pPr>
        <w:rPr>
          <w:i/>
          <w:iCs/>
        </w:rPr>
      </w:pPr>
      <w:r w:rsidRPr="00E91114">
        <w:rPr>
          <w:i/>
          <w:iCs/>
        </w:rPr>
        <w:t>This article is about the Red Fort in Delhi and is not to be confused with </w:t>
      </w:r>
      <w:hyperlink r:id="rId6" w:tooltip="Red Fort, Muzaffarabad" w:history="1">
        <w:r w:rsidRPr="00E91114">
          <w:rPr>
            <w:rStyle w:val="Hyperlink"/>
            <w:i/>
            <w:iCs/>
          </w:rPr>
          <w:t>Red Fort, Muzaffarabad</w:t>
        </w:r>
      </w:hyperlink>
      <w:r w:rsidRPr="00E91114">
        <w:rPr>
          <w:i/>
          <w:iCs/>
        </w:rPr>
        <w:t>; </w:t>
      </w:r>
      <w:hyperlink r:id="rId7" w:tooltip="Kuwait Red Fort" w:history="1">
        <w:r w:rsidRPr="00E91114">
          <w:rPr>
            <w:rStyle w:val="Hyperlink"/>
            <w:i/>
            <w:iCs/>
          </w:rPr>
          <w:t>Kuwait Red Fort</w:t>
        </w:r>
      </w:hyperlink>
      <w:r w:rsidRPr="00E91114">
        <w:rPr>
          <w:i/>
          <w:iCs/>
        </w:rPr>
        <w:t>; or </w:t>
      </w:r>
      <w:hyperlink r:id="rId8" w:tooltip="Agra Fort" w:history="1">
        <w:r w:rsidRPr="00E91114">
          <w:rPr>
            <w:rStyle w:val="Hyperlink"/>
            <w:i/>
            <w:iCs/>
          </w:rPr>
          <w:t>Agra Fort</w:t>
        </w:r>
      </w:hyperlink>
      <w:r w:rsidRPr="00E91114">
        <w:rPr>
          <w:i/>
          <w:iCs/>
        </w:rPr>
        <w:t>.</w:t>
      </w: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847"/>
        <w:gridCol w:w="3433"/>
      </w:tblGrid>
      <w:tr w:rsidR="00E91114" w:rsidRPr="00E91114" w14:paraId="7CEDFCA4" w14:textId="77777777">
        <w:trPr>
          <w:tblCellSpacing w:w="15" w:type="dxa"/>
        </w:trPr>
        <w:tc>
          <w:tcPr>
            <w:tcW w:w="0" w:type="auto"/>
            <w:gridSpan w:val="2"/>
            <w:shd w:val="clear" w:color="auto" w:fill="F8F9FA"/>
            <w:hideMark/>
          </w:tcPr>
          <w:p w14:paraId="0A767187" w14:textId="77777777" w:rsidR="00E91114" w:rsidRPr="00E91114" w:rsidRDefault="00E91114" w:rsidP="00E91114">
            <w:pPr>
              <w:rPr>
                <w:b/>
                <w:bCs/>
              </w:rPr>
            </w:pPr>
            <w:r w:rsidRPr="00E91114">
              <w:rPr>
                <w:b/>
                <w:bCs/>
              </w:rPr>
              <w:t>Red Fort</w:t>
            </w:r>
          </w:p>
        </w:tc>
      </w:tr>
      <w:tr w:rsidR="00E91114" w:rsidRPr="00E91114" w14:paraId="6F6DA01B" w14:textId="77777777">
        <w:trPr>
          <w:tblCellSpacing w:w="15" w:type="dxa"/>
        </w:trPr>
        <w:tc>
          <w:tcPr>
            <w:tcW w:w="0" w:type="auto"/>
            <w:gridSpan w:val="2"/>
            <w:shd w:val="clear" w:color="auto" w:fill="F8F9FA"/>
            <w:hideMark/>
          </w:tcPr>
          <w:p w14:paraId="51020D0C" w14:textId="42C42334" w:rsidR="00E91114" w:rsidRPr="00E91114" w:rsidRDefault="00E91114" w:rsidP="00E91114">
            <w:r w:rsidRPr="00E91114">
              <w:drawing>
                <wp:inline distT="0" distB="0" distL="0" distR="0" wp14:anchorId="306FA69B" wp14:editId="3CDB43C8">
                  <wp:extent cx="2762250" cy="1266825"/>
                  <wp:effectExtent l="0" t="0" r="0" b="9525"/>
                  <wp:docPr id="2065631446" name="Picture 2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2250" cy="1266825"/>
                          </a:xfrm>
                          <a:prstGeom prst="rect">
                            <a:avLst/>
                          </a:prstGeom>
                          <a:noFill/>
                          <a:ln>
                            <a:noFill/>
                          </a:ln>
                        </pic:spPr>
                      </pic:pic>
                    </a:graphicData>
                  </a:graphic>
                </wp:inline>
              </w:drawing>
            </w:r>
          </w:p>
          <w:p w14:paraId="56BB6DBC" w14:textId="77777777" w:rsidR="00E91114" w:rsidRPr="00E91114" w:rsidRDefault="00E91114" w:rsidP="00E91114">
            <w:r w:rsidRPr="00E91114">
              <w:t>A view of the Red Fort's Lahori Gate</w:t>
            </w:r>
          </w:p>
        </w:tc>
      </w:tr>
      <w:tr w:rsidR="00E91114" w:rsidRPr="00E91114" w14:paraId="2060A1CB" w14:textId="77777777">
        <w:trPr>
          <w:tblCellSpacing w:w="15" w:type="dxa"/>
        </w:trPr>
        <w:tc>
          <w:tcPr>
            <w:tcW w:w="0" w:type="auto"/>
            <w:shd w:val="clear" w:color="auto" w:fill="F8F9FA"/>
            <w:hideMark/>
          </w:tcPr>
          <w:p w14:paraId="5BA431B4" w14:textId="77777777" w:rsidR="00E91114" w:rsidRPr="00E91114" w:rsidRDefault="00E91114" w:rsidP="00E91114">
            <w:pPr>
              <w:rPr>
                <w:b/>
                <w:bCs/>
              </w:rPr>
            </w:pPr>
            <w:r w:rsidRPr="00E91114">
              <w:rPr>
                <w:b/>
                <w:bCs/>
              </w:rPr>
              <w:t>Location</w:t>
            </w:r>
          </w:p>
        </w:tc>
        <w:tc>
          <w:tcPr>
            <w:tcW w:w="0" w:type="auto"/>
            <w:shd w:val="clear" w:color="auto" w:fill="F8F9FA"/>
            <w:hideMark/>
          </w:tcPr>
          <w:p w14:paraId="4513B702" w14:textId="77777777" w:rsidR="00E91114" w:rsidRPr="00E91114" w:rsidRDefault="00E91114" w:rsidP="00E91114">
            <w:hyperlink r:id="rId11" w:tooltip="Old Delhi" w:history="1">
              <w:r w:rsidRPr="00E91114">
                <w:rPr>
                  <w:rStyle w:val="Hyperlink"/>
                </w:rPr>
                <w:t>Old Delhi</w:t>
              </w:r>
            </w:hyperlink>
            <w:r w:rsidRPr="00E91114">
              <w:t>, </w:t>
            </w:r>
            <w:hyperlink r:id="rId12" w:tooltip="Delhi" w:history="1">
              <w:r w:rsidRPr="00E91114">
                <w:rPr>
                  <w:rStyle w:val="Hyperlink"/>
                </w:rPr>
                <w:t>Delhi</w:t>
              </w:r>
            </w:hyperlink>
            <w:r w:rsidRPr="00E91114">
              <w:t>, </w:t>
            </w:r>
            <w:hyperlink r:id="rId13" w:tooltip="India" w:history="1">
              <w:r w:rsidRPr="00E91114">
                <w:rPr>
                  <w:rStyle w:val="Hyperlink"/>
                </w:rPr>
                <w:t>India</w:t>
              </w:r>
            </w:hyperlink>
          </w:p>
        </w:tc>
      </w:tr>
      <w:tr w:rsidR="00E91114" w:rsidRPr="00E91114" w14:paraId="76B19C0A" w14:textId="77777777">
        <w:trPr>
          <w:tblCellSpacing w:w="15" w:type="dxa"/>
        </w:trPr>
        <w:tc>
          <w:tcPr>
            <w:tcW w:w="0" w:type="auto"/>
            <w:shd w:val="clear" w:color="auto" w:fill="F8F9FA"/>
            <w:hideMark/>
          </w:tcPr>
          <w:p w14:paraId="362BA8F6" w14:textId="77777777" w:rsidR="00E91114" w:rsidRPr="00E91114" w:rsidRDefault="00E91114" w:rsidP="00E91114">
            <w:pPr>
              <w:rPr>
                <w:b/>
                <w:bCs/>
              </w:rPr>
            </w:pPr>
            <w:r w:rsidRPr="00E91114">
              <w:rPr>
                <w:b/>
                <w:bCs/>
              </w:rPr>
              <w:t>Coordinates</w:t>
            </w:r>
          </w:p>
        </w:tc>
        <w:tc>
          <w:tcPr>
            <w:tcW w:w="0" w:type="auto"/>
            <w:shd w:val="clear" w:color="auto" w:fill="F8F9FA"/>
            <w:hideMark/>
          </w:tcPr>
          <w:p w14:paraId="43FDB265" w14:textId="1351B239" w:rsidR="00E91114" w:rsidRPr="00E91114" w:rsidRDefault="00E91114" w:rsidP="00E91114">
            <w:r w:rsidRPr="00E91114">
              <w:drawing>
                <wp:inline distT="0" distB="0" distL="0" distR="0" wp14:anchorId="465749DF" wp14:editId="5FCE95B2">
                  <wp:extent cx="161925" cy="161925"/>
                  <wp:effectExtent l="0" t="0" r="9525" b="9525"/>
                  <wp:docPr id="19628324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hyperlink r:id="rId15" w:history="1">
              <w:r w:rsidRPr="00E91114">
                <w:rPr>
                  <w:rStyle w:val="Hyperlink"/>
                </w:rPr>
                <w:t>28°39′21″N 77°14′27″E</w:t>
              </w:r>
            </w:hyperlink>
          </w:p>
        </w:tc>
      </w:tr>
      <w:tr w:rsidR="00E91114" w:rsidRPr="00E91114" w14:paraId="46219F9C" w14:textId="77777777">
        <w:trPr>
          <w:tblCellSpacing w:w="15" w:type="dxa"/>
        </w:trPr>
        <w:tc>
          <w:tcPr>
            <w:tcW w:w="0" w:type="auto"/>
            <w:shd w:val="clear" w:color="auto" w:fill="F8F9FA"/>
            <w:hideMark/>
          </w:tcPr>
          <w:p w14:paraId="16BC1330" w14:textId="77777777" w:rsidR="00E91114" w:rsidRPr="00E91114" w:rsidRDefault="00E91114" w:rsidP="00E91114">
            <w:pPr>
              <w:rPr>
                <w:b/>
                <w:bCs/>
              </w:rPr>
            </w:pPr>
            <w:r w:rsidRPr="00E91114">
              <w:rPr>
                <w:b/>
                <w:bCs/>
              </w:rPr>
              <w:t>Height</w:t>
            </w:r>
          </w:p>
        </w:tc>
        <w:tc>
          <w:tcPr>
            <w:tcW w:w="0" w:type="auto"/>
            <w:shd w:val="clear" w:color="auto" w:fill="F8F9FA"/>
            <w:hideMark/>
          </w:tcPr>
          <w:p w14:paraId="4838CD1D" w14:textId="77777777" w:rsidR="00E91114" w:rsidRPr="00E91114" w:rsidRDefault="00E91114" w:rsidP="00E91114">
            <w:r w:rsidRPr="00E91114">
              <w:t>18–33 m (59–108 ft)</w:t>
            </w:r>
          </w:p>
        </w:tc>
      </w:tr>
      <w:tr w:rsidR="00E91114" w:rsidRPr="00E91114" w14:paraId="3D0B64A4" w14:textId="77777777">
        <w:trPr>
          <w:tblCellSpacing w:w="15" w:type="dxa"/>
        </w:trPr>
        <w:tc>
          <w:tcPr>
            <w:tcW w:w="0" w:type="auto"/>
            <w:shd w:val="clear" w:color="auto" w:fill="F8F9FA"/>
            <w:hideMark/>
          </w:tcPr>
          <w:p w14:paraId="12F507DB" w14:textId="77777777" w:rsidR="00E91114" w:rsidRPr="00E91114" w:rsidRDefault="00E91114" w:rsidP="00E91114">
            <w:pPr>
              <w:rPr>
                <w:b/>
                <w:bCs/>
              </w:rPr>
            </w:pPr>
            <w:r w:rsidRPr="00E91114">
              <w:rPr>
                <w:b/>
                <w:bCs/>
              </w:rPr>
              <w:t>Built</w:t>
            </w:r>
          </w:p>
        </w:tc>
        <w:tc>
          <w:tcPr>
            <w:tcW w:w="0" w:type="auto"/>
            <w:shd w:val="clear" w:color="auto" w:fill="F8F9FA"/>
            <w:hideMark/>
          </w:tcPr>
          <w:p w14:paraId="5D3B0A6A" w14:textId="77777777" w:rsidR="00E91114" w:rsidRPr="00E91114" w:rsidRDefault="00E91114" w:rsidP="00E91114">
            <w:r w:rsidRPr="00E91114">
              <w:t>12 May 1639 – 6 April 1648; 377 years ago</w:t>
            </w:r>
          </w:p>
        </w:tc>
      </w:tr>
      <w:tr w:rsidR="00E91114" w:rsidRPr="00E91114" w14:paraId="6D80EC71" w14:textId="77777777">
        <w:trPr>
          <w:tblCellSpacing w:w="15" w:type="dxa"/>
        </w:trPr>
        <w:tc>
          <w:tcPr>
            <w:tcW w:w="0" w:type="auto"/>
            <w:shd w:val="clear" w:color="auto" w:fill="F8F9FA"/>
            <w:hideMark/>
          </w:tcPr>
          <w:p w14:paraId="7920C323" w14:textId="77777777" w:rsidR="00E91114" w:rsidRPr="00E91114" w:rsidRDefault="00E91114" w:rsidP="00E91114">
            <w:pPr>
              <w:rPr>
                <w:b/>
                <w:bCs/>
              </w:rPr>
            </w:pPr>
            <w:r w:rsidRPr="00E91114">
              <w:rPr>
                <w:b/>
                <w:bCs/>
              </w:rPr>
              <w:t>Built for</w:t>
            </w:r>
          </w:p>
        </w:tc>
        <w:tc>
          <w:tcPr>
            <w:tcW w:w="0" w:type="auto"/>
            <w:shd w:val="clear" w:color="auto" w:fill="F8F9FA"/>
            <w:hideMark/>
          </w:tcPr>
          <w:p w14:paraId="78EB1491" w14:textId="77777777" w:rsidR="00E91114" w:rsidRPr="00E91114" w:rsidRDefault="00E91114" w:rsidP="00E91114">
            <w:hyperlink r:id="rId16" w:tooltip="Mughal Empire" w:history="1">
              <w:r w:rsidRPr="00E91114">
                <w:rPr>
                  <w:rStyle w:val="Hyperlink"/>
                </w:rPr>
                <w:t>Mughal Empire</w:t>
              </w:r>
            </w:hyperlink>
          </w:p>
        </w:tc>
      </w:tr>
      <w:tr w:rsidR="00E91114" w:rsidRPr="00E91114" w14:paraId="233935E1" w14:textId="77777777">
        <w:trPr>
          <w:tblCellSpacing w:w="15" w:type="dxa"/>
        </w:trPr>
        <w:tc>
          <w:tcPr>
            <w:tcW w:w="0" w:type="auto"/>
            <w:shd w:val="clear" w:color="auto" w:fill="F8F9FA"/>
            <w:hideMark/>
          </w:tcPr>
          <w:p w14:paraId="05FBAF4E" w14:textId="77777777" w:rsidR="00E91114" w:rsidRPr="00E91114" w:rsidRDefault="00E91114" w:rsidP="00E91114">
            <w:pPr>
              <w:rPr>
                <w:b/>
                <w:bCs/>
              </w:rPr>
            </w:pPr>
            <w:r w:rsidRPr="00E91114">
              <w:rPr>
                <w:b/>
                <w:bCs/>
              </w:rPr>
              <w:t>Architect</w:t>
            </w:r>
          </w:p>
        </w:tc>
        <w:tc>
          <w:tcPr>
            <w:tcW w:w="0" w:type="auto"/>
            <w:shd w:val="clear" w:color="auto" w:fill="F8F9FA"/>
            <w:hideMark/>
          </w:tcPr>
          <w:p w14:paraId="2380E761" w14:textId="77777777" w:rsidR="00E91114" w:rsidRPr="00E91114" w:rsidRDefault="00E91114" w:rsidP="00E91114">
            <w:hyperlink r:id="rId17" w:tooltip="Ustad Ahmad Lahori" w:history="1">
              <w:r w:rsidRPr="00E91114">
                <w:rPr>
                  <w:rStyle w:val="Hyperlink"/>
                </w:rPr>
                <w:t>Ustad Ahmad Lahori</w:t>
              </w:r>
            </w:hyperlink>
          </w:p>
        </w:tc>
      </w:tr>
      <w:tr w:rsidR="00E91114" w:rsidRPr="00E91114" w14:paraId="6C7E307F" w14:textId="77777777">
        <w:trPr>
          <w:tblCellSpacing w:w="15" w:type="dxa"/>
        </w:trPr>
        <w:tc>
          <w:tcPr>
            <w:tcW w:w="0" w:type="auto"/>
            <w:shd w:val="clear" w:color="auto" w:fill="F8F9FA"/>
            <w:hideMark/>
          </w:tcPr>
          <w:p w14:paraId="64D4B0B5" w14:textId="77777777" w:rsidR="00E91114" w:rsidRPr="00E91114" w:rsidRDefault="00E91114" w:rsidP="00E91114">
            <w:pPr>
              <w:rPr>
                <w:b/>
                <w:bCs/>
              </w:rPr>
            </w:pPr>
            <w:r w:rsidRPr="00E91114">
              <w:rPr>
                <w:b/>
                <w:bCs/>
              </w:rPr>
              <w:t>Architectural style</w:t>
            </w:r>
          </w:p>
        </w:tc>
        <w:tc>
          <w:tcPr>
            <w:tcW w:w="0" w:type="auto"/>
            <w:shd w:val="clear" w:color="auto" w:fill="F8F9FA"/>
            <w:hideMark/>
          </w:tcPr>
          <w:p w14:paraId="4E8C03E4" w14:textId="77777777" w:rsidR="00E91114" w:rsidRPr="00E91114" w:rsidRDefault="00E91114" w:rsidP="00E91114">
            <w:hyperlink r:id="rId18" w:tooltip="Indo-Islamic architecture" w:history="1">
              <w:r w:rsidRPr="00E91114">
                <w:rPr>
                  <w:rStyle w:val="Hyperlink"/>
                </w:rPr>
                <w:t>Indo-Islamic architecture</w:t>
              </w:r>
            </w:hyperlink>
          </w:p>
        </w:tc>
      </w:tr>
      <w:tr w:rsidR="00E91114" w:rsidRPr="00E91114" w14:paraId="6658000E" w14:textId="77777777">
        <w:trPr>
          <w:tblCellSpacing w:w="15" w:type="dxa"/>
        </w:trPr>
        <w:tc>
          <w:tcPr>
            <w:tcW w:w="0" w:type="auto"/>
            <w:shd w:val="clear" w:color="auto" w:fill="F8F9FA"/>
            <w:hideMark/>
          </w:tcPr>
          <w:p w14:paraId="40175CD7" w14:textId="77777777" w:rsidR="00E91114" w:rsidRPr="00E91114" w:rsidRDefault="00E91114" w:rsidP="00E91114">
            <w:pPr>
              <w:rPr>
                <w:b/>
                <w:bCs/>
              </w:rPr>
            </w:pPr>
            <w:r w:rsidRPr="00E91114">
              <w:rPr>
                <w:b/>
                <w:bCs/>
              </w:rPr>
              <w:t>Owner</w:t>
            </w:r>
          </w:p>
        </w:tc>
        <w:tc>
          <w:tcPr>
            <w:tcW w:w="0" w:type="auto"/>
            <w:shd w:val="clear" w:color="auto" w:fill="F8F9FA"/>
            <w:hideMark/>
          </w:tcPr>
          <w:p w14:paraId="5B5182BD" w14:textId="77777777" w:rsidR="00E91114" w:rsidRPr="00E91114" w:rsidRDefault="00E91114" w:rsidP="00E91114">
            <w:pPr>
              <w:numPr>
                <w:ilvl w:val="0"/>
                <w:numId w:val="4"/>
              </w:numPr>
            </w:pPr>
            <w:hyperlink r:id="rId19" w:tooltip="Mughal Empire" w:history="1">
              <w:r w:rsidRPr="00E91114">
                <w:rPr>
                  <w:rStyle w:val="Hyperlink"/>
                </w:rPr>
                <w:t>Mughal Empire</w:t>
              </w:r>
            </w:hyperlink>
            <w:r w:rsidRPr="00E91114">
              <w:t> (1648–1857)</w:t>
            </w:r>
          </w:p>
          <w:p w14:paraId="6111764F" w14:textId="77777777" w:rsidR="00E91114" w:rsidRPr="00E91114" w:rsidRDefault="00E91114" w:rsidP="00E91114">
            <w:hyperlink r:id="rId20" w:tooltip="Sikh Confederacy" w:history="1">
              <w:r w:rsidRPr="00E91114">
                <w:rPr>
                  <w:rStyle w:val="Hyperlink"/>
                </w:rPr>
                <w:t>Sikh Confederacy</w:t>
              </w:r>
            </w:hyperlink>
            <w:r w:rsidRPr="00E91114">
              <w:t> (1783-1787)</w:t>
            </w:r>
          </w:p>
          <w:p w14:paraId="75F492E2" w14:textId="77777777" w:rsidR="00E91114" w:rsidRPr="00E91114" w:rsidRDefault="00E91114" w:rsidP="00E91114">
            <w:pPr>
              <w:numPr>
                <w:ilvl w:val="0"/>
                <w:numId w:val="5"/>
              </w:numPr>
            </w:pPr>
            <w:hyperlink r:id="rId21" w:tooltip="Maratha Empire" w:history="1">
              <w:r w:rsidRPr="00E91114">
                <w:rPr>
                  <w:rStyle w:val="Hyperlink"/>
                </w:rPr>
                <w:t>Maratha Empire</w:t>
              </w:r>
            </w:hyperlink>
            <w:r w:rsidRPr="00E91114">
              <w:t> (1788–1803)</w:t>
            </w:r>
          </w:p>
          <w:p w14:paraId="42B3CE4E" w14:textId="77777777" w:rsidR="00E91114" w:rsidRPr="00E91114" w:rsidRDefault="00E91114" w:rsidP="00E91114">
            <w:pPr>
              <w:numPr>
                <w:ilvl w:val="0"/>
                <w:numId w:val="5"/>
              </w:numPr>
            </w:pPr>
            <w:hyperlink r:id="rId22" w:tooltip="British Raj" w:history="1">
              <w:r w:rsidRPr="00E91114">
                <w:rPr>
                  <w:rStyle w:val="Hyperlink"/>
                </w:rPr>
                <w:t>Government of British India</w:t>
              </w:r>
            </w:hyperlink>
            <w:r w:rsidRPr="00E91114">
              <w:t> (1857–1947)</w:t>
            </w:r>
          </w:p>
          <w:p w14:paraId="06FE56E3" w14:textId="77777777" w:rsidR="00E91114" w:rsidRPr="00E91114" w:rsidRDefault="00E91114" w:rsidP="00E91114">
            <w:pPr>
              <w:numPr>
                <w:ilvl w:val="0"/>
                <w:numId w:val="5"/>
              </w:numPr>
            </w:pPr>
            <w:hyperlink r:id="rId23" w:tooltip="Government of India" w:history="1">
              <w:r w:rsidRPr="00E91114">
                <w:rPr>
                  <w:rStyle w:val="Hyperlink"/>
                </w:rPr>
                <w:t>Government of India</w:t>
              </w:r>
            </w:hyperlink>
            <w:r w:rsidRPr="00E91114">
              <w:t> (1947–present)</w:t>
            </w:r>
          </w:p>
        </w:tc>
      </w:tr>
      <w:tr w:rsidR="00E91114" w:rsidRPr="00E91114" w14:paraId="7C686B55" w14:textId="77777777">
        <w:trPr>
          <w:tblCellSpacing w:w="15" w:type="dxa"/>
        </w:trPr>
        <w:tc>
          <w:tcPr>
            <w:tcW w:w="0" w:type="auto"/>
            <w:gridSpan w:val="2"/>
            <w:shd w:val="clear" w:color="auto" w:fill="F8F9FA"/>
            <w:hideMark/>
          </w:tcPr>
          <w:p w14:paraId="5906FEC3" w14:textId="77777777" w:rsidR="00E91114" w:rsidRPr="00E91114" w:rsidRDefault="00E91114" w:rsidP="00E91114">
            <w:pPr>
              <w:numPr>
                <w:ilvl w:val="0"/>
                <w:numId w:val="5"/>
              </w:numPr>
            </w:pPr>
          </w:p>
        </w:tc>
      </w:tr>
      <w:tr w:rsidR="00E91114" w:rsidRPr="00E91114" w14:paraId="5F89A257" w14:textId="77777777">
        <w:trPr>
          <w:tblCellSpacing w:w="15" w:type="dxa"/>
        </w:trPr>
        <w:tc>
          <w:tcPr>
            <w:tcW w:w="0" w:type="auto"/>
            <w:gridSpan w:val="2"/>
            <w:shd w:val="clear" w:color="auto" w:fill="F8F9FA"/>
            <w:hideMark/>
          </w:tcPr>
          <w:p w14:paraId="4CEA9CAE" w14:textId="77777777" w:rsidR="00E91114" w:rsidRPr="00E91114" w:rsidRDefault="00E91114" w:rsidP="00E91114">
            <w:pPr>
              <w:rPr>
                <w:b/>
                <w:bCs/>
              </w:rPr>
            </w:pPr>
            <w:hyperlink r:id="rId24" w:tooltip="World Heritage Site" w:history="1">
              <w:r w:rsidRPr="00E91114">
                <w:rPr>
                  <w:rStyle w:val="Hyperlink"/>
                  <w:b/>
                  <w:bCs/>
                </w:rPr>
                <w:t>UNESCO World Heritage Site</w:t>
              </w:r>
            </w:hyperlink>
          </w:p>
        </w:tc>
      </w:tr>
      <w:tr w:rsidR="00E91114" w:rsidRPr="00E91114" w14:paraId="0E1D3A00" w14:textId="77777777">
        <w:trPr>
          <w:tblCellSpacing w:w="15" w:type="dxa"/>
        </w:trPr>
        <w:tc>
          <w:tcPr>
            <w:tcW w:w="0" w:type="auto"/>
            <w:shd w:val="clear" w:color="auto" w:fill="F8F9FA"/>
            <w:hideMark/>
          </w:tcPr>
          <w:p w14:paraId="3E25C95C" w14:textId="77777777" w:rsidR="00E91114" w:rsidRPr="00E91114" w:rsidRDefault="00E91114" w:rsidP="00E91114">
            <w:pPr>
              <w:rPr>
                <w:b/>
                <w:bCs/>
              </w:rPr>
            </w:pPr>
            <w:r w:rsidRPr="00E91114">
              <w:rPr>
                <w:b/>
                <w:bCs/>
              </w:rPr>
              <w:t>Official name</w:t>
            </w:r>
          </w:p>
        </w:tc>
        <w:tc>
          <w:tcPr>
            <w:tcW w:w="0" w:type="auto"/>
            <w:shd w:val="clear" w:color="auto" w:fill="F8F9FA"/>
            <w:hideMark/>
          </w:tcPr>
          <w:p w14:paraId="4AAA9B86" w14:textId="77777777" w:rsidR="00E91114" w:rsidRPr="00E91114" w:rsidRDefault="00E91114" w:rsidP="00E91114">
            <w:r w:rsidRPr="00E91114">
              <w:t>Red Fort Complex</w:t>
            </w:r>
          </w:p>
        </w:tc>
      </w:tr>
      <w:tr w:rsidR="00E91114" w:rsidRPr="00E91114" w14:paraId="4A6B9DAB" w14:textId="77777777">
        <w:trPr>
          <w:tblCellSpacing w:w="15" w:type="dxa"/>
        </w:trPr>
        <w:tc>
          <w:tcPr>
            <w:tcW w:w="0" w:type="auto"/>
            <w:shd w:val="clear" w:color="auto" w:fill="F8F9FA"/>
            <w:hideMark/>
          </w:tcPr>
          <w:p w14:paraId="1246CF12" w14:textId="77777777" w:rsidR="00E91114" w:rsidRPr="00E91114" w:rsidRDefault="00E91114" w:rsidP="00E91114">
            <w:pPr>
              <w:rPr>
                <w:b/>
                <w:bCs/>
              </w:rPr>
            </w:pPr>
            <w:r w:rsidRPr="00E91114">
              <w:rPr>
                <w:b/>
                <w:bCs/>
              </w:rPr>
              <w:t>Type</w:t>
            </w:r>
          </w:p>
        </w:tc>
        <w:tc>
          <w:tcPr>
            <w:tcW w:w="0" w:type="auto"/>
            <w:shd w:val="clear" w:color="auto" w:fill="F8F9FA"/>
            <w:hideMark/>
          </w:tcPr>
          <w:p w14:paraId="41829A70" w14:textId="77777777" w:rsidR="00E91114" w:rsidRPr="00E91114" w:rsidRDefault="00E91114" w:rsidP="00E91114">
            <w:r w:rsidRPr="00E91114">
              <w:t>Cultural</w:t>
            </w:r>
          </w:p>
        </w:tc>
      </w:tr>
      <w:tr w:rsidR="00E91114" w:rsidRPr="00E91114" w14:paraId="27F3D2FA" w14:textId="77777777">
        <w:trPr>
          <w:tblCellSpacing w:w="15" w:type="dxa"/>
        </w:trPr>
        <w:tc>
          <w:tcPr>
            <w:tcW w:w="0" w:type="auto"/>
            <w:shd w:val="clear" w:color="auto" w:fill="F8F9FA"/>
            <w:hideMark/>
          </w:tcPr>
          <w:p w14:paraId="1D8C80F1" w14:textId="77777777" w:rsidR="00E91114" w:rsidRPr="00E91114" w:rsidRDefault="00E91114" w:rsidP="00E91114">
            <w:pPr>
              <w:rPr>
                <w:b/>
                <w:bCs/>
              </w:rPr>
            </w:pPr>
            <w:r w:rsidRPr="00E91114">
              <w:rPr>
                <w:b/>
                <w:bCs/>
              </w:rPr>
              <w:t>Criteria</w:t>
            </w:r>
          </w:p>
        </w:tc>
        <w:tc>
          <w:tcPr>
            <w:tcW w:w="0" w:type="auto"/>
            <w:shd w:val="clear" w:color="auto" w:fill="F8F9FA"/>
            <w:hideMark/>
          </w:tcPr>
          <w:p w14:paraId="323B4C88" w14:textId="77777777" w:rsidR="00E91114" w:rsidRPr="00E91114" w:rsidRDefault="00E91114" w:rsidP="00E91114">
            <w:r w:rsidRPr="00E91114">
              <w:t>II, III, VI</w:t>
            </w:r>
          </w:p>
        </w:tc>
      </w:tr>
      <w:tr w:rsidR="00E91114" w:rsidRPr="00E91114" w14:paraId="3F08CC46" w14:textId="77777777">
        <w:trPr>
          <w:tblCellSpacing w:w="15" w:type="dxa"/>
        </w:trPr>
        <w:tc>
          <w:tcPr>
            <w:tcW w:w="0" w:type="auto"/>
            <w:shd w:val="clear" w:color="auto" w:fill="F8F9FA"/>
            <w:hideMark/>
          </w:tcPr>
          <w:p w14:paraId="4FF184EE" w14:textId="77777777" w:rsidR="00E91114" w:rsidRPr="00E91114" w:rsidRDefault="00E91114" w:rsidP="00E91114">
            <w:pPr>
              <w:rPr>
                <w:b/>
                <w:bCs/>
              </w:rPr>
            </w:pPr>
            <w:r w:rsidRPr="00E91114">
              <w:rPr>
                <w:b/>
                <w:bCs/>
              </w:rPr>
              <w:t>Designated</w:t>
            </w:r>
          </w:p>
        </w:tc>
        <w:tc>
          <w:tcPr>
            <w:tcW w:w="0" w:type="auto"/>
            <w:shd w:val="clear" w:color="auto" w:fill="F8F9FA"/>
            <w:hideMark/>
          </w:tcPr>
          <w:p w14:paraId="7F857C91" w14:textId="77777777" w:rsidR="00E91114" w:rsidRPr="00E91114" w:rsidRDefault="00E91114" w:rsidP="00E91114">
            <w:hyperlink r:id="rId25" w:anchor="2010_(31st_session)" w:tooltip="List of World Heritage Sites by year of inscription" w:history="1">
              <w:r w:rsidRPr="00E91114">
                <w:rPr>
                  <w:rStyle w:val="Hyperlink"/>
                </w:rPr>
                <w:t>2007</w:t>
              </w:r>
            </w:hyperlink>
            <w:r w:rsidRPr="00E91114">
              <w:t> (31st </w:t>
            </w:r>
            <w:hyperlink r:id="rId26" w:tooltip="World Heritage Committee" w:history="1">
              <w:r w:rsidRPr="00E91114">
                <w:rPr>
                  <w:rStyle w:val="Hyperlink"/>
                </w:rPr>
                <w:t>session</w:t>
              </w:r>
            </w:hyperlink>
            <w:r w:rsidRPr="00E91114">
              <w:t>)</w:t>
            </w:r>
          </w:p>
        </w:tc>
      </w:tr>
      <w:tr w:rsidR="00E91114" w:rsidRPr="00E91114" w14:paraId="3FE8DE7C" w14:textId="77777777">
        <w:trPr>
          <w:tblCellSpacing w:w="15" w:type="dxa"/>
        </w:trPr>
        <w:tc>
          <w:tcPr>
            <w:tcW w:w="0" w:type="auto"/>
            <w:shd w:val="clear" w:color="auto" w:fill="F8F9FA"/>
            <w:hideMark/>
          </w:tcPr>
          <w:p w14:paraId="4F916E2C" w14:textId="77777777" w:rsidR="00E91114" w:rsidRPr="00E91114" w:rsidRDefault="00E91114" w:rsidP="00E91114">
            <w:pPr>
              <w:rPr>
                <w:b/>
                <w:bCs/>
              </w:rPr>
            </w:pPr>
            <w:r w:rsidRPr="00E91114">
              <w:rPr>
                <w:b/>
                <w:bCs/>
              </w:rPr>
              <w:t>Reference no.</w:t>
            </w:r>
          </w:p>
        </w:tc>
        <w:tc>
          <w:tcPr>
            <w:tcW w:w="0" w:type="auto"/>
            <w:shd w:val="clear" w:color="auto" w:fill="F8F9FA"/>
            <w:hideMark/>
          </w:tcPr>
          <w:p w14:paraId="193C7889" w14:textId="77777777" w:rsidR="00E91114" w:rsidRPr="00E91114" w:rsidRDefault="00E91114" w:rsidP="00E91114">
            <w:hyperlink r:id="rId27" w:history="1">
              <w:r w:rsidRPr="00E91114">
                <w:rPr>
                  <w:rStyle w:val="Hyperlink"/>
                </w:rPr>
                <w:t>231rev</w:t>
              </w:r>
            </w:hyperlink>
          </w:p>
        </w:tc>
      </w:tr>
      <w:tr w:rsidR="00E91114" w:rsidRPr="00E91114" w14:paraId="7A66923E" w14:textId="77777777">
        <w:trPr>
          <w:tblCellSpacing w:w="15" w:type="dxa"/>
        </w:trPr>
        <w:tc>
          <w:tcPr>
            <w:tcW w:w="0" w:type="auto"/>
            <w:shd w:val="clear" w:color="auto" w:fill="F8F9FA"/>
            <w:hideMark/>
          </w:tcPr>
          <w:p w14:paraId="63AC1628" w14:textId="77777777" w:rsidR="00E91114" w:rsidRPr="00E91114" w:rsidRDefault="00E91114" w:rsidP="00E91114">
            <w:pPr>
              <w:rPr>
                <w:b/>
                <w:bCs/>
              </w:rPr>
            </w:pPr>
            <w:r w:rsidRPr="00E91114">
              <w:rPr>
                <w:b/>
                <w:bCs/>
              </w:rPr>
              <w:t>Region</w:t>
            </w:r>
          </w:p>
        </w:tc>
        <w:tc>
          <w:tcPr>
            <w:tcW w:w="0" w:type="auto"/>
            <w:shd w:val="clear" w:color="auto" w:fill="F8F9FA"/>
            <w:hideMark/>
          </w:tcPr>
          <w:p w14:paraId="5BDAF7F0" w14:textId="77777777" w:rsidR="00E91114" w:rsidRPr="00E91114" w:rsidRDefault="00E91114" w:rsidP="00E91114">
            <w:hyperlink r:id="rId28" w:tooltip="List of World Heritage Sites in Asia" w:history="1">
              <w:r w:rsidRPr="00E91114">
                <w:rPr>
                  <w:rStyle w:val="Hyperlink"/>
                </w:rPr>
                <w:t>Indo-Pacific</w:t>
              </w:r>
            </w:hyperlink>
          </w:p>
        </w:tc>
      </w:tr>
      <w:tr w:rsidR="00E91114" w:rsidRPr="00E91114" w14:paraId="112FAEEF" w14:textId="77777777">
        <w:trPr>
          <w:tblCellSpacing w:w="15" w:type="dxa"/>
        </w:trPr>
        <w:tc>
          <w:tcPr>
            <w:tcW w:w="0" w:type="auto"/>
            <w:gridSpan w:val="2"/>
            <w:shd w:val="clear" w:color="auto" w:fill="F8F9FA"/>
            <w:hideMark/>
          </w:tcPr>
          <w:p w14:paraId="4C054F7B" w14:textId="33A5240E" w:rsidR="00E91114" w:rsidRPr="00E91114" w:rsidRDefault="00E91114" w:rsidP="00E91114">
            <w:r w:rsidRPr="00E91114">
              <w:drawing>
                <wp:inline distT="0" distB="0" distL="0" distR="0" wp14:anchorId="1DB9C761" wp14:editId="38BFDD9A">
                  <wp:extent cx="2238375" cy="2228850"/>
                  <wp:effectExtent l="0" t="0" r="9525" b="0"/>
                  <wp:docPr id="886054117" name="Picture 24" descr="Red Fort is located in Delhi">
                    <a:hlinkClick xmlns:a="http://schemas.openxmlformats.org/drawingml/2006/main" r:id="rId29" tooltip="&quot;Red Fort is located in Delh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Red Fort is located in Delhi">
                            <a:hlinkClick r:id="rId29" tooltip="&quot;Red Fort is located in Delhi&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38375" cy="2228850"/>
                          </a:xfrm>
                          <a:prstGeom prst="rect">
                            <a:avLst/>
                          </a:prstGeom>
                          <a:noFill/>
                          <a:ln>
                            <a:noFill/>
                          </a:ln>
                        </pic:spPr>
                      </pic:pic>
                    </a:graphicData>
                  </a:graphic>
                </wp:inline>
              </w:drawing>
            </w:r>
          </w:p>
          <w:p w14:paraId="02C6FE60" w14:textId="4F6103BF" w:rsidR="00E91114" w:rsidRPr="00E91114" w:rsidRDefault="00E91114" w:rsidP="00E91114">
            <w:r w:rsidRPr="00E91114">
              <w:drawing>
                <wp:inline distT="0" distB="0" distL="0" distR="0" wp14:anchorId="7B22A622" wp14:editId="5CF8C9C2">
                  <wp:extent cx="66675" cy="66675"/>
                  <wp:effectExtent l="0" t="0" r="9525" b="9525"/>
                  <wp:docPr id="228825201" name="Picture 23" descr="Red 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Red For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noFill/>
                          <a:ln>
                            <a:noFill/>
                          </a:ln>
                        </pic:spPr>
                      </pic:pic>
                    </a:graphicData>
                  </a:graphic>
                </wp:inline>
              </w:drawing>
            </w:r>
          </w:p>
          <w:p w14:paraId="27195070" w14:textId="77777777" w:rsidR="00E91114" w:rsidRPr="00E91114" w:rsidRDefault="00E91114" w:rsidP="00E91114">
            <w:r w:rsidRPr="00E91114">
              <w:t>Location in </w:t>
            </w:r>
            <w:hyperlink r:id="rId32" w:tooltip="Delhi" w:history="1">
              <w:r w:rsidRPr="00E91114">
                <w:rPr>
                  <w:rStyle w:val="Hyperlink"/>
                </w:rPr>
                <w:t>Delhi</w:t>
              </w:r>
            </w:hyperlink>
            <w:r w:rsidRPr="00E91114">
              <w:t>, </w:t>
            </w:r>
            <w:hyperlink r:id="rId33" w:tooltip="India" w:history="1">
              <w:r w:rsidRPr="00E91114">
                <w:rPr>
                  <w:rStyle w:val="Hyperlink"/>
                </w:rPr>
                <w:t>India</w:t>
              </w:r>
            </w:hyperlink>
            <w:r w:rsidRPr="00E91114">
              <w:t>, Asia</w:t>
            </w:r>
          </w:p>
        </w:tc>
      </w:tr>
    </w:tbl>
    <w:p w14:paraId="6D56D3EC" w14:textId="77777777" w:rsidR="00E91114" w:rsidRPr="00E91114" w:rsidRDefault="00E91114" w:rsidP="00E91114">
      <w:r w:rsidRPr="00E91114">
        <w:t>The </w:t>
      </w:r>
      <w:r w:rsidRPr="00E91114">
        <w:rPr>
          <w:b/>
          <w:bCs/>
        </w:rPr>
        <w:t>Red Fort</w:t>
      </w:r>
      <w:r w:rsidRPr="00E91114">
        <w:t> (</w:t>
      </w:r>
      <w:r w:rsidRPr="00E91114">
        <w:rPr>
          <w:b/>
          <w:bCs/>
        </w:rPr>
        <w:t>Lal Qila</w:t>
      </w:r>
      <w:r w:rsidRPr="00E91114">
        <w:t> in Hindi; Hindi pronunciation: </w:t>
      </w:r>
      <w:hyperlink r:id="rId34" w:tooltip="Help:IPA/Hindi and Urdu" w:history="1">
        <w:r w:rsidRPr="00E91114">
          <w:rPr>
            <w:rStyle w:val="Hyperlink"/>
            <w:lang/>
          </w:rPr>
          <w:t>[laːl 'qɪlaː]</w:t>
        </w:r>
      </w:hyperlink>
      <w:r w:rsidRPr="00E91114">
        <w:t>) is an historic </w:t>
      </w:r>
      <w:hyperlink r:id="rId35" w:tooltip="Mughal Empire" w:history="1">
        <w:r w:rsidRPr="00E91114">
          <w:rPr>
            <w:rStyle w:val="Hyperlink"/>
          </w:rPr>
          <w:t>Mughal</w:t>
        </w:r>
      </w:hyperlink>
      <w:r w:rsidRPr="00E91114">
        <w:t> fort located in the </w:t>
      </w:r>
      <w:hyperlink r:id="rId36" w:tooltip="Old Delhi" w:history="1">
        <w:r w:rsidRPr="00E91114">
          <w:rPr>
            <w:rStyle w:val="Hyperlink"/>
          </w:rPr>
          <w:t>Old Delhi</w:t>
        </w:r>
      </w:hyperlink>
      <w:r w:rsidRPr="00E91114">
        <w:t> area of </w:t>
      </w:r>
      <w:hyperlink r:id="rId37" w:tooltip="Delhi" w:history="1">
        <w:r w:rsidRPr="00E91114">
          <w:rPr>
            <w:rStyle w:val="Hyperlink"/>
          </w:rPr>
          <w:t>Delhi</w:t>
        </w:r>
      </w:hyperlink>
      <w:r w:rsidRPr="00E91114">
        <w:t>, India. It served as the main residence of the </w:t>
      </w:r>
      <w:hyperlink r:id="rId38" w:tooltip="Mughal dynasty" w:history="1">
        <w:r w:rsidRPr="00E91114">
          <w:rPr>
            <w:rStyle w:val="Hyperlink"/>
          </w:rPr>
          <w:t>Mughal emperors</w:t>
        </w:r>
      </w:hyperlink>
      <w:r w:rsidRPr="00E91114">
        <w:t>. Commissioned by Emperor </w:t>
      </w:r>
      <w:hyperlink r:id="rId39" w:tooltip="Shah Jahan" w:history="1">
        <w:r w:rsidRPr="00E91114">
          <w:rPr>
            <w:rStyle w:val="Hyperlink"/>
          </w:rPr>
          <w:t>Shah Jahan</w:t>
        </w:r>
      </w:hyperlink>
      <w:r w:rsidRPr="00E91114">
        <w:t> on the 12th of May 1639, the fort was constructed following his decision to shift the Mughal capital from </w:t>
      </w:r>
      <w:hyperlink r:id="rId40" w:tooltip="Agra" w:history="1">
        <w:r w:rsidRPr="00E91114">
          <w:rPr>
            <w:rStyle w:val="Hyperlink"/>
          </w:rPr>
          <w:t>Agra</w:t>
        </w:r>
      </w:hyperlink>
      <w:r w:rsidRPr="00E91114">
        <w:t> to Delhi. Originally adorned in red and white, the fort's design is attributed to </w:t>
      </w:r>
      <w:hyperlink r:id="rId41" w:tooltip="Ustad Ahmad Lahori" w:history="1">
        <w:r w:rsidRPr="00E91114">
          <w:rPr>
            <w:rStyle w:val="Hyperlink"/>
          </w:rPr>
          <w:t>Ustad Ahmad Lahori</w:t>
        </w:r>
      </w:hyperlink>
      <w:r w:rsidRPr="00E91114">
        <w:t>, the architect of the </w:t>
      </w:r>
      <w:hyperlink r:id="rId42" w:tooltip="Taj Mahal" w:history="1">
        <w:r w:rsidRPr="00E91114">
          <w:rPr>
            <w:rStyle w:val="Hyperlink"/>
          </w:rPr>
          <w:t>Taj Mahal</w:t>
        </w:r>
      </w:hyperlink>
      <w:r w:rsidRPr="00E91114">
        <w:t>. The Red Fort is a prominent example of Mughal architecture from Shah Jahan's reign, combining Persian and Indian architectural styles.</w:t>
      </w:r>
    </w:p>
    <w:p w14:paraId="370D016A" w14:textId="77777777" w:rsidR="00E91114" w:rsidRPr="00E91114" w:rsidRDefault="00E91114" w:rsidP="00E91114">
      <w:r w:rsidRPr="00E91114">
        <w:t>During the </w:t>
      </w:r>
      <w:hyperlink r:id="rId43" w:tooltip="Nadir Shah's invasion of India" w:history="1">
        <w:r w:rsidRPr="00E91114">
          <w:rPr>
            <w:rStyle w:val="Hyperlink"/>
          </w:rPr>
          <w:t>invasion</w:t>
        </w:r>
      </w:hyperlink>
      <w:r w:rsidRPr="00E91114">
        <w:t> by </w:t>
      </w:r>
      <w:hyperlink r:id="rId44" w:tooltip="Nadir Shah" w:history="1">
        <w:r w:rsidRPr="00E91114">
          <w:rPr>
            <w:rStyle w:val="Hyperlink"/>
          </w:rPr>
          <w:t>Nadir Shah</w:t>
        </w:r>
      </w:hyperlink>
      <w:r w:rsidRPr="00E91114">
        <w:t> of the </w:t>
      </w:r>
      <w:hyperlink r:id="rId45" w:tooltip="Afsharid dynasty" w:history="1">
        <w:r w:rsidRPr="00E91114">
          <w:rPr>
            <w:rStyle w:val="Hyperlink"/>
          </w:rPr>
          <w:t>Afsharid Empire</w:t>
        </w:r>
      </w:hyperlink>
      <w:r w:rsidRPr="00E91114">
        <w:t> in 1739, the fort was plundered and stripped of its artwork and jewels. Following the </w:t>
      </w:r>
      <w:hyperlink r:id="rId46" w:tooltip="Indian Rebellion of 1857" w:history="1">
        <w:r w:rsidRPr="00E91114">
          <w:rPr>
            <w:rStyle w:val="Hyperlink"/>
          </w:rPr>
          <w:t>Indian Rebellion of 1857</w:t>
        </w:r>
      </w:hyperlink>
      <w:r w:rsidRPr="00E91114">
        <w:t>, many of its marble structures were demolished by the British, although the defensive walls remained largely intact. The fort was later repurposed as a military garrison.</w:t>
      </w:r>
    </w:p>
    <w:p w14:paraId="08FC22F1" w14:textId="77777777" w:rsidR="00E91114" w:rsidRPr="00E91114" w:rsidRDefault="00E91114" w:rsidP="00E91114">
      <w:r w:rsidRPr="00E91114">
        <w:lastRenderedPageBreak/>
        <w:t>On 15 August 1947, the first Prime Minister of India, </w:t>
      </w:r>
      <w:hyperlink r:id="rId47" w:tooltip="Jawaharlal Nehru" w:history="1">
        <w:r w:rsidRPr="00E91114">
          <w:rPr>
            <w:rStyle w:val="Hyperlink"/>
          </w:rPr>
          <w:t>Jawaharlal Nehru</w:t>
        </w:r>
      </w:hyperlink>
      <w:r w:rsidRPr="00E91114">
        <w:t>, hoisted the </w:t>
      </w:r>
      <w:hyperlink r:id="rId48" w:tooltip="Flag of India" w:history="1">
        <w:r w:rsidRPr="00E91114">
          <w:rPr>
            <w:rStyle w:val="Hyperlink"/>
          </w:rPr>
          <w:t>Indian flag</w:t>
        </w:r>
      </w:hyperlink>
      <w:r w:rsidRPr="00E91114">
        <w:t> above the </w:t>
      </w:r>
      <w:hyperlink r:id="rId49" w:tooltip="Lahori Gate, Red Fort, Delhi" w:history="1">
        <w:r w:rsidRPr="00E91114">
          <w:rPr>
            <w:rStyle w:val="Hyperlink"/>
          </w:rPr>
          <w:t>Lahori Gate</w:t>
        </w:r>
      </w:hyperlink>
      <w:r w:rsidRPr="00E91114">
        <w:t>, the main entrance of the Red Fort. Since then, the </w:t>
      </w:r>
      <w:hyperlink r:id="rId50" w:tooltip="Prime Minister of India" w:history="1">
        <w:r w:rsidRPr="00E91114">
          <w:rPr>
            <w:rStyle w:val="Hyperlink"/>
          </w:rPr>
          <w:t>Prime Minister of India</w:t>
        </w:r>
      </w:hyperlink>
      <w:r w:rsidRPr="00E91114">
        <w:t> has ceremonially raised the national tricolour at the main gate each year on </w:t>
      </w:r>
      <w:hyperlink r:id="rId51" w:tooltip="Independence Day (India)" w:history="1">
        <w:r w:rsidRPr="00E91114">
          <w:rPr>
            <w:rStyle w:val="Hyperlink"/>
          </w:rPr>
          <w:t>Independence Day</w:t>
        </w:r>
      </w:hyperlink>
      <w:r w:rsidRPr="00E91114">
        <w:t>, then delivering a nationally broadcast address from its ramparts.</w:t>
      </w:r>
    </w:p>
    <w:p w14:paraId="4BD52C73" w14:textId="77777777" w:rsidR="00E91114" w:rsidRPr="00E91114" w:rsidRDefault="00E91114" w:rsidP="00E91114">
      <w:r w:rsidRPr="00E91114">
        <w:t>The Red Fort, as part of the Red Fort Complex, was recognised as a </w:t>
      </w:r>
      <w:hyperlink r:id="rId52" w:tooltip="World Heritage Site" w:history="1">
        <w:r w:rsidRPr="00E91114">
          <w:rPr>
            <w:rStyle w:val="Hyperlink"/>
          </w:rPr>
          <w:t>UNESCO World Heritage Site</w:t>
        </w:r>
      </w:hyperlink>
      <w:r w:rsidRPr="00E91114">
        <w:t> in 2007.</w:t>
      </w:r>
      <w:hyperlink r:id="rId53" w:anchor="cite_note-unesco_whl_entry-1" w:history="1">
        <w:r w:rsidRPr="00E91114">
          <w:rPr>
            <w:rStyle w:val="Hyperlink"/>
            <w:vertAlign w:val="superscript"/>
          </w:rPr>
          <w:t>[1]</w:t>
        </w:r>
      </w:hyperlink>
      <w:hyperlink r:id="rId54" w:anchor="cite_note-2" w:history="1">
        <w:r w:rsidRPr="00E91114">
          <w:rPr>
            <w:rStyle w:val="Hyperlink"/>
            <w:vertAlign w:val="superscript"/>
          </w:rPr>
          <w:t>[2]</w:t>
        </w:r>
      </w:hyperlink>
    </w:p>
    <w:p w14:paraId="4C171AC2" w14:textId="77777777" w:rsidR="00E91114" w:rsidRPr="00E91114" w:rsidRDefault="00E91114" w:rsidP="00E91114">
      <w:pPr>
        <w:rPr>
          <w:b/>
          <w:bCs/>
        </w:rPr>
      </w:pPr>
      <w:r w:rsidRPr="00E91114">
        <w:rPr>
          <w:b/>
          <w:bCs/>
        </w:rPr>
        <w:t>Etymology</w:t>
      </w:r>
    </w:p>
    <w:p w14:paraId="2D6A5C4B" w14:textId="77777777" w:rsidR="00E91114" w:rsidRPr="00E91114" w:rsidRDefault="00E91114" w:rsidP="00E91114">
      <w:r w:rsidRPr="00E91114">
        <w:t>The name </w:t>
      </w:r>
      <w:r w:rsidRPr="00E91114">
        <w:rPr>
          <w:i/>
          <w:iCs/>
        </w:rPr>
        <w:t>Red Fort</w:t>
      </w:r>
      <w:r w:rsidRPr="00E91114">
        <w:t> is a translation of the </w:t>
      </w:r>
      <w:hyperlink r:id="rId55" w:tooltip="Hindustani language" w:history="1">
        <w:r w:rsidRPr="00E91114">
          <w:rPr>
            <w:rStyle w:val="Hyperlink"/>
          </w:rPr>
          <w:t>Hindustani</w:t>
        </w:r>
      </w:hyperlink>
      <w:r w:rsidRPr="00E91114">
        <w:t> </w:t>
      </w:r>
      <w:r w:rsidRPr="00E91114">
        <w:rPr>
          <w:i/>
          <w:iCs/>
          <w:lang/>
        </w:rPr>
        <w:t>Lāl Qila</w:t>
      </w:r>
      <w:r w:rsidRPr="00E91114">
        <w:t> (</w:t>
      </w:r>
      <w:hyperlink r:id="rId56" w:tooltip="Hindi language" w:history="1">
        <w:r w:rsidRPr="00E91114">
          <w:rPr>
            <w:rStyle w:val="Hyperlink"/>
          </w:rPr>
          <w:t>Hindi</w:t>
        </w:r>
      </w:hyperlink>
      <w:r w:rsidRPr="00E91114">
        <w:t>: </w:t>
      </w:r>
      <w:r w:rsidRPr="00E91114">
        <w:rPr>
          <w:rFonts w:ascii="Nirmala UI" w:hAnsi="Nirmala UI" w:cs="Nirmala UI" w:hint="cs"/>
          <w:cs/>
          <w:lang w:bidi="hi-IN"/>
        </w:rPr>
        <w:t>लाल</w:t>
      </w:r>
      <w:r w:rsidRPr="00E91114">
        <w:rPr>
          <w:rFonts w:hint="cs"/>
          <w:cs/>
          <w:lang w:bidi="hi-IN"/>
        </w:rPr>
        <w:t xml:space="preserve"> </w:t>
      </w:r>
      <w:r w:rsidRPr="00E91114">
        <w:rPr>
          <w:rFonts w:ascii="Nirmala UI" w:hAnsi="Nirmala UI" w:cs="Nirmala UI" w:hint="cs"/>
          <w:cs/>
          <w:lang w:bidi="hi-IN"/>
        </w:rPr>
        <w:t>क़िला</w:t>
      </w:r>
      <w:r w:rsidRPr="00E91114">
        <w:t>, </w:t>
      </w:r>
      <w:hyperlink r:id="rId57" w:tooltip="Urdu language" w:history="1">
        <w:r w:rsidRPr="00E91114">
          <w:rPr>
            <w:rStyle w:val="Hyperlink"/>
          </w:rPr>
          <w:t>Urdu</w:t>
        </w:r>
      </w:hyperlink>
      <w:r w:rsidRPr="00E91114">
        <w:t>: </w:t>
      </w:r>
      <w:r w:rsidRPr="00E91114">
        <w:rPr>
          <w:rFonts w:hint="cs"/>
          <w:rtl/>
          <w:lang w:bidi="ur-PK"/>
        </w:rPr>
        <w:t>لال قلعہ</w:t>
      </w:r>
      <w:r w:rsidRPr="00E91114">
        <w:t>),</w:t>
      </w:r>
      <w:hyperlink r:id="rId58" w:anchor="cite_note-3" w:history="1">
        <w:r w:rsidRPr="00E91114">
          <w:rPr>
            <w:rStyle w:val="Hyperlink"/>
            <w:vertAlign w:val="superscript"/>
          </w:rPr>
          <w:t>[3]</w:t>
        </w:r>
      </w:hyperlink>
      <w:hyperlink r:id="rId59" w:anchor="cite_note-4" w:history="1">
        <w:r w:rsidRPr="00E91114">
          <w:rPr>
            <w:rStyle w:val="Hyperlink"/>
            <w:vertAlign w:val="superscript"/>
          </w:rPr>
          <w:t>[4]</w:t>
        </w:r>
      </w:hyperlink>
      <w:r w:rsidRPr="00E91114">
        <w:t> derived from the fort's red sandstone walls. Lal means "red" in Hindi, while Qila comes from Arabic, meaning "fortress." Originally known as the "Blessed Fort" (Qila-i-Mubārak), it served as the residence of the imperial family.</w:t>
      </w:r>
      <w:hyperlink r:id="rId60" w:anchor="cite_note-Spellman2004-5" w:history="1">
        <w:r w:rsidRPr="00E91114">
          <w:rPr>
            <w:rStyle w:val="Hyperlink"/>
            <w:vertAlign w:val="superscript"/>
          </w:rPr>
          <w:t>[5]</w:t>
        </w:r>
      </w:hyperlink>
      <w:hyperlink r:id="rId61" w:anchor="cite_note-KiaOakes2002-6" w:history="1">
        <w:r w:rsidRPr="00E91114">
          <w:rPr>
            <w:rStyle w:val="Hyperlink"/>
            <w:vertAlign w:val="superscript"/>
          </w:rPr>
          <w:t>[6]</w:t>
        </w:r>
      </w:hyperlink>
      <w:r w:rsidRPr="00E91114">
        <w:t> The term Lāl Qila is also used to refer to the </w:t>
      </w:r>
      <w:hyperlink r:id="rId62" w:tooltip="Agra Fort" w:history="1">
        <w:r w:rsidRPr="00E91114">
          <w:rPr>
            <w:rStyle w:val="Hyperlink"/>
          </w:rPr>
          <w:t>Agra Fort</w:t>
        </w:r>
      </w:hyperlink>
      <w:r w:rsidRPr="00E91114">
        <w:t>.</w:t>
      </w:r>
    </w:p>
    <w:p w14:paraId="64637E96" w14:textId="77777777" w:rsidR="00E91114" w:rsidRPr="00E91114" w:rsidRDefault="00E91114" w:rsidP="00E91114">
      <w:pPr>
        <w:rPr>
          <w:b/>
          <w:bCs/>
        </w:rPr>
      </w:pPr>
      <w:r w:rsidRPr="00E91114">
        <w:rPr>
          <w:b/>
          <w:bCs/>
        </w:rPr>
        <w:t>History</w:t>
      </w:r>
    </w:p>
    <w:p w14:paraId="57FC3C6C" w14:textId="77777777" w:rsidR="00E91114" w:rsidRPr="00E91114" w:rsidRDefault="00E91114" w:rsidP="00E91114">
      <w:r w:rsidRPr="00E91114">
        <w:t>Emperor Shah Jahan commissioned the construction of the Red Fort on 12 May 1639, following his decision to shift his capital from Agra to Delhi. The design of the Red Fort is attributed to the architect </w:t>
      </w:r>
      <w:hyperlink r:id="rId63" w:tooltip="Ustad Ahmad Lahori" w:history="1">
        <w:r w:rsidRPr="00E91114">
          <w:rPr>
            <w:rStyle w:val="Hyperlink"/>
          </w:rPr>
          <w:t>Ustad Ahmad Lahori</w:t>
        </w:r>
      </w:hyperlink>
      <w:r w:rsidRPr="00E91114">
        <w:t>, renowned for his work on the Taj Mahal.</w:t>
      </w:r>
      <w:hyperlink r:id="rId64" w:anchor="cite_note-7" w:history="1">
        <w:r w:rsidRPr="00E91114">
          <w:rPr>
            <w:rStyle w:val="Hyperlink"/>
            <w:vertAlign w:val="superscript"/>
          </w:rPr>
          <w:t>[7]</w:t>
        </w:r>
      </w:hyperlink>
      <w:hyperlink r:id="rId65" w:anchor="cite_note-8" w:history="1">
        <w:r w:rsidRPr="00E91114">
          <w:rPr>
            <w:rStyle w:val="Hyperlink"/>
            <w:vertAlign w:val="superscript"/>
          </w:rPr>
          <w:t>[8]</w:t>
        </w:r>
      </w:hyperlink>
      <w:r w:rsidRPr="00E91114">
        <w:t> It straddles the </w:t>
      </w:r>
      <w:hyperlink r:id="rId66" w:tooltip="Yamuna River" w:history="1">
        <w:r w:rsidRPr="00E91114">
          <w:rPr>
            <w:rStyle w:val="Hyperlink"/>
          </w:rPr>
          <w:t>Yamuna River</w:t>
        </w:r>
      </w:hyperlink>
      <w:r w:rsidRPr="00E91114">
        <w:t>, which once fed the moats surrounding most of the walls.</w:t>
      </w:r>
      <w:hyperlink r:id="rId67" w:anchor="cite_note-9" w:history="1">
        <w:r w:rsidRPr="00E91114">
          <w:rPr>
            <w:rStyle w:val="Hyperlink"/>
            <w:vertAlign w:val="superscript"/>
          </w:rPr>
          <w:t>[9]</w:t>
        </w:r>
      </w:hyperlink>
      <w:r w:rsidRPr="00E91114">
        <w:t> Construction began in the sacred </w:t>
      </w:r>
      <w:hyperlink r:id="rId68" w:tooltip="Islamic month" w:history="1">
        <w:r w:rsidRPr="00E91114">
          <w:rPr>
            <w:rStyle w:val="Hyperlink"/>
          </w:rPr>
          <w:t>Islamic month</w:t>
        </w:r>
      </w:hyperlink>
      <w:r w:rsidRPr="00E91114">
        <w:t> of </w:t>
      </w:r>
      <w:hyperlink r:id="rId69" w:tooltip="Muharram" w:history="1">
        <w:r w:rsidRPr="00E91114">
          <w:rPr>
            <w:rStyle w:val="Hyperlink"/>
          </w:rPr>
          <w:t>Muharram</w:t>
        </w:r>
      </w:hyperlink>
      <w:r w:rsidRPr="00E91114">
        <w:t>, on 13 May 1638.</w:t>
      </w:r>
      <w:hyperlink r:id="rId70" w:anchor="cite_note-ASI3-10" w:history="1">
        <w:r w:rsidRPr="00E91114">
          <w:rPr>
            <w:rStyle w:val="Hyperlink"/>
            <w:vertAlign w:val="superscript"/>
          </w:rPr>
          <w:t>[10]</w:t>
        </w:r>
      </w:hyperlink>
      <w:r w:rsidRPr="00E91114">
        <w:rPr>
          <w:vertAlign w:val="superscript"/>
        </w:rPr>
        <w:t>: 01 </w:t>
      </w:r>
      <w:r w:rsidRPr="00E91114">
        <w:t> Supervised by Shah Jahan, it was completed on 6 April 1648.</w:t>
      </w:r>
      <w:hyperlink r:id="rId71" w:anchor="cite_note-11" w:history="1">
        <w:r w:rsidRPr="00E91114">
          <w:rPr>
            <w:rStyle w:val="Hyperlink"/>
            <w:vertAlign w:val="superscript"/>
          </w:rPr>
          <w:t>[11]</w:t>
        </w:r>
      </w:hyperlink>
      <w:hyperlink r:id="rId72" w:anchor="cite_note-12" w:history="1">
        <w:r w:rsidRPr="00E91114">
          <w:rPr>
            <w:rStyle w:val="Hyperlink"/>
            <w:vertAlign w:val="superscript"/>
          </w:rPr>
          <w:t>[12]</w:t>
        </w:r>
      </w:hyperlink>
      <w:hyperlink r:id="rId73" w:anchor="cite_note-13" w:history="1">
        <w:r w:rsidRPr="00E91114">
          <w:rPr>
            <w:rStyle w:val="Hyperlink"/>
            <w:vertAlign w:val="superscript"/>
          </w:rPr>
          <w:t>[13]</w:t>
        </w:r>
      </w:hyperlink>
      <w:r w:rsidRPr="00E91114">
        <w:t> The fort was originally adorned in red and white.</w:t>
      </w:r>
      <w:hyperlink r:id="rId74" w:anchor="cite_note-14" w:history="1">
        <w:r w:rsidRPr="00E91114">
          <w:rPr>
            <w:rStyle w:val="Hyperlink"/>
            <w:vertAlign w:val="superscript"/>
          </w:rPr>
          <w:t>[14]</w:t>
        </w:r>
      </w:hyperlink>
      <w:r w:rsidRPr="00E91114">
        <w:t> Unlike other Mughal forts, the Red Fort's boundary walls are asymmetrical to contain and subsume the older </w:t>
      </w:r>
      <w:hyperlink r:id="rId75" w:tooltip="Salimgarh Fort" w:history="1">
        <w:r w:rsidRPr="00E91114">
          <w:rPr>
            <w:rStyle w:val="Hyperlink"/>
          </w:rPr>
          <w:t>Salimgarh Fort</w:t>
        </w:r>
      </w:hyperlink>
      <w:r w:rsidRPr="00E91114">
        <w:t>.</w:t>
      </w:r>
      <w:hyperlink r:id="rId76" w:anchor="cite_note-ASI3-10" w:history="1">
        <w:r w:rsidRPr="00E91114">
          <w:rPr>
            <w:rStyle w:val="Hyperlink"/>
            <w:vertAlign w:val="superscript"/>
          </w:rPr>
          <w:t>[10]</w:t>
        </w:r>
      </w:hyperlink>
      <w:r w:rsidRPr="00E91114">
        <w:t> The fortress-palace served as the centrepiece of </w:t>
      </w:r>
      <w:hyperlink r:id="rId77" w:tooltip="Shahjahanabad" w:history="1">
        <w:r w:rsidRPr="00E91114">
          <w:rPr>
            <w:rStyle w:val="Hyperlink"/>
          </w:rPr>
          <w:t>Shahjahanabad</w:t>
        </w:r>
      </w:hyperlink>
      <w:r w:rsidRPr="00E91114">
        <w:t>, the city now known as </w:t>
      </w:r>
      <w:hyperlink r:id="rId78" w:tooltip="Old Delhi" w:history="1">
        <w:r w:rsidRPr="00E91114">
          <w:rPr>
            <w:rStyle w:val="Hyperlink"/>
          </w:rPr>
          <w:t>Old Delhi</w:t>
        </w:r>
      </w:hyperlink>
      <w:r w:rsidRPr="00E91114">
        <w:t>. Shah Jahan's successor, Emperor </w:t>
      </w:r>
      <w:hyperlink r:id="rId79" w:tooltip="Aurangzeb" w:history="1">
        <w:r w:rsidRPr="00E91114">
          <w:rPr>
            <w:rStyle w:val="Hyperlink"/>
          </w:rPr>
          <w:t>Aurangzeb</w:t>
        </w:r>
      </w:hyperlink>
      <w:r w:rsidRPr="00E91114">
        <w:t>, enhanced the Red Fort by adding the </w:t>
      </w:r>
      <w:hyperlink r:id="rId80" w:tooltip="Moti Masjid (Red Fort)" w:history="1">
        <w:r w:rsidRPr="00E91114">
          <w:rPr>
            <w:rStyle w:val="Hyperlink"/>
            <w:i/>
            <w:iCs/>
          </w:rPr>
          <w:t>Moti Masjid</w:t>
        </w:r>
      </w:hyperlink>
      <w:r w:rsidRPr="00E91114">
        <w:t> (Pearl Mosque) to the emperor's private quarters. He also constructed </w:t>
      </w:r>
      <w:hyperlink r:id="rId81" w:tooltip="Barbican" w:history="1">
        <w:r w:rsidRPr="00E91114">
          <w:rPr>
            <w:rStyle w:val="Hyperlink"/>
          </w:rPr>
          <w:t>barbicans</w:t>
        </w:r>
      </w:hyperlink>
      <w:r w:rsidRPr="00E91114">
        <w:t> in front of the two main gates to create a more circuitous approach to the palace.</w:t>
      </w:r>
      <w:hyperlink r:id="rId82" w:anchor="cite_note-ASI3-10" w:history="1">
        <w:r w:rsidRPr="00E91114">
          <w:rPr>
            <w:rStyle w:val="Hyperlink"/>
            <w:vertAlign w:val="superscript"/>
          </w:rPr>
          <w:t>[10]</w:t>
        </w:r>
      </w:hyperlink>
    </w:p>
    <w:p w14:paraId="02A6E5B6" w14:textId="222B7CCC" w:rsidR="00E91114" w:rsidRPr="00E91114" w:rsidRDefault="00E91114" w:rsidP="00E91114">
      <w:r w:rsidRPr="00E91114">
        <w:drawing>
          <wp:inline distT="0" distB="0" distL="0" distR="0" wp14:anchorId="7B4C54A5" wp14:editId="758C4B23">
            <wp:extent cx="2381250" cy="1790700"/>
            <wp:effectExtent l="0" t="0" r="0" b="0"/>
            <wp:docPr id="1645134611" name="Picture 22" descr="Image shows Red Fort's long walls, including the gates, as seen from Jama Masjid's tower. The walls can be seen in the background extending a couple of thousand meters.">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 shows Red Fort's long walls, including the gates, as seen from Jama Masjid's tower. The walls can be seen in the background extending a couple of thousand meters.">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E91114">
        <w:t>The Red Fort walls in the background, viewed from the top of </w:t>
      </w:r>
      <w:hyperlink r:id="rId85" w:tooltip="Jama Masjid, Delhi" w:history="1">
        <w:r w:rsidRPr="00E91114">
          <w:rPr>
            <w:rStyle w:val="Hyperlink"/>
          </w:rPr>
          <w:t>Jama Masjid</w:t>
        </w:r>
      </w:hyperlink>
      <w:r w:rsidRPr="00E91114">
        <w:t>'s tower</w:t>
      </w:r>
    </w:p>
    <w:p w14:paraId="57C72EDD" w14:textId="77777777" w:rsidR="00E91114" w:rsidRPr="00E91114" w:rsidRDefault="00E91114" w:rsidP="00E91114">
      <w:r w:rsidRPr="00E91114">
        <w:t>Following the death of Emperor </w:t>
      </w:r>
      <w:hyperlink r:id="rId86" w:tooltip="Aurangzeb" w:history="1">
        <w:r w:rsidRPr="00E91114">
          <w:rPr>
            <w:rStyle w:val="Hyperlink"/>
          </w:rPr>
          <w:t>Aurangzeb</w:t>
        </w:r>
      </w:hyperlink>
      <w:r w:rsidRPr="00E91114">
        <w:t>, the administrative and fiscal structure of the Mughal dynasty experienced decline, leading to the degeneration of the palace during the 18th century. In 1712, </w:t>
      </w:r>
      <w:hyperlink r:id="rId87" w:tooltip="Jahandar Shah" w:history="1">
        <w:r w:rsidRPr="00E91114">
          <w:rPr>
            <w:rStyle w:val="Hyperlink"/>
          </w:rPr>
          <w:t>Jahandar Shah</w:t>
        </w:r>
      </w:hyperlink>
      <w:r w:rsidRPr="00E91114">
        <w:t> was crowned the </w:t>
      </w:r>
      <w:hyperlink r:id="rId88" w:tooltip="Mughal emperors" w:history="1">
        <w:r w:rsidRPr="00E91114">
          <w:rPr>
            <w:rStyle w:val="Hyperlink"/>
          </w:rPr>
          <w:t>Mughal Emperor</w:t>
        </w:r>
      </w:hyperlink>
      <w:r w:rsidRPr="00E91114">
        <w:t xml:space="preserve">. Within a year of </w:t>
      </w:r>
      <w:r w:rsidRPr="00E91114">
        <w:lastRenderedPageBreak/>
        <w:t>beginning his rule, Shah was murdered and replaced by </w:t>
      </w:r>
      <w:hyperlink r:id="rId89" w:tooltip="Farrukhsiyar" w:history="1">
        <w:r w:rsidRPr="00E91114">
          <w:rPr>
            <w:rStyle w:val="Hyperlink"/>
          </w:rPr>
          <w:t>Farrukhsiyar</w:t>
        </w:r>
      </w:hyperlink>
      <w:r w:rsidRPr="00E91114">
        <w:t>. In 1739, the Persian emperor Nadir Shah decisively defeated the Mughal army, despite its considerable strength of approximately 200,000 soldiers.</w:t>
      </w:r>
      <w:hyperlink r:id="rId90" w:anchor="cite_note-15" w:history="1">
        <w:r w:rsidRPr="00E91114">
          <w:rPr>
            <w:rStyle w:val="Hyperlink"/>
            <w:vertAlign w:val="superscript"/>
          </w:rPr>
          <w:t>[15]</w:t>
        </w:r>
      </w:hyperlink>
      <w:r w:rsidRPr="00E91114">
        <w:t> Following his victory, he plundered the Red Fort, seizing its treasures, including the legendary </w:t>
      </w:r>
      <w:hyperlink r:id="rId91" w:tooltip="Peacock Throne" w:history="1">
        <w:r w:rsidRPr="00E91114">
          <w:rPr>
            <w:rStyle w:val="Hyperlink"/>
          </w:rPr>
          <w:t>Peacock Throne</w:t>
        </w:r>
      </w:hyperlink>
      <w:r w:rsidRPr="00E91114">
        <w:t>. After three months, Nadir Shah returned to </w:t>
      </w:r>
      <w:hyperlink r:id="rId92" w:tooltip="Persia" w:history="1">
        <w:r w:rsidRPr="00E91114">
          <w:rPr>
            <w:rStyle w:val="Hyperlink"/>
          </w:rPr>
          <w:t>Persia</w:t>
        </w:r>
      </w:hyperlink>
      <w:r w:rsidRPr="00E91114">
        <w:t>. His invasion left the city significantly damaged, and the Mughal Empire, under the next Mughal emperor </w:t>
      </w:r>
      <w:hyperlink r:id="rId93" w:tooltip="Muhammad Shah" w:history="1">
        <w:r w:rsidRPr="00E91114">
          <w:rPr>
            <w:rStyle w:val="Hyperlink"/>
          </w:rPr>
          <w:t>Muhammad Shah</w:t>
        </w:r>
      </w:hyperlink>
      <w:r w:rsidRPr="00E91114">
        <w:t>'s reign, was severely weakened.</w:t>
      </w:r>
      <w:hyperlink r:id="rId94" w:anchor="cite_note-ASI3-10" w:history="1">
        <w:r w:rsidRPr="00E91114">
          <w:rPr>
            <w:rStyle w:val="Hyperlink"/>
            <w:vertAlign w:val="superscript"/>
          </w:rPr>
          <w:t>[10]</w:t>
        </w:r>
      </w:hyperlink>
      <w:r w:rsidRPr="00E91114">
        <w:t> The internal weaknesses of the Mughal Empire reduced the Mughals to titular rulers of Delhi. A treaty signed in 1752 established the </w:t>
      </w:r>
      <w:hyperlink r:id="rId95" w:tooltip="Maratha Confederacy" w:history="1">
        <w:r w:rsidRPr="00E91114">
          <w:rPr>
            <w:rStyle w:val="Hyperlink"/>
          </w:rPr>
          <w:t>Marathas</w:t>
        </w:r>
      </w:hyperlink>
      <w:r w:rsidRPr="00E91114">
        <w:t> as the protectors of the throne in Delhi.</w:t>
      </w:r>
      <w:hyperlink r:id="rId96" w:anchor="cite_note-16" w:history="1">
        <w:r w:rsidRPr="00E91114">
          <w:rPr>
            <w:rStyle w:val="Hyperlink"/>
            <w:vertAlign w:val="superscript"/>
          </w:rPr>
          <w:t>[16]</w:t>
        </w:r>
      </w:hyperlink>
      <w:hyperlink r:id="rId97" w:anchor="cite_note-17" w:history="1">
        <w:r w:rsidRPr="00E91114">
          <w:rPr>
            <w:rStyle w:val="Hyperlink"/>
            <w:vertAlign w:val="superscript"/>
          </w:rPr>
          <w:t>[17]</w:t>
        </w:r>
      </w:hyperlink>
      <w:r w:rsidRPr="00E91114">
        <w:t> The 1758 Maratha victory over the Afghans at </w:t>
      </w:r>
      <w:hyperlink r:id="rId98" w:tooltip="Sirhind" w:history="1">
        <w:r w:rsidRPr="00E91114">
          <w:rPr>
            <w:rStyle w:val="Hyperlink"/>
          </w:rPr>
          <w:t>Sirhind</w:t>
        </w:r>
      </w:hyperlink>
      <w:r w:rsidRPr="00E91114">
        <w:t>, followed by </w:t>
      </w:r>
      <w:hyperlink r:id="rId99" w:tooltip="Third Battle of Panipat" w:history="1">
        <w:r w:rsidRPr="00E91114">
          <w:rPr>
            <w:rStyle w:val="Hyperlink"/>
          </w:rPr>
          <w:t>their defeat at Panipat</w:t>
        </w:r>
      </w:hyperlink>
      <w:r w:rsidRPr="00E91114">
        <w:t>,</w:t>
      </w:r>
      <w:hyperlink r:id="rId100" w:anchor="cite_note-18" w:history="1">
        <w:r w:rsidRPr="00E91114">
          <w:rPr>
            <w:rStyle w:val="Hyperlink"/>
            <w:vertAlign w:val="superscript"/>
          </w:rPr>
          <w:t>[18]</w:t>
        </w:r>
      </w:hyperlink>
      <w:r w:rsidRPr="00E91114">
        <w:t> catapulted them into further conflict with </w:t>
      </w:r>
      <w:hyperlink r:id="rId101" w:tooltip="Ahmad Shah Durrani" w:history="1">
        <w:r w:rsidRPr="00E91114">
          <w:rPr>
            <w:rStyle w:val="Hyperlink"/>
          </w:rPr>
          <w:t>Ahmad Shah Durrani</w:t>
        </w:r>
      </w:hyperlink>
      <w:r w:rsidRPr="00E91114">
        <w:t>.</w:t>
      </w:r>
      <w:hyperlink r:id="rId102" w:anchor="cite_note-19" w:history="1">
        <w:r w:rsidRPr="00E91114">
          <w:rPr>
            <w:rStyle w:val="Hyperlink"/>
            <w:vertAlign w:val="superscript"/>
          </w:rPr>
          <w:t>[19]</w:t>
        </w:r>
      </w:hyperlink>
      <w:hyperlink r:id="rId103" w:anchor="cite_note-20" w:history="1">
        <w:r w:rsidRPr="00E91114">
          <w:rPr>
            <w:rStyle w:val="Hyperlink"/>
            <w:vertAlign w:val="superscript"/>
          </w:rPr>
          <w:t>[20]</w:t>
        </w:r>
      </w:hyperlink>
    </w:p>
    <w:p w14:paraId="0F5DB386" w14:textId="77777777" w:rsidR="00E91114" w:rsidRPr="00E91114" w:rsidRDefault="00E91114" w:rsidP="00E91114">
      <w:r w:rsidRPr="00E91114">
        <w:t>In 1760, the </w:t>
      </w:r>
      <w:hyperlink r:id="rId104" w:tooltip="Maratha Empire" w:history="1">
        <w:r w:rsidRPr="00E91114">
          <w:rPr>
            <w:rStyle w:val="Hyperlink"/>
          </w:rPr>
          <w:t>Marathas</w:t>
        </w:r>
      </w:hyperlink>
      <w:r w:rsidRPr="00E91114">
        <w:t> stripped and melted the silver ceiling of the </w:t>
      </w:r>
      <w:hyperlink r:id="rId105" w:tooltip="Diwan-i-Khas (Red Fort)" w:history="1">
        <w:r w:rsidRPr="00E91114">
          <w:rPr>
            <w:rStyle w:val="Hyperlink"/>
          </w:rPr>
          <w:t>Diwan-i-Khas</w:t>
        </w:r>
      </w:hyperlink>
      <w:r w:rsidRPr="00E91114">
        <w:t> to raise funds for the defence of Delhi from the armies of </w:t>
      </w:r>
      <w:hyperlink r:id="rId106" w:tooltip="Ahmed Shah Durrani" w:history="1">
        <w:r w:rsidRPr="00E91114">
          <w:rPr>
            <w:rStyle w:val="Hyperlink"/>
          </w:rPr>
          <w:t>Ahmed Shah Durrani</w:t>
        </w:r>
      </w:hyperlink>
      <w:r w:rsidRPr="00E91114">
        <w:t>.</w:t>
      </w:r>
      <w:hyperlink r:id="rId107" w:anchor="cite_note-kulkarni345-21" w:history="1">
        <w:r w:rsidRPr="00E91114">
          <w:rPr>
            <w:rStyle w:val="Hyperlink"/>
            <w:vertAlign w:val="superscript"/>
          </w:rPr>
          <w:t>[21]</w:t>
        </w:r>
      </w:hyperlink>
      <w:hyperlink r:id="rId108" w:anchor="cite_note-google140-22" w:history="1">
        <w:r w:rsidRPr="00E91114">
          <w:rPr>
            <w:rStyle w:val="Hyperlink"/>
            <w:vertAlign w:val="superscript"/>
          </w:rPr>
          <w:t>[22]</w:t>
        </w:r>
      </w:hyperlink>
      <w:r w:rsidRPr="00E91114">
        <w:t> In 1761, after the Marathas lost the </w:t>
      </w:r>
      <w:hyperlink r:id="rId109" w:tooltip="Battle of Panipat (1761)" w:history="1">
        <w:r w:rsidRPr="00E91114">
          <w:rPr>
            <w:rStyle w:val="Hyperlink"/>
          </w:rPr>
          <w:t>third battle of Panipat</w:t>
        </w:r>
      </w:hyperlink>
      <w:r w:rsidRPr="00E91114">
        <w:t>, Delhi was raided by Durrani. Ten years later, the Marathas, acting at the behest of the exiled Emperor </w:t>
      </w:r>
      <w:hyperlink r:id="rId110" w:tooltip="Shah Alam II" w:history="1">
        <w:r w:rsidRPr="00E91114">
          <w:rPr>
            <w:rStyle w:val="Hyperlink"/>
          </w:rPr>
          <w:t>Shah Alam II</w:t>
        </w:r>
      </w:hyperlink>
      <w:r w:rsidRPr="00E91114">
        <w:t>, recaptured Delhi from the Rohilla Afghans. </w:t>
      </w:r>
      <w:hyperlink r:id="rId111" w:tooltip="Mahadaji Shinde" w:history="1">
        <w:r w:rsidRPr="00E91114">
          <w:rPr>
            <w:rStyle w:val="Hyperlink"/>
          </w:rPr>
          <w:t>Mahadaji Shinde</w:t>
        </w:r>
      </w:hyperlink>
      <w:r w:rsidRPr="00E91114">
        <w:t>, the commander of the Maratha Army, restored </w:t>
      </w:r>
      <w:hyperlink r:id="rId112" w:tooltip="Shah Alam II" w:history="1">
        <w:r w:rsidRPr="00E91114">
          <w:rPr>
            <w:rStyle w:val="Hyperlink"/>
          </w:rPr>
          <w:t>Shah Alam II</w:t>
        </w:r>
      </w:hyperlink>
      <w:r w:rsidRPr="00E91114">
        <w:t> to the throne.</w:t>
      </w:r>
      <w:hyperlink r:id="rId113" w:anchor="cite_note-23" w:history="1">
        <w:r w:rsidRPr="00E91114">
          <w:rPr>
            <w:rStyle w:val="Hyperlink"/>
            <w:vertAlign w:val="superscript"/>
          </w:rPr>
          <w:t>[23]</w:t>
        </w:r>
      </w:hyperlink>
    </w:p>
    <w:p w14:paraId="18BCE0FE" w14:textId="77777777" w:rsidR="00E91114" w:rsidRPr="00E91114" w:rsidRDefault="00E91114" w:rsidP="00E91114">
      <w:r w:rsidRPr="00E91114">
        <w:t>In 1764, the </w:t>
      </w:r>
      <w:hyperlink r:id="rId114" w:tooltip="Jat people" w:history="1">
        <w:r w:rsidRPr="00E91114">
          <w:rPr>
            <w:rStyle w:val="Hyperlink"/>
          </w:rPr>
          <w:t>Jat</w:t>
        </w:r>
      </w:hyperlink>
      <w:r w:rsidRPr="00E91114">
        <w:t> ruler of </w:t>
      </w:r>
      <w:hyperlink r:id="rId115" w:tooltip="Bharatpur State" w:history="1">
        <w:r w:rsidRPr="00E91114">
          <w:rPr>
            <w:rStyle w:val="Hyperlink"/>
          </w:rPr>
          <w:t>Bharatpur</w:t>
        </w:r>
      </w:hyperlink>
      <w:r w:rsidRPr="00E91114">
        <w:t>, Maharaja </w:t>
      </w:r>
      <w:hyperlink r:id="rId116" w:tooltip="Jawahar Singh" w:history="1">
        <w:r w:rsidRPr="00E91114">
          <w:rPr>
            <w:rStyle w:val="Hyperlink"/>
          </w:rPr>
          <w:t>Jawahar Singh</w:t>
        </w:r>
      </w:hyperlink>
      <w:r w:rsidRPr="00E91114">
        <w:t>, attacked </w:t>
      </w:r>
      <w:hyperlink r:id="rId117" w:tooltip="Delhi" w:history="1">
        <w:r w:rsidRPr="00E91114">
          <w:rPr>
            <w:rStyle w:val="Hyperlink"/>
          </w:rPr>
          <w:t>Delhi</w:t>
        </w:r>
      </w:hyperlink>
      <w:r w:rsidRPr="00E91114">
        <w:t>, and eventually captured the Red Fort of Delhi on 5 February 1765.</w:t>
      </w:r>
      <w:hyperlink r:id="rId118" w:anchor="cite_note-24" w:history="1">
        <w:r w:rsidRPr="00E91114">
          <w:rPr>
            <w:rStyle w:val="Hyperlink"/>
            <w:vertAlign w:val="superscript"/>
          </w:rPr>
          <w:t>[24]</w:t>
        </w:r>
      </w:hyperlink>
      <w:r w:rsidRPr="00E91114">
        <w:t> Two days later, after exacting tribute from the Mughals, the Jats withdrew their forces from the Red Fort, seizing the Mughal throne. The throne now adorns the palace at </w:t>
      </w:r>
      <w:hyperlink r:id="rId119" w:tooltip="Deeg" w:history="1">
        <w:r w:rsidRPr="00E91114">
          <w:rPr>
            <w:rStyle w:val="Hyperlink"/>
          </w:rPr>
          <w:t>Deeg</w:t>
        </w:r>
      </w:hyperlink>
      <w:r w:rsidRPr="00E91114">
        <w:t>, serving as a historical centrepiece. The doors of the fort are located in the </w:t>
      </w:r>
      <w:hyperlink r:id="rId120" w:tooltip="Lohagarh Fort" w:history="1">
        <w:r w:rsidRPr="00E91114">
          <w:rPr>
            <w:rStyle w:val="Hyperlink"/>
          </w:rPr>
          <w:t>Lohagarh Fort</w:t>
        </w:r>
      </w:hyperlink>
      <w:r w:rsidRPr="00E91114">
        <w:t> of </w:t>
      </w:r>
      <w:hyperlink r:id="rId121" w:tooltip="Bharatpur, Rajasthan" w:history="1">
        <w:r w:rsidRPr="00E91114">
          <w:rPr>
            <w:rStyle w:val="Hyperlink"/>
          </w:rPr>
          <w:t>Bharatpur</w:t>
        </w:r>
      </w:hyperlink>
      <w:r w:rsidRPr="00E91114">
        <w:t>.</w:t>
      </w:r>
      <w:hyperlink r:id="rId122" w:anchor="cite_note-25" w:history="1">
        <w:r w:rsidRPr="00E91114">
          <w:rPr>
            <w:rStyle w:val="Hyperlink"/>
            <w:vertAlign w:val="superscript"/>
          </w:rPr>
          <w:t>[25]</w:t>
        </w:r>
      </w:hyperlink>
    </w:p>
    <w:p w14:paraId="2110246D" w14:textId="77777777" w:rsidR="00E91114" w:rsidRPr="00E91114" w:rsidRDefault="00E91114" w:rsidP="00E91114">
      <w:r w:rsidRPr="00E91114">
        <w:t>In 1783, Sikh </w:t>
      </w:r>
      <w:hyperlink r:id="rId123" w:tooltip="Misl" w:history="1">
        <w:r w:rsidRPr="00E91114">
          <w:rPr>
            <w:rStyle w:val="Hyperlink"/>
          </w:rPr>
          <w:t>Misls</w:t>
        </w:r>
      </w:hyperlink>
      <w:r w:rsidRPr="00E91114">
        <w:t> led by </w:t>
      </w:r>
      <w:hyperlink r:id="rId124" w:tooltip="Jassa Singh Ahluwalia" w:history="1">
        <w:r w:rsidRPr="00E91114">
          <w:rPr>
            <w:rStyle w:val="Hyperlink"/>
          </w:rPr>
          <w:t>Jassa Singh Ahluwalia</w:t>
        </w:r>
      </w:hyperlink>
      <w:r w:rsidRPr="00E91114">
        <w:t>, </w:t>
      </w:r>
      <w:hyperlink r:id="rId125" w:tooltip="Jassa Singh Ramgarhia" w:history="1">
        <w:r w:rsidRPr="00E91114">
          <w:rPr>
            <w:rStyle w:val="Hyperlink"/>
          </w:rPr>
          <w:t>Jassa Singh Ramgarhia</w:t>
        </w:r>
      </w:hyperlink>
      <w:r w:rsidRPr="00E91114">
        <w:t>, and </w:t>
      </w:r>
      <w:hyperlink r:id="rId126" w:tooltip="Baghel Singh" w:history="1">
        <w:r w:rsidRPr="00E91114">
          <w:rPr>
            <w:rStyle w:val="Hyperlink"/>
          </w:rPr>
          <w:t>Baghel Singh Dhaliwal</w:t>
        </w:r>
      </w:hyperlink>
      <w:r w:rsidRPr="00E91114">
        <w:t> conquered Delhi and the Red Fort. With a consolidated force consisting of 40,000 troops, they looted the area spanning from </w:t>
      </w:r>
      <w:hyperlink r:id="rId127" w:tooltip="Awadh" w:history="1">
        <w:r w:rsidRPr="00E91114">
          <w:rPr>
            <w:rStyle w:val="Hyperlink"/>
          </w:rPr>
          <w:t>Awadh</w:t>
        </w:r>
      </w:hyperlink>
      <w:r w:rsidRPr="00E91114">
        <w:t> to </w:t>
      </w:r>
      <w:hyperlink r:id="rId128" w:tooltip="Jodhpur" w:history="1">
        <w:r w:rsidRPr="00E91114">
          <w:rPr>
            <w:rStyle w:val="Hyperlink"/>
          </w:rPr>
          <w:t>Jodhpur</w:t>
        </w:r>
      </w:hyperlink>
      <w:r w:rsidRPr="00E91114">
        <w:t>. After negotiations, the Sikh forces agreed to withdraw from </w:t>
      </w:r>
      <w:hyperlink r:id="rId129" w:tooltip="Delhi" w:history="1">
        <w:r w:rsidRPr="00E91114">
          <w:rPr>
            <w:rStyle w:val="Hyperlink"/>
          </w:rPr>
          <w:t>Delhi</w:t>
        </w:r>
      </w:hyperlink>
      <w:r w:rsidRPr="00E91114">
        <w:t> and reinstate the </w:t>
      </w:r>
      <w:hyperlink r:id="rId130" w:tooltip="Mughal emperors" w:history="1">
        <w:r w:rsidRPr="00E91114">
          <w:rPr>
            <w:rStyle w:val="Hyperlink"/>
          </w:rPr>
          <w:t>Mughal emperor</w:t>
        </w:r>
      </w:hyperlink>
      <w:r w:rsidRPr="00E91114">
        <w:t> </w:t>
      </w:r>
      <w:hyperlink r:id="rId131" w:tooltip="Shah Alam II" w:history="1">
        <w:r w:rsidRPr="00E91114">
          <w:rPr>
            <w:rStyle w:val="Hyperlink"/>
          </w:rPr>
          <w:t>Shah Alam II</w:t>
        </w:r>
      </w:hyperlink>
      <w:r w:rsidRPr="00E91114">
        <w:t>. As a condition of their retreat, the Jats stipulated the construction of seven Sikh </w:t>
      </w:r>
      <w:hyperlink r:id="rId132" w:tooltip="Gurdwara" w:history="1">
        <w:r w:rsidRPr="00E91114">
          <w:rPr>
            <w:rStyle w:val="Hyperlink"/>
          </w:rPr>
          <w:t>gurdwaras</w:t>
        </w:r>
      </w:hyperlink>
      <w:r w:rsidRPr="00E91114">
        <w:t> in Delhi, including the </w:t>
      </w:r>
      <w:hyperlink r:id="rId133" w:tooltip="Gurdwara Sis Ganj Sahib" w:history="1">
        <w:r w:rsidRPr="00E91114">
          <w:rPr>
            <w:rStyle w:val="Hyperlink"/>
          </w:rPr>
          <w:t>Gurudwara Sis Ganj Sahib</w:t>
        </w:r>
      </w:hyperlink>
      <w:r w:rsidRPr="00E91114">
        <w:t> in </w:t>
      </w:r>
      <w:hyperlink r:id="rId134" w:tooltip="Chandni Chowk" w:history="1">
        <w:r w:rsidRPr="00E91114">
          <w:rPr>
            <w:rStyle w:val="Hyperlink"/>
          </w:rPr>
          <w:t>Chandni Chowk</w:t>
        </w:r>
      </w:hyperlink>
      <w:r w:rsidRPr="00E91114">
        <w:t>.</w:t>
      </w:r>
      <w:hyperlink r:id="rId135" w:anchor="cite_note-26" w:history="1">
        <w:r w:rsidRPr="00E91114">
          <w:rPr>
            <w:rStyle w:val="Hyperlink"/>
            <w:vertAlign w:val="superscript"/>
          </w:rPr>
          <w:t>[26]</w:t>
        </w:r>
      </w:hyperlink>
    </w:p>
    <w:p w14:paraId="03522D43" w14:textId="77777777" w:rsidR="00E91114" w:rsidRPr="00E91114" w:rsidRDefault="00E91114" w:rsidP="00E91114">
      <w:r w:rsidRPr="00E91114">
        <w:t>In 1788, the grandson of </w:t>
      </w:r>
      <w:hyperlink r:id="rId136" w:tooltip="Najib ad-Dawlah" w:history="1">
        <w:r w:rsidRPr="00E91114">
          <w:rPr>
            <w:rStyle w:val="Hyperlink"/>
          </w:rPr>
          <w:t>Najib ad-Dawlah</w:t>
        </w:r>
      </w:hyperlink>
      <w:r w:rsidRPr="00E91114">
        <w:t>, </w:t>
      </w:r>
      <w:hyperlink r:id="rId137" w:tooltip="Rohilla" w:history="1">
        <w:r w:rsidRPr="00E91114">
          <w:rPr>
            <w:rStyle w:val="Hyperlink"/>
          </w:rPr>
          <w:t>Rohilla</w:t>
        </w:r>
      </w:hyperlink>
      <w:r w:rsidRPr="00E91114">
        <w:t>, </w:t>
      </w:r>
      <w:hyperlink r:id="rId138" w:tooltip="Ghulam Kadir" w:history="1">
        <w:r w:rsidRPr="00E91114">
          <w:rPr>
            <w:rStyle w:val="Hyperlink"/>
          </w:rPr>
          <w:t>Ghulam Kadir</w:t>
        </w:r>
      </w:hyperlink>
      <w:r w:rsidRPr="00E91114">
        <w:t>, looted Delhi and killed female members of the Mughal royal family. He also imprisoned Emperor </w:t>
      </w:r>
      <w:hyperlink r:id="rId139" w:tooltip="Shah Alam II" w:history="1">
        <w:r w:rsidRPr="00E91114">
          <w:rPr>
            <w:rStyle w:val="Hyperlink"/>
          </w:rPr>
          <w:t>Shah Alam II</w:t>
        </w:r>
      </w:hyperlink>
      <w:r w:rsidRPr="00E91114">
        <w:t>. Upon learning this, </w:t>
      </w:r>
      <w:hyperlink r:id="rId140" w:tooltip="Mahadaji Shinde" w:history="1">
        <w:r w:rsidRPr="00E91114">
          <w:rPr>
            <w:rStyle w:val="Hyperlink"/>
          </w:rPr>
          <w:t>Mahadaji Shinde</w:t>
        </w:r>
      </w:hyperlink>
      <w:r w:rsidRPr="00E91114">
        <w:t> sent his men to free Shah Alam and pursue Kadir, who was hiding in Ghosgad in </w:t>
      </w:r>
      <w:hyperlink r:id="rId141" w:tooltip="Rohilkhand" w:history="1">
        <w:r w:rsidRPr="00E91114">
          <w:rPr>
            <w:rStyle w:val="Hyperlink"/>
          </w:rPr>
          <w:t>Rohilkhand</w:t>
        </w:r>
      </w:hyperlink>
      <w:r w:rsidRPr="00E91114">
        <w:t>. Kadir was eventually apprehended and </w:t>
      </w:r>
      <w:hyperlink r:id="rId142" w:tooltip="Decapitation" w:history="1">
        <w:r w:rsidRPr="00E91114">
          <w:rPr>
            <w:rStyle w:val="Hyperlink"/>
          </w:rPr>
          <w:t>beheaded</w:t>
        </w:r>
      </w:hyperlink>
      <w:r w:rsidRPr="00E91114">
        <w:t>. As a result of this, the Maratha flag was allowed to be hung from the Red Fort until 1803.</w:t>
      </w:r>
    </w:p>
    <w:p w14:paraId="029F17A5" w14:textId="77777777" w:rsidR="00E91114" w:rsidRPr="00E91114" w:rsidRDefault="00E91114" w:rsidP="00E91114">
      <w:r w:rsidRPr="00E91114">
        <w:t>During the </w:t>
      </w:r>
      <w:hyperlink r:id="rId143" w:tooltip="Second Anglo-Maratha War" w:history="1">
        <w:r w:rsidRPr="00E91114">
          <w:rPr>
            <w:rStyle w:val="Hyperlink"/>
          </w:rPr>
          <w:t>Second Anglo-Maratha War</w:t>
        </w:r>
      </w:hyperlink>
      <w:r w:rsidRPr="00E91114">
        <w:t>, British forces defeated a Maratha army led by </w:t>
      </w:r>
      <w:hyperlink r:id="rId144" w:tooltip="Daulat Rao Sindhia" w:history="1">
        <w:r w:rsidRPr="00E91114">
          <w:rPr>
            <w:rStyle w:val="Hyperlink"/>
          </w:rPr>
          <w:t>Daulat Rao Sindhia</w:t>
        </w:r>
      </w:hyperlink>
      <w:r w:rsidRPr="00E91114">
        <w:t> in the </w:t>
      </w:r>
      <w:hyperlink r:id="rId145" w:tooltip="Battle of Delhi (1803)" w:history="1">
        <w:r w:rsidRPr="00E91114">
          <w:rPr>
            <w:rStyle w:val="Hyperlink"/>
          </w:rPr>
          <w:t>Battle of Delhi</w:t>
        </w:r>
      </w:hyperlink>
      <w:r w:rsidRPr="00E91114">
        <w:t>, which marked the end of Maratha control over Delhi, including the Red Fort.</w:t>
      </w:r>
      <w:hyperlink r:id="rId146" w:anchor="cite_note-27" w:history="1">
        <w:r w:rsidRPr="00E91114">
          <w:rPr>
            <w:rStyle w:val="Hyperlink"/>
            <w:vertAlign w:val="superscript"/>
          </w:rPr>
          <w:t>[27]</w:t>
        </w:r>
      </w:hyperlink>
      <w:r w:rsidRPr="00E91114">
        <w:t> Following the battle, the </w:t>
      </w:r>
      <w:hyperlink r:id="rId147" w:tooltip="East India Company" w:history="1">
        <w:r w:rsidRPr="00E91114">
          <w:rPr>
            <w:rStyle w:val="Hyperlink"/>
          </w:rPr>
          <w:t>East India Company</w:t>
        </w:r>
      </w:hyperlink>
      <w:r w:rsidRPr="00E91114">
        <w:t> took over the administration of Mughal territories and installed a </w:t>
      </w:r>
      <w:hyperlink r:id="rId148" w:anchor="Residents_in_Asia" w:tooltip="Resident (title)" w:history="1">
        <w:r w:rsidRPr="00E91114">
          <w:rPr>
            <w:rStyle w:val="Hyperlink"/>
          </w:rPr>
          <w:t>resident</w:t>
        </w:r>
      </w:hyperlink>
      <w:r w:rsidRPr="00E91114">
        <w:t xml:space="preserve"> at the Red Fort. The last Mughal </w:t>
      </w:r>
      <w:r w:rsidRPr="00E91114">
        <w:lastRenderedPageBreak/>
        <w:t>emperor to occupy the fort, </w:t>
      </w:r>
      <w:hyperlink r:id="rId149" w:tooltip="Bahadur Shah Zafar" w:history="1">
        <w:r w:rsidRPr="00E91114">
          <w:rPr>
            <w:rStyle w:val="Hyperlink"/>
          </w:rPr>
          <w:t>Bahadur Shah Zafar</w:t>
        </w:r>
      </w:hyperlink>
      <w:r w:rsidRPr="00E91114">
        <w:t>, became a symbol of the </w:t>
      </w:r>
      <w:hyperlink r:id="rId150" w:tooltip="Indian Rebellion of 1857" w:history="1">
        <w:r w:rsidRPr="00E91114">
          <w:rPr>
            <w:rStyle w:val="Hyperlink"/>
          </w:rPr>
          <w:t>Indian Rebellion of 1857</w:t>
        </w:r>
      </w:hyperlink>
      <w:r w:rsidRPr="00E91114">
        <w:t> against </w:t>
      </w:r>
      <w:hyperlink r:id="rId151" w:tooltip="Company rule in India" w:history="1">
        <w:r w:rsidRPr="00E91114">
          <w:rPr>
            <w:rStyle w:val="Hyperlink"/>
          </w:rPr>
          <w:t>Company rule in India</w:t>
        </w:r>
      </w:hyperlink>
      <w:r w:rsidRPr="00E91114">
        <w:t>, in which the residents of Shahjahanabad participated.</w:t>
      </w:r>
    </w:p>
    <w:p w14:paraId="2C5AC02E" w14:textId="7A402C95" w:rsidR="00E91114" w:rsidRPr="00E91114" w:rsidRDefault="00E91114" w:rsidP="00E91114">
      <w:r w:rsidRPr="00E91114">
        <w:drawing>
          <wp:inline distT="0" distB="0" distL="0" distR="0" wp14:anchorId="3A58262B" wp14:editId="0607F49F">
            <wp:extent cx="1905000" cy="1295400"/>
            <wp:effectExtent l="0" t="0" r="0" b="0"/>
            <wp:docPr id="802446937" name="Picture 21">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905000" cy="1295400"/>
                    </a:xfrm>
                    <a:prstGeom prst="rect">
                      <a:avLst/>
                    </a:prstGeom>
                    <a:noFill/>
                    <a:ln>
                      <a:noFill/>
                    </a:ln>
                  </pic:spPr>
                </pic:pic>
              </a:graphicData>
            </a:graphic>
          </wp:inline>
        </w:drawing>
      </w:r>
    </w:p>
    <w:p w14:paraId="308B67C5" w14:textId="77777777" w:rsidR="00E91114" w:rsidRPr="00E91114" w:rsidRDefault="00E91114" w:rsidP="00E91114">
      <w:r w:rsidRPr="00E91114">
        <w:rPr>
          <w:i/>
          <w:iCs/>
        </w:rPr>
        <w:t>Rang Mahal</w:t>
      </w:r>
      <w:r w:rsidRPr="00E91114">
        <w:t> in the mid-nineteenth century</w:t>
      </w:r>
    </w:p>
    <w:p w14:paraId="6F18B233" w14:textId="3589EDAC" w:rsidR="00E91114" w:rsidRPr="00E91114" w:rsidRDefault="00E91114" w:rsidP="00E91114">
      <w:r w:rsidRPr="00E91114">
        <w:drawing>
          <wp:inline distT="0" distB="0" distL="0" distR="0" wp14:anchorId="62BD0C92" wp14:editId="3BF8094F">
            <wp:extent cx="1905000" cy="1266825"/>
            <wp:effectExtent l="0" t="0" r="0" b="9525"/>
            <wp:docPr id="1221593079" name="Picture 20">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a:hlinkClick r:id="rId154"/>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905000" cy="1266825"/>
                    </a:xfrm>
                    <a:prstGeom prst="rect">
                      <a:avLst/>
                    </a:prstGeom>
                    <a:noFill/>
                    <a:ln>
                      <a:noFill/>
                    </a:ln>
                  </pic:spPr>
                </pic:pic>
              </a:graphicData>
            </a:graphic>
          </wp:inline>
        </w:drawing>
      </w:r>
    </w:p>
    <w:p w14:paraId="2179533A" w14:textId="77777777" w:rsidR="00E91114" w:rsidRPr="00E91114" w:rsidRDefault="00E91114" w:rsidP="00E91114">
      <w:r w:rsidRPr="00E91114">
        <w:rPr>
          <w:i/>
          <w:iCs/>
        </w:rPr>
        <w:t>Rang Mahal</w:t>
      </w:r>
      <w:r w:rsidRPr="00E91114">
        <w:t> today</w:t>
      </w:r>
    </w:p>
    <w:p w14:paraId="467AA5EC" w14:textId="77777777" w:rsidR="00E91114" w:rsidRPr="00E91114" w:rsidRDefault="00E91114" w:rsidP="00E91114">
      <w:r w:rsidRPr="00E91114">
        <w:t>Despite its position as the seat of Mughal power and its defensive capabilities, the Red Fort was not a site of any engagements during the 1857 rebellion. Bahadur left the fort on 17 September 1857 and was subsequently apprehended by British forces and returned to the Red Fort before being tried in 1858 and exiled to </w:t>
      </w:r>
      <w:hyperlink r:id="rId156" w:tooltip="Rangoon" w:history="1">
        <w:r w:rsidRPr="00E91114">
          <w:rPr>
            <w:rStyle w:val="Hyperlink"/>
          </w:rPr>
          <w:t>Rangoon</w:t>
        </w:r>
      </w:hyperlink>
      <w:r w:rsidRPr="00E91114">
        <w:t> in 7 October of that year.</w:t>
      </w:r>
      <w:hyperlink r:id="rId157" w:anchor="cite_note-28" w:history="1">
        <w:r w:rsidRPr="00E91114">
          <w:rPr>
            <w:rStyle w:val="Hyperlink"/>
            <w:vertAlign w:val="superscript"/>
          </w:rPr>
          <w:t>[28]</w:t>
        </w:r>
      </w:hyperlink>
    </w:p>
    <w:p w14:paraId="6A3C1E02" w14:textId="77777777" w:rsidR="00E91114" w:rsidRPr="00E91114" w:rsidRDefault="00E91114" w:rsidP="00E91114">
      <w:r w:rsidRPr="00E91114">
        <w:t>Following the rebellion's suppression, British authorities ordered the systematic demolition of the Red Fort, during which 80% of the fort's structures were demolished, including the stone screen that once connected the pavilions along the river-facing façade of the fort.</w:t>
      </w:r>
      <w:hyperlink r:id="rId158" w:anchor="cite_note-29" w:history="1">
        <w:r w:rsidRPr="00E91114">
          <w:rPr>
            <w:rStyle w:val="Hyperlink"/>
            <w:vertAlign w:val="superscript"/>
          </w:rPr>
          <w:t>[29]</w:t>
        </w:r>
      </w:hyperlink>
      <w:r w:rsidRPr="00E91114">
        <w:t> All the fort's furniture was either removed or destroyed; the </w:t>
      </w:r>
      <w:hyperlink r:id="rId159" w:tooltip="Harem" w:history="1">
        <w:r w:rsidRPr="00E91114">
          <w:rPr>
            <w:rStyle w:val="Hyperlink"/>
          </w:rPr>
          <w:t>harem</w:t>
        </w:r>
      </w:hyperlink>
      <w:r w:rsidRPr="00E91114">
        <w:t> apartments, servants' quarters, and gardens were demolished, and a line of stone barracks was erected atop them.</w:t>
      </w:r>
      <w:hyperlink r:id="rId160" w:anchor="cite_note-auto-30" w:history="1">
        <w:r w:rsidRPr="00E91114">
          <w:rPr>
            <w:rStyle w:val="Hyperlink"/>
            <w:vertAlign w:val="superscript"/>
          </w:rPr>
          <w:t>[30]</w:t>
        </w:r>
      </w:hyperlink>
      <w:r w:rsidRPr="00E91114">
        <w:t> Only the marble buildings on the east side of the imperial enclosure escaped complete destruction, although they were damaged while demolition was underway. While the defensive walls and towers were relatively unscathed, over two-thirds of the inner structures were demolished.</w:t>
      </w:r>
      <w:hyperlink r:id="rId161" w:anchor="cite_note-31" w:history="1">
        <w:r w:rsidRPr="00E91114">
          <w:rPr>
            <w:rStyle w:val="Hyperlink"/>
            <w:vertAlign w:val="superscript"/>
          </w:rPr>
          <w:t>[31]</w:t>
        </w:r>
      </w:hyperlink>
      <w:hyperlink r:id="rId162" w:anchor="cite_note-32" w:history="1">
        <w:r w:rsidRPr="00E91114">
          <w:rPr>
            <w:rStyle w:val="Hyperlink"/>
            <w:vertAlign w:val="superscript"/>
          </w:rPr>
          <w:t>[32]</w:t>
        </w:r>
      </w:hyperlink>
    </w:p>
    <w:p w14:paraId="1F581350" w14:textId="77777777" w:rsidR="00E91114" w:rsidRPr="00E91114" w:rsidRDefault="00E91114" w:rsidP="00E91114">
      <w:hyperlink r:id="rId163" w:tooltip="George Curzon, 1st Marquess Curzon of Kedleston" w:history="1">
        <w:r w:rsidRPr="00E91114">
          <w:rPr>
            <w:rStyle w:val="Hyperlink"/>
          </w:rPr>
          <w:t>Lord Curzon</w:t>
        </w:r>
      </w:hyperlink>
      <w:r w:rsidRPr="00E91114">
        <w:t>, who served as the </w:t>
      </w:r>
      <w:hyperlink r:id="rId164" w:tooltip="Governor-General of India" w:history="1">
        <w:r w:rsidRPr="00E91114">
          <w:rPr>
            <w:rStyle w:val="Hyperlink"/>
          </w:rPr>
          <w:t>Viceroy of India</w:t>
        </w:r>
      </w:hyperlink>
      <w:r w:rsidRPr="00E91114">
        <w:t> from 1899 to 1905, initiated restoration efforts for the Red Fort. These included the reconstruction of its walls and the revival of its gardens, complete with an updated watering system.</w:t>
      </w:r>
      <w:hyperlink r:id="rId165" w:anchor="cite_note-33" w:history="1">
        <w:r w:rsidRPr="00E91114">
          <w:rPr>
            <w:rStyle w:val="Hyperlink"/>
            <w:vertAlign w:val="superscript"/>
          </w:rPr>
          <w:t>[33]</w:t>
        </w:r>
      </w:hyperlink>
    </w:p>
    <w:p w14:paraId="10E99CB6" w14:textId="4C5E988B" w:rsidR="00E91114" w:rsidRPr="00E91114" w:rsidRDefault="00E91114" w:rsidP="00E91114">
      <w:r w:rsidRPr="00E91114">
        <w:lastRenderedPageBreak/>
        <w:drawing>
          <wp:inline distT="0" distB="0" distL="0" distR="0" wp14:anchorId="09982BC9" wp14:editId="641D1FEC">
            <wp:extent cx="2381250" cy="1562100"/>
            <wp:effectExtent l="0" t="0" r="0" b="0"/>
            <wp:docPr id="346538244" name="Picture 19">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a:hlinkClick r:id="rId166"/>
                    </pic:cNvPr>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381250" cy="1562100"/>
                    </a:xfrm>
                    <a:prstGeom prst="rect">
                      <a:avLst/>
                    </a:prstGeom>
                    <a:noFill/>
                    <a:ln>
                      <a:noFill/>
                    </a:ln>
                  </pic:spPr>
                </pic:pic>
              </a:graphicData>
            </a:graphic>
          </wp:inline>
        </w:drawing>
      </w:r>
      <w:r w:rsidRPr="00E91114">
        <w:t>Prime Minister </w:t>
      </w:r>
      <w:hyperlink r:id="rId168" w:tooltip="Jawaharlal Nehru" w:history="1">
        <w:r w:rsidRPr="00E91114">
          <w:rPr>
            <w:rStyle w:val="Hyperlink"/>
          </w:rPr>
          <w:t>Nehru</w:t>
        </w:r>
      </w:hyperlink>
      <w:r w:rsidRPr="00E91114">
        <w:t> hoisting the tricolour on 15 August 1947, marking India's first Independence Day</w:t>
      </w:r>
    </w:p>
    <w:p w14:paraId="6D2DB1E1" w14:textId="77777777" w:rsidR="00E91114" w:rsidRPr="00E91114" w:rsidRDefault="00E91114" w:rsidP="00E91114">
      <w:r w:rsidRPr="00E91114">
        <w:t>The </w:t>
      </w:r>
      <w:hyperlink r:id="rId169" w:tooltip="INA trials" w:history="1">
        <w:r w:rsidRPr="00E91114">
          <w:rPr>
            <w:rStyle w:val="Hyperlink"/>
          </w:rPr>
          <w:t>INA trials</w:t>
        </w:r>
      </w:hyperlink>
      <w:r w:rsidRPr="00E91114">
        <w:t>, also known as the Red Fort Trials, refer to the court-martial of a number of officers of the </w:t>
      </w:r>
      <w:hyperlink r:id="rId170" w:tooltip="Indian National Army" w:history="1">
        <w:r w:rsidRPr="00E91114">
          <w:rPr>
            <w:rStyle w:val="Hyperlink"/>
          </w:rPr>
          <w:t>Indian National Army</w:t>
        </w:r>
      </w:hyperlink>
      <w:r w:rsidRPr="00E91114">
        <w:t>. The first trial was conducted at the Red Fort between November and December 1945. On 15 August 1947, the first </w:t>
      </w:r>
      <w:hyperlink r:id="rId171" w:tooltip="Prime minister of India" w:history="1">
        <w:r w:rsidRPr="00E91114">
          <w:rPr>
            <w:rStyle w:val="Hyperlink"/>
          </w:rPr>
          <w:t>prime minister of India</w:t>
        </w:r>
      </w:hyperlink>
      <w:r w:rsidRPr="00E91114">
        <w:t>, </w:t>
      </w:r>
      <w:hyperlink r:id="rId172" w:tooltip="Jawaharlal Nehru" w:history="1">
        <w:r w:rsidRPr="00E91114">
          <w:rPr>
            <w:rStyle w:val="Hyperlink"/>
          </w:rPr>
          <w:t>Jawaharlal Nehru</w:t>
        </w:r>
      </w:hyperlink>
      <w:r w:rsidRPr="00E91114">
        <w:t>, raised the </w:t>
      </w:r>
      <w:hyperlink r:id="rId173" w:tooltip="Flag of India" w:history="1">
        <w:r w:rsidRPr="00E91114">
          <w:rPr>
            <w:rStyle w:val="Hyperlink"/>
          </w:rPr>
          <w:t>Indian national flag</w:t>
        </w:r>
      </w:hyperlink>
      <w:r w:rsidRPr="00E91114">
        <w:t> above the </w:t>
      </w:r>
      <w:hyperlink r:id="rId174" w:tooltip="Lahori Gate, Red Fort, Delhi" w:history="1">
        <w:r w:rsidRPr="00E91114">
          <w:rPr>
            <w:rStyle w:val="Hyperlink"/>
          </w:rPr>
          <w:t>Lahore Gate</w:t>
        </w:r>
      </w:hyperlink>
      <w:r w:rsidRPr="00E91114">
        <w:t>.</w:t>
      </w:r>
      <w:hyperlink r:id="rId175" w:anchor="cite_note-auto12-34" w:history="1">
        <w:r w:rsidRPr="00E91114">
          <w:rPr>
            <w:rStyle w:val="Hyperlink"/>
            <w:vertAlign w:val="superscript"/>
          </w:rPr>
          <w:t>[34]</w:t>
        </w:r>
      </w:hyperlink>
    </w:p>
    <w:p w14:paraId="0D0DF4AF" w14:textId="77777777" w:rsidR="00E91114" w:rsidRPr="00E91114" w:rsidRDefault="00E91114" w:rsidP="00E91114">
      <w:r w:rsidRPr="00E91114">
        <w:t>After </w:t>
      </w:r>
      <w:hyperlink r:id="rId176" w:tooltip="Partition of India" w:history="1">
        <w:r w:rsidRPr="00E91114">
          <w:rPr>
            <w:rStyle w:val="Hyperlink"/>
          </w:rPr>
          <w:t>Indian independence</w:t>
        </w:r>
      </w:hyperlink>
      <w:r w:rsidRPr="00E91114">
        <w:t>, the site experienced few changes, and the Red Fort continued to be used as a military </w:t>
      </w:r>
      <w:hyperlink r:id="rId177" w:tooltip="Cantonment" w:history="1">
        <w:r w:rsidRPr="00E91114">
          <w:rPr>
            <w:rStyle w:val="Hyperlink"/>
          </w:rPr>
          <w:t>cantonment</w:t>
        </w:r>
      </w:hyperlink>
      <w:r w:rsidRPr="00E91114">
        <w:t>. A significant portion of the Red Fort remained under the control of the </w:t>
      </w:r>
      <w:hyperlink r:id="rId178" w:tooltip="Indian Army" w:history="1">
        <w:r w:rsidRPr="00E91114">
          <w:rPr>
            <w:rStyle w:val="Hyperlink"/>
          </w:rPr>
          <w:t>Indian Army</w:t>
        </w:r>
      </w:hyperlink>
      <w:r w:rsidRPr="00E91114">
        <w:t> until 22 December 2003, when it was transferred to the </w:t>
      </w:r>
      <w:hyperlink r:id="rId179" w:tooltip="Archaeological Survey of India" w:history="1">
        <w:r w:rsidRPr="00E91114">
          <w:rPr>
            <w:rStyle w:val="Hyperlink"/>
          </w:rPr>
          <w:t>Archaeological Survey of India</w:t>
        </w:r>
      </w:hyperlink>
      <w:r w:rsidRPr="00E91114">
        <w:t> for restoration and conservation.</w:t>
      </w:r>
      <w:hyperlink r:id="rId180" w:anchor="cite_note-Defence2005-35" w:history="1">
        <w:r w:rsidRPr="00E91114">
          <w:rPr>
            <w:rStyle w:val="Hyperlink"/>
            <w:vertAlign w:val="superscript"/>
          </w:rPr>
          <w:t>[35]</w:t>
        </w:r>
      </w:hyperlink>
      <w:hyperlink r:id="rId181" w:anchor="cite_note-Muslim_India-36" w:history="1">
        <w:r w:rsidRPr="00E91114">
          <w:rPr>
            <w:rStyle w:val="Hyperlink"/>
            <w:vertAlign w:val="superscript"/>
          </w:rPr>
          <w:t>[36]</w:t>
        </w:r>
      </w:hyperlink>
      <w:r w:rsidRPr="00E91114">
        <w:t> In 2009, the Comprehensive Conservation and Management Plan (CCMP), prepared by the Archaeological Survey of India under the auspices of a </w:t>
      </w:r>
      <w:hyperlink r:id="rId182" w:tooltip="Supreme Court of India" w:history="1">
        <w:r w:rsidRPr="00E91114">
          <w:rPr>
            <w:rStyle w:val="Hyperlink"/>
          </w:rPr>
          <w:t>Supreme Court</w:t>
        </w:r>
      </w:hyperlink>
      <w:r w:rsidRPr="00E91114">
        <w:t> direction to revitalise the fort, was announced.</w:t>
      </w:r>
      <w:hyperlink r:id="rId183" w:anchor="cite_note-37" w:history="1">
        <w:r w:rsidRPr="00E91114">
          <w:rPr>
            <w:rStyle w:val="Hyperlink"/>
            <w:vertAlign w:val="superscript"/>
          </w:rPr>
          <w:t>[37]</w:t>
        </w:r>
      </w:hyperlink>
      <w:hyperlink r:id="rId184" w:anchor="cite_note-38" w:history="1">
        <w:r w:rsidRPr="00E91114">
          <w:rPr>
            <w:rStyle w:val="Hyperlink"/>
            <w:vertAlign w:val="superscript"/>
          </w:rPr>
          <w:t>[38]</w:t>
        </w:r>
      </w:hyperlink>
      <w:hyperlink r:id="rId185" w:anchor="cite_note-39" w:history="1">
        <w:r w:rsidRPr="00E91114">
          <w:rPr>
            <w:rStyle w:val="Hyperlink"/>
            <w:vertAlign w:val="superscript"/>
          </w:rPr>
          <w:t>[39]</w:t>
        </w:r>
      </w:hyperlink>
    </w:p>
    <w:p w14:paraId="6B709F6F" w14:textId="77777777" w:rsidR="00E91114" w:rsidRPr="00E91114" w:rsidRDefault="00E91114" w:rsidP="00E91114">
      <w:r w:rsidRPr="00E91114">
        <w:t>In recent years, several museums and galleries have been added to the Red Fort complex. Four of these museums, inaugurated in 2019, are housed in the colonial-era barracks within the complex. Barrack B1 is dedicated to the 1857 War of Independence, Barrack B2 commemorates the Jallianwala Bagh massacre, and Barrack B3 focuses on </w:t>
      </w:r>
      <w:hyperlink r:id="rId186" w:tooltip="Subhas Chandra Bose" w:history="1">
        <w:r w:rsidRPr="00E91114">
          <w:rPr>
            <w:rStyle w:val="Hyperlink"/>
          </w:rPr>
          <w:t>Subhas Chandra Bose</w:t>
        </w:r>
      </w:hyperlink>
      <w:r w:rsidRPr="00E91114">
        <w:t> and the Indian National Army movement. Barrack B4, known as </w:t>
      </w:r>
      <w:r w:rsidRPr="00E91114">
        <w:rPr>
          <w:i/>
          <w:iCs/>
        </w:rPr>
        <w:t>Drishyakala</w:t>
      </w:r>
      <w:r w:rsidRPr="00E91114">
        <w:t>, is a collaboration between the Archaeological Survey of India and the </w:t>
      </w:r>
      <w:hyperlink r:id="rId187" w:tooltip="Delhi Art Gallery" w:history="1">
        <w:r w:rsidRPr="00E91114">
          <w:rPr>
            <w:rStyle w:val="Hyperlink"/>
          </w:rPr>
          <w:t>Delhi Art Gallery</w:t>
        </w:r>
      </w:hyperlink>
      <w:r w:rsidRPr="00E91114">
        <w:t> and showcases Indian art. The earlier museums, including the Indian Freedom Fighters' Museum, the </w:t>
      </w:r>
      <w:r w:rsidRPr="00E91114">
        <w:rPr>
          <w:i/>
          <w:iCs/>
        </w:rPr>
        <w:t>Mumtaz Mahal</w:t>
      </w:r>
      <w:r w:rsidRPr="00E91114">
        <w:t> Museum, and the </w:t>
      </w:r>
      <w:r w:rsidRPr="00E91114">
        <w:rPr>
          <w:i/>
          <w:iCs/>
        </w:rPr>
        <w:t>Naubat Khana</w:t>
      </w:r>
      <w:r w:rsidRPr="00E91114">
        <w:t> Museum, have been closed, with their exhibits relocated to these newly established museums.</w:t>
      </w:r>
      <w:hyperlink r:id="rId188" w:anchor="cite_note-40" w:history="1">
        <w:r w:rsidRPr="00E91114">
          <w:rPr>
            <w:rStyle w:val="Hyperlink"/>
            <w:vertAlign w:val="superscript"/>
          </w:rPr>
          <w:t>[40]</w:t>
        </w:r>
      </w:hyperlink>
    </w:p>
    <w:p w14:paraId="5AA15890" w14:textId="77777777" w:rsidR="00E91114" w:rsidRPr="00E91114" w:rsidRDefault="00E91114" w:rsidP="00E91114">
      <w:pPr>
        <w:rPr>
          <w:b/>
          <w:bCs/>
        </w:rPr>
      </w:pPr>
      <w:r w:rsidRPr="00E91114">
        <w:rPr>
          <w:b/>
          <w:bCs/>
        </w:rPr>
        <w:t>Archaeological finds</w:t>
      </w:r>
    </w:p>
    <w:p w14:paraId="7ACF743C" w14:textId="77777777" w:rsidR="00E91114" w:rsidRPr="00E91114" w:rsidRDefault="00E91114" w:rsidP="00E91114">
      <w:r w:rsidRPr="00E91114">
        <w:t>Archaeological excavations at the Red Fort have unearthed several </w:t>
      </w:r>
      <w:hyperlink r:id="rId189" w:tooltip="Ochre Coloured Pottery culture" w:history="1">
        <w:r w:rsidRPr="00E91114">
          <w:rPr>
            <w:rStyle w:val="Hyperlink"/>
          </w:rPr>
          <w:t>Ochre Coloured Pottery culture</w:t>
        </w:r>
      </w:hyperlink>
      <w:r w:rsidRPr="00E91114">
        <w:t> artefacts dating from 2600 BCE to 1200 BCE.</w:t>
      </w:r>
      <w:hyperlink r:id="rId190" w:anchor="cite_note-41" w:history="1">
        <w:r w:rsidRPr="00E91114">
          <w:rPr>
            <w:rStyle w:val="Hyperlink"/>
            <w:vertAlign w:val="superscript"/>
          </w:rPr>
          <w:t>[41]</w:t>
        </w:r>
      </w:hyperlink>
    </w:p>
    <w:p w14:paraId="03AB1F88" w14:textId="77777777" w:rsidR="00E91114" w:rsidRPr="00E91114" w:rsidRDefault="00E91114" w:rsidP="00E91114">
      <w:pPr>
        <w:rPr>
          <w:b/>
          <w:bCs/>
        </w:rPr>
      </w:pPr>
      <w:r w:rsidRPr="00E91114">
        <w:rPr>
          <w:b/>
          <w:bCs/>
        </w:rPr>
        <w:t>Modern era</w:t>
      </w:r>
    </w:p>
    <w:p w14:paraId="56E55017" w14:textId="02327BF1" w:rsidR="00E91114" w:rsidRPr="00E91114" w:rsidRDefault="00E91114" w:rsidP="00E91114">
      <w:r w:rsidRPr="00E91114">
        <w:lastRenderedPageBreak/>
        <w:drawing>
          <wp:inline distT="0" distB="0" distL="0" distR="0" wp14:anchorId="2DD48354" wp14:editId="0FC7E1EA">
            <wp:extent cx="2381250" cy="1790700"/>
            <wp:effectExtent l="0" t="0" r="0" b="0"/>
            <wp:docPr id="1898908631" name="Picture 18" descr="Image shows the inner walls and celling of the Diwan-e-Khas">
              <a:hlinkClick xmlns:a="http://schemas.openxmlformats.org/drawingml/2006/main" r:id="rId1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 shows the inner walls and celling of the Diwan-e-Khas">
                      <a:hlinkClick r:id="rId191"/>
                    </pic:cNvPr>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E91114">
        <w:t>Inner walls and ceiling of the </w:t>
      </w:r>
      <w:hyperlink r:id="rId193" w:tooltip="Diwan-i-Khas (Red Fort)" w:history="1">
        <w:r w:rsidRPr="00E91114">
          <w:rPr>
            <w:rStyle w:val="Hyperlink"/>
            <w:i/>
            <w:iCs/>
          </w:rPr>
          <w:t>Diwan-e-Khas</w:t>
        </w:r>
      </w:hyperlink>
      <w:r w:rsidRPr="00E91114">
        <w:drawing>
          <wp:inline distT="0" distB="0" distL="0" distR="0" wp14:anchorId="4CBF0807" wp14:editId="48E7073D">
            <wp:extent cx="2381250" cy="1028700"/>
            <wp:effectExtent l="0" t="0" r="0" b="0"/>
            <wp:docPr id="90671625" name="Picture 17">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381250" cy="1028700"/>
                    </a:xfrm>
                    <a:prstGeom prst="rect">
                      <a:avLst/>
                    </a:prstGeom>
                    <a:noFill/>
                    <a:ln>
                      <a:noFill/>
                    </a:ln>
                  </pic:spPr>
                </pic:pic>
              </a:graphicData>
            </a:graphic>
          </wp:inline>
        </w:drawing>
      </w:r>
      <w:r w:rsidRPr="00E91114">
        <w:t>Prime Minister </w:t>
      </w:r>
      <w:hyperlink r:id="rId196" w:tooltip="Narendra Modi" w:history="1">
        <w:r w:rsidRPr="00E91114">
          <w:rPr>
            <w:rStyle w:val="Hyperlink"/>
          </w:rPr>
          <w:t>Narendra Modi</w:t>
        </w:r>
      </w:hyperlink>
      <w:r w:rsidRPr="00E91114">
        <w:t> delivers an address on August 15, 2022</w:t>
      </w:r>
    </w:p>
    <w:p w14:paraId="363E5839" w14:textId="77777777" w:rsidR="00E91114" w:rsidRPr="00E91114" w:rsidRDefault="00E91114" w:rsidP="00E91114">
      <w:r w:rsidRPr="00E91114">
        <w:t>The Red Fort, the largest monument in New Delhi,</w:t>
      </w:r>
      <w:hyperlink r:id="rId197" w:anchor="cite_note-Schreitm%C3%BCllerDhamotharan2012-42" w:history="1">
        <w:r w:rsidRPr="00E91114">
          <w:rPr>
            <w:rStyle w:val="Hyperlink"/>
            <w:vertAlign w:val="superscript"/>
          </w:rPr>
          <w:t>[42]</w:t>
        </w:r>
      </w:hyperlink>
      <w:r w:rsidRPr="00E91114">
        <w:t> is one of its most popular tourist destinations</w:t>
      </w:r>
      <w:hyperlink r:id="rId198" w:anchor="cite_note-Devashish2011-43" w:history="1">
        <w:r w:rsidRPr="00E91114">
          <w:rPr>
            <w:rStyle w:val="Hyperlink"/>
            <w:vertAlign w:val="superscript"/>
          </w:rPr>
          <w:t>[43]</w:t>
        </w:r>
      </w:hyperlink>
      <w:r w:rsidRPr="00E91114">
        <w:t> and attracts thousands of visitors every year.</w:t>
      </w:r>
      <w:hyperlink r:id="rId199" w:anchor="cite_note-Murthy-44" w:history="1">
        <w:r w:rsidRPr="00E91114">
          <w:rPr>
            <w:rStyle w:val="Hyperlink"/>
            <w:vertAlign w:val="superscript"/>
          </w:rPr>
          <w:t>[44]</w:t>
        </w:r>
      </w:hyperlink>
      <w:r w:rsidRPr="00E91114">
        <w:t> It is a monument of national significance; each year on India's independence day, observed on August 15, the </w:t>
      </w:r>
      <w:hyperlink r:id="rId200" w:tooltip="Prime Minister of India" w:history="1">
        <w:r w:rsidRPr="00E91114">
          <w:rPr>
            <w:rStyle w:val="Hyperlink"/>
          </w:rPr>
          <w:t>Prime Minister</w:t>
        </w:r>
      </w:hyperlink>
      <w:r w:rsidRPr="00E91114">
        <w:t> hoists the national flag at the Red Fort and delivers a speech from its </w:t>
      </w:r>
      <w:hyperlink r:id="rId201" w:tooltip="Rampart (fortification)" w:history="1">
        <w:r w:rsidRPr="00E91114">
          <w:rPr>
            <w:rStyle w:val="Hyperlink"/>
          </w:rPr>
          <w:t>ramparts</w:t>
        </w:r>
      </w:hyperlink>
      <w:r w:rsidRPr="00E91114">
        <w:t>, which is broadcast nationwide.</w:t>
      </w:r>
      <w:hyperlink r:id="rId202" w:anchor="cite_note-business-standard.com-45" w:history="1">
        <w:r w:rsidRPr="00E91114">
          <w:rPr>
            <w:rStyle w:val="Hyperlink"/>
            <w:vertAlign w:val="superscript"/>
          </w:rPr>
          <w:t>[45]</w:t>
        </w:r>
      </w:hyperlink>
      <w:r w:rsidRPr="00E91114">
        <w:t> The fort also appears on the back of the </w:t>
      </w:r>
      <w:hyperlink r:id="rId203" w:tooltip="Indian 500-rupee note" w:history="1">
        <w:r w:rsidRPr="00E91114">
          <w:rPr>
            <w:rStyle w:val="Hyperlink"/>
          </w:rPr>
          <w:t>₹500 note</w:t>
        </w:r>
      </w:hyperlink>
      <w:r w:rsidRPr="00E91114">
        <w:t> of the </w:t>
      </w:r>
      <w:hyperlink r:id="rId204" w:tooltip="Mahatma Gandhi New Series" w:history="1">
        <w:r w:rsidRPr="00E91114">
          <w:rPr>
            <w:rStyle w:val="Hyperlink"/>
          </w:rPr>
          <w:t>Mahatma Gandhi New Series</w:t>
        </w:r>
      </w:hyperlink>
      <w:r w:rsidRPr="00E91114">
        <w:t> of the </w:t>
      </w:r>
      <w:hyperlink r:id="rId205" w:tooltip="Indian rupee" w:history="1">
        <w:r w:rsidRPr="00E91114">
          <w:rPr>
            <w:rStyle w:val="Hyperlink"/>
          </w:rPr>
          <w:t>Indian rupee</w:t>
        </w:r>
      </w:hyperlink>
      <w:r w:rsidRPr="00E91114">
        <w:t>.</w:t>
      </w:r>
      <w:hyperlink r:id="rId206" w:anchor="cite_note-500RBI-46" w:history="1">
        <w:r w:rsidRPr="00E91114">
          <w:rPr>
            <w:rStyle w:val="Hyperlink"/>
            <w:vertAlign w:val="superscript"/>
          </w:rPr>
          <w:t>[46]</w:t>
        </w:r>
      </w:hyperlink>
    </w:p>
    <w:p w14:paraId="10CB62B2" w14:textId="77777777" w:rsidR="00E91114" w:rsidRPr="00E91114" w:rsidRDefault="00E91114" w:rsidP="00E91114">
      <w:r w:rsidRPr="00E91114">
        <w:t>The Red Fort's architectural features are in varying states of preservation. While some structures remain relatively intact, retaining their original decorative elements, others have suffered significant damage, with inlaid marble floral designs removed by looters. The water features, once extensive, are now dry. The tea house, though not preserved in its historical form, functions as a working restaurant. The mosque and the </w:t>
      </w:r>
      <w:hyperlink r:id="rId207" w:tooltip="Hammam" w:history="1">
        <w:r w:rsidRPr="00E91114">
          <w:rPr>
            <w:rStyle w:val="Hyperlink"/>
            <w:i/>
            <w:iCs/>
          </w:rPr>
          <w:t>hammam</w:t>
        </w:r>
      </w:hyperlink>
      <w:r w:rsidRPr="00E91114">
        <w:t> (public baths) are closed to visitors, who can only view them through glass windows or marble latticework. Walkways within the complex are deteriorating, and public toilets are available both at the entrance and inside the premises. The Lahori Gate serves as the main entrance, leading to a shopping area with jewelry and craft stores. The complex also houses a museum of "blood paintings," which narrate the stories of 20th-century Indian martyrs, alongside an archaeological museum and an Indian war-memorial museum.</w:t>
      </w:r>
      <w:r w:rsidRPr="00E91114">
        <w:rPr>
          <w:vertAlign w:val="superscript"/>
        </w:rPr>
        <w:t>[</w:t>
      </w:r>
      <w:hyperlink r:id="rId208" w:tooltip="Wikipedia:Citation needed" w:history="1">
        <w:r w:rsidRPr="00E91114">
          <w:rPr>
            <w:rStyle w:val="Hyperlink"/>
            <w:i/>
            <w:iCs/>
            <w:vertAlign w:val="superscript"/>
          </w:rPr>
          <w:t>citation needed</w:t>
        </w:r>
      </w:hyperlink>
      <w:r w:rsidRPr="00E91114">
        <w:rPr>
          <w:vertAlign w:val="superscript"/>
        </w:rPr>
        <w:t>]</w:t>
      </w:r>
    </w:p>
    <w:p w14:paraId="6595EDED" w14:textId="77777777" w:rsidR="00E91114" w:rsidRPr="00E91114" w:rsidRDefault="00E91114" w:rsidP="00E91114">
      <w:pPr>
        <w:rPr>
          <w:b/>
          <w:bCs/>
        </w:rPr>
      </w:pPr>
      <w:r w:rsidRPr="00E91114">
        <w:rPr>
          <w:b/>
          <w:bCs/>
        </w:rPr>
        <w:t>2000 terrorist attack</w:t>
      </w:r>
    </w:p>
    <w:p w14:paraId="43D57DD5" w14:textId="77777777" w:rsidR="00E91114" w:rsidRPr="00E91114" w:rsidRDefault="00E91114" w:rsidP="00E91114">
      <w:r w:rsidRPr="00E91114">
        <w:t>The Red Fort was the site of a </w:t>
      </w:r>
      <w:hyperlink r:id="rId209" w:tooltip="2000 terrorist attack on Red Fort" w:history="1">
        <w:r w:rsidRPr="00E91114">
          <w:rPr>
            <w:rStyle w:val="Hyperlink"/>
          </w:rPr>
          <w:t>terrorist attack on 22 December 2000</w:t>
        </w:r>
      </w:hyperlink>
      <w:r w:rsidRPr="00E91114">
        <w:t>, carried out by six </w:t>
      </w:r>
      <w:hyperlink r:id="rId210" w:tooltip="Lashkar-e-Taiba" w:history="1">
        <w:r w:rsidRPr="00E91114">
          <w:rPr>
            <w:rStyle w:val="Hyperlink"/>
          </w:rPr>
          <w:t>Lashkar-e-Taiba</w:t>
        </w:r>
      </w:hyperlink>
      <w:r w:rsidRPr="00E91114">
        <w:t> operatives. Two soldiers and a civilian were murdered in what the news media described as an attempt to derail the then-ongoing India-Pakistan peace talks.</w:t>
      </w:r>
      <w:hyperlink r:id="rId211" w:anchor="cite_note-47" w:history="1">
        <w:r w:rsidRPr="00E91114">
          <w:rPr>
            <w:rStyle w:val="Hyperlink"/>
            <w:vertAlign w:val="superscript"/>
          </w:rPr>
          <w:t>[47]</w:t>
        </w:r>
      </w:hyperlink>
      <w:hyperlink r:id="rId212" w:anchor="cite_note-48" w:history="1">
        <w:r w:rsidRPr="00E91114">
          <w:rPr>
            <w:rStyle w:val="Hyperlink"/>
            <w:vertAlign w:val="superscript"/>
          </w:rPr>
          <w:t>[48]</w:t>
        </w:r>
      </w:hyperlink>
    </w:p>
    <w:p w14:paraId="70491AF5" w14:textId="77777777" w:rsidR="00E91114" w:rsidRPr="00E91114" w:rsidRDefault="00E91114" w:rsidP="00E91114">
      <w:pPr>
        <w:rPr>
          <w:b/>
          <w:bCs/>
        </w:rPr>
      </w:pPr>
      <w:r w:rsidRPr="00E91114">
        <w:rPr>
          <w:b/>
          <w:bCs/>
        </w:rPr>
        <w:t>Security</w:t>
      </w:r>
    </w:p>
    <w:p w14:paraId="3F9C2D41" w14:textId="77777777" w:rsidR="00E91114" w:rsidRPr="00E91114" w:rsidRDefault="00E91114" w:rsidP="00E91114">
      <w:r w:rsidRPr="00E91114">
        <w:lastRenderedPageBreak/>
        <w:t>To ensure security and prevent terrorist attacks, stringent measures are implemented around the Red Fort on the eve of the Indian Independence Day. </w:t>
      </w:r>
      <w:hyperlink r:id="rId213" w:tooltip="Delhi Police" w:history="1">
        <w:r w:rsidRPr="00E91114">
          <w:rPr>
            <w:rStyle w:val="Hyperlink"/>
          </w:rPr>
          <w:t>Delhi Police</w:t>
        </w:r>
      </w:hyperlink>
      <w:r w:rsidRPr="00E91114">
        <w:t> and paramilitary forces maintain a vigilant presence in the neighbourhoods surrounding the fort, while </w:t>
      </w:r>
      <w:hyperlink r:id="rId214" w:tooltip="National Security Guard" w:history="1">
        <w:r w:rsidRPr="00E91114">
          <w:rPr>
            <w:rStyle w:val="Hyperlink"/>
          </w:rPr>
          <w:t>National Security Guard</w:t>
        </w:r>
      </w:hyperlink>
      <w:r w:rsidRPr="00E91114">
        <w:t> sharpshooters are strategically stationed on high-rises near the site.</w:t>
      </w:r>
      <w:hyperlink r:id="rId215" w:anchor="cite_note-DNA1-49" w:history="1">
        <w:r w:rsidRPr="00E91114">
          <w:rPr>
            <w:rStyle w:val="Hyperlink"/>
            <w:vertAlign w:val="superscript"/>
          </w:rPr>
          <w:t>[49]</w:t>
        </w:r>
      </w:hyperlink>
      <w:hyperlink r:id="rId216" w:anchor="cite_note-50" w:history="1">
        <w:r w:rsidRPr="00E91114">
          <w:rPr>
            <w:rStyle w:val="Hyperlink"/>
            <w:vertAlign w:val="superscript"/>
          </w:rPr>
          <w:t>[50]</w:t>
        </w:r>
      </w:hyperlink>
      <w:r w:rsidRPr="00E91114">
        <w:t> The airspace around the fort is a designated </w:t>
      </w:r>
      <w:hyperlink r:id="rId217" w:tooltip="No-fly zone" w:history="1">
        <w:r w:rsidRPr="00E91114">
          <w:rPr>
            <w:rStyle w:val="Hyperlink"/>
          </w:rPr>
          <w:t>no-fly zone</w:t>
        </w:r>
      </w:hyperlink>
      <w:r w:rsidRPr="00E91114">
        <w:t> during the celebration,</w:t>
      </w:r>
      <w:hyperlink r:id="rId218" w:anchor="cite_note-51" w:history="1">
        <w:r w:rsidRPr="00E91114">
          <w:rPr>
            <w:rStyle w:val="Hyperlink"/>
            <w:vertAlign w:val="superscript"/>
          </w:rPr>
          <w:t>[51]</w:t>
        </w:r>
      </w:hyperlink>
      <w:r w:rsidRPr="00E91114">
        <w:t> and </w:t>
      </w:r>
      <w:hyperlink r:id="rId219" w:tooltip="Safe house" w:history="1">
        <w:r w:rsidRPr="00E91114">
          <w:rPr>
            <w:rStyle w:val="Hyperlink"/>
          </w:rPr>
          <w:t>safe houses</w:t>
        </w:r>
      </w:hyperlink>
      <w:r w:rsidRPr="00E91114">
        <w:t> exist in the vicinity to which the prime minister and other dignitaries can be taken to in the event of an attack.</w:t>
      </w:r>
      <w:hyperlink r:id="rId220" w:anchor="cite_note-DNA1-49" w:history="1">
        <w:r w:rsidRPr="00E91114">
          <w:rPr>
            <w:rStyle w:val="Hyperlink"/>
            <w:vertAlign w:val="superscript"/>
          </w:rPr>
          <w:t>[49]</w:t>
        </w:r>
      </w:hyperlink>
    </w:p>
    <w:p w14:paraId="6580E104" w14:textId="77777777" w:rsidR="00E91114" w:rsidRPr="00E91114" w:rsidRDefault="00E91114" w:rsidP="00E91114">
      <w:pPr>
        <w:rPr>
          <w:b/>
          <w:bCs/>
        </w:rPr>
      </w:pPr>
      <w:r w:rsidRPr="00E91114">
        <w:rPr>
          <w:b/>
          <w:bCs/>
        </w:rPr>
        <w:t>Adoption controversy</w:t>
      </w:r>
    </w:p>
    <w:p w14:paraId="1C453E75" w14:textId="77777777" w:rsidR="00E91114" w:rsidRPr="00E91114" w:rsidRDefault="00E91114" w:rsidP="00E91114">
      <w:r w:rsidRPr="00E91114">
        <w:t>In April 2018, the </w:t>
      </w:r>
      <w:hyperlink r:id="rId221" w:tooltip="Dalmia Group" w:history="1">
        <w:r w:rsidRPr="00E91114">
          <w:rPr>
            <w:rStyle w:val="Hyperlink"/>
          </w:rPr>
          <w:t>Dalmia Group</w:t>
        </w:r>
      </w:hyperlink>
      <w:r w:rsidRPr="00E91114">
        <w:t> adopted the Red Fort for maintenance, development, and operations under the government's "Adopt A Heritage" scheme, through a contract worth ₹25 crores for a period of five years.</w:t>
      </w:r>
      <w:hyperlink r:id="rId222" w:anchor="cite_note-business-52" w:history="1">
        <w:r w:rsidRPr="00E91114">
          <w:rPr>
            <w:rStyle w:val="Hyperlink"/>
            <w:vertAlign w:val="superscript"/>
          </w:rPr>
          <w:t>[52]</w:t>
        </w:r>
      </w:hyperlink>
      <w:r w:rsidRPr="00E91114">
        <w:t> A memorandum of understanding was signed with the ministries of </w:t>
      </w:r>
      <w:hyperlink r:id="rId223" w:tooltip="Ministry of Tourism (India)" w:history="1">
        <w:r w:rsidRPr="00E91114">
          <w:rPr>
            <w:rStyle w:val="Hyperlink"/>
          </w:rPr>
          <w:t>Tourism</w:t>
        </w:r>
      </w:hyperlink>
      <w:r w:rsidRPr="00E91114">
        <w:t> and </w:t>
      </w:r>
      <w:hyperlink r:id="rId224" w:tooltip="Ministry of Culture (India)" w:history="1">
        <w:r w:rsidRPr="00E91114">
          <w:rPr>
            <w:rStyle w:val="Hyperlink"/>
          </w:rPr>
          <w:t>Culture</w:t>
        </w:r>
      </w:hyperlink>
      <w:r w:rsidRPr="00E91114">
        <w:t> and the </w:t>
      </w:r>
      <w:hyperlink r:id="rId225" w:tooltip="Archaeological Survey of India" w:history="1">
        <w:r w:rsidRPr="00E91114">
          <w:rPr>
            <w:rStyle w:val="Hyperlink"/>
          </w:rPr>
          <w:t>Archaeological Survey of India</w:t>
        </w:r>
      </w:hyperlink>
      <w:r w:rsidRPr="00E91114">
        <w:t>.</w:t>
      </w:r>
      <w:hyperlink r:id="rId226" w:anchor="cite_note-adoption1-53" w:history="1">
        <w:r w:rsidRPr="00E91114">
          <w:rPr>
            <w:rStyle w:val="Hyperlink"/>
            <w:vertAlign w:val="superscript"/>
          </w:rPr>
          <w:t>[53]</w:t>
        </w:r>
      </w:hyperlink>
      <w:r w:rsidRPr="00E91114">
        <w:t> The adoption of the Red Fort by a private entity sparked outcry and widespread debate, drawing criticism from the public, historians, and political parties. The move also led to the trending of the hashtag #IndiaOnSale on Twitter.</w:t>
      </w:r>
      <w:hyperlink r:id="rId227" w:anchor="cite_note-bbc-54" w:history="1">
        <w:r w:rsidRPr="00E91114">
          <w:rPr>
            <w:rStyle w:val="Hyperlink"/>
            <w:vertAlign w:val="superscript"/>
          </w:rPr>
          <w:t>[54]</w:t>
        </w:r>
      </w:hyperlink>
      <w:r w:rsidRPr="00E91114">
        <w:t> In May 2018, the Indian National Congress demanded the suspension of the agreement until an "impartial review" could be conducted by the Central Advisory Board of Archaeology or another recognized body of experts.</w:t>
      </w:r>
      <w:hyperlink r:id="rId228" w:anchor="cite_note-55" w:history="1">
        <w:r w:rsidRPr="00E91114">
          <w:rPr>
            <w:rStyle w:val="Hyperlink"/>
            <w:vertAlign w:val="superscript"/>
          </w:rPr>
          <w:t>[55]</w:t>
        </w:r>
      </w:hyperlink>
    </w:p>
    <w:p w14:paraId="2779C67A" w14:textId="77777777" w:rsidR="00E91114" w:rsidRPr="00E91114" w:rsidRDefault="00E91114" w:rsidP="00E91114">
      <w:pPr>
        <w:rPr>
          <w:b/>
          <w:bCs/>
        </w:rPr>
      </w:pPr>
      <w:r w:rsidRPr="00E91114">
        <w:rPr>
          <w:b/>
          <w:bCs/>
        </w:rPr>
        <w:t>2021 Indian farmers' Republic Day protest</w:t>
      </w:r>
    </w:p>
    <w:p w14:paraId="05C0041A" w14:textId="77777777" w:rsidR="00E91114" w:rsidRPr="00E91114" w:rsidRDefault="00E91114" w:rsidP="00E91114">
      <w:r w:rsidRPr="00E91114">
        <w:t>On 26 January 2021, during the </w:t>
      </w:r>
      <w:hyperlink r:id="rId229" w:tooltip="2021 Indian farmers' Republic Day protest" w:history="1">
        <w:r w:rsidRPr="00E91114">
          <w:rPr>
            <w:rStyle w:val="Hyperlink"/>
          </w:rPr>
          <w:t>2021 Indian farmers' Republic Day protest</w:t>
        </w:r>
      </w:hyperlink>
      <w:r w:rsidRPr="00E91114">
        <w:t>, a coterie of protesting farmers breached the fort, hoisted religious flags from its ramparts, and scaled the domes of the fort.</w:t>
      </w:r>
      <w:hyperlink r:id="rId230" w:anchor="cite_note-56" w:history="1">
        <w:r w:rsidRPr="00E91114">
          <w:rPr>
            <w:rStyle w:val="Hyperlink"/>
            <w:vertAlign w:val="superscript"/>
          </w:rPr>
          <w:t>[56]</w:t>
        </w:r>
      </w:hyperlink>
      <w:r w:rsidRPr="00E91114">
        <w:t> One of the farmers was witnessed climbing a flagpole in front of the fort and hoisting the </w:t>
      </w:r>
      <w:hyperlink r:id="rId231" w:tooltip="Nishan Sahib" w:history="1">
        <w:r w:rsidRPr="00E91114">
          <w:rPr>
            <w:rStyle w:val="Hyperlink"/>
          </w:rPr>
          <w:t>Nishan Sahib</w:t>
        </w:r>
      </w:hyperlink>
      <w:r w:rsidRPr="00E91114">
        <w:t> pennant on the flagpole.</w:t>
      </w:r>
      <w:hyperlink r:id="rId232" w:anchor="cite_note-57" w:history="1">
        <w:r w:rsidRPr="00E91114">
          <w:rPr>
            <w:rStyle w:val="Hyperlink"/>
            <w:vertAlign w:val="superscript"/>
          </w:rPr>
          <w:t>[57]</w:t>
        </w:r>
      </w:hyperlink>
      <w:r w:rsidRPr="00E91114">
        <w:t> The fort sustained damage owing to clashes between the protestors and the police</w:t>
      </w:r>
      <w:hyperlink r:id="rId233" w:anchor="cite_note-58" w:history="1">
        <w:r w:rsidRPr="00E91114">
          <w:rPr>
            <w:rStyle w:val="Hyperlink"/>
            <w:vertAlign w:val="superscript"/>
          </w:rPr>
          <w:t>[58]</w:t>
        </w:r>
      </w:hyperlink>
      <w:r w:rsidRPr="00E91114">
        <w:t> and was vacated following police announcements.</w:t>
      </w:r>
    </w:p>
    <w:p w14:paraId="3269FB64" w14:textId="77777777" w:rsidR="00E91114" w:rsidRPr="00E91114" w:rsidRDefault="00E91114" w:rsidP="00E91114">
      <w:pPr>
        <w:rPr>
          <w:b/>
          <w:bCs/>
        </w:rPr>
      </w:pPr>
      <w:r w:rsidRPr="00E91114">
        <w:rPr>
          <w:b/>
          <w:bCs/>
        </w:rPr>
        <w:t>Discoloration of the Red Fort</w:t>
      </w:r>
    </w:p>
    <w:p w14:paraId="26DDE9AC" w14:textId="77777777" w:rsidR="00E91114" w:rsidRPr="00E91114" w:rsidRDefault="00E91114" w:rsidP="00E91114">
      <w:r w:rsidRPr="00E91114">
        <w:t>Since the late 20th century, the monument has been affected by </w:t>
      </w:r>
      <w:hyperlink r:id="rId234" w:tooltip="Environmental pollution" w:history="1">
        <w:r w:rsidRPr="00E91114">
          <w:rPr>
            <w:rStyle w:val="Hyperlink"/>
          </w:rPr>
          <w:t>environmental pollution</w:t>
        </w:r>
      </w:hyperlink>
      <w:r w:rsidRPr="00E91114">
        <w:t> which has turned the Red Fort's color from red to black. According to recent Italo-Indian studies in September 2025, repeated events of </w:t>
      </w:r>
      <w:hyperlink r:id="rId235" w:tooltip="Air pollution" w:history="1">
        <w:r w:rsidRPr="00E91114">
          <w:rPr>
            <w:rStyle w:val="Hyperlink"/>
          </w:rPr>
          <w:t>air pollution</w:t>
        </w:r>
      </w:hyperlink>
      <w:r w:rsidRPr="00E91114">
        <w:t> has contributed to the formation of tarry black crusts forming on the Red Fort's walls.</w:t>
      </w:r>
      <w:hyperlink r:id="rId236" w:anchor="cite_note-59" w:history="1">
        <w:r w:rsidRPr="00E91114">
          <w:rPr>
            <w:rStyle w:val="Hyperlink"/>
            <w:vertAlign w:val="superscript"/>
          </w:rPr>
          <w:t>[59]</w:t>
        </w:r>
      </w:hyperlink>
      <w:r w:rsidRPr="00E91114">
        <w:t> These black crusts are caused by pollutants, including </w:t>
      </w:r>
      <w:hyperlink r:id="rId237" w:tooltip="Particulate matter" w:history="1">
        <w:r w:rsidRPr="00E91114">
          <w:rPr>
            <w:rStyle w:val="Hyperlink"/>
          </w:rPr>
          <w:t>particulate matter</w:t>
        </w:r>
      </w:hyperlink>
      <w:r w:rsidRPr="00E91114">
        <w:t>, </w:t>
      </w:r>
      <w:hyperlink r:id="rId238" w:tooltip="Nitrogen dioxide" w:history="1">
        <w:r w:rsidRPr="00E91114">
          <w:rPr>
            <w:rStyle w:val="Hyperlink"/>
          </w:rPr>
          <w:t>nitrogen dioxide</w:t>
        </w:r>
      </w:hyperlink>
      <w:r w:rsidRPr="00E91114">
        <w:t>, </w:t>
      </w:r>
      <w:hyperlink r:id="rId239" w:tooltip="Sulfur dioxide" w:history="1">
        <w:r w:rsidRPr="00E91114">
          <w:rPr>
            <w:rStyle w:val="Hyperlink"/>
          </w:rPr>
          <w:t>sulfur dioxide</w:t>
        </w:r>
      </w:hyperlink>
      <w:r w:rsidRPr="00E91114">
        <w:t>, </w:t>
      </w:r>
      <w:hyperlink r:id="rId240" w:tooltip="Carbon monoxide" w:history="1">
        <w:r w:rsidRPr="00E91114">
          <w:rPr>
            <w:rStyle w:val="Hyperlink"/>
          </w:rPr>
          <w:t>carbon monoxide</w:t>
        </w:r>
      </w:hyperlink>
      <w:r w:rsidRPr="00E91114">
        <w:t>, and toxic metals, such as </w:t>
      </w:r>
      <w:hyperlink r:id="rId241" w:tooltip="Lead" w:history="1">
        <w:r w:rsidRPr="00E91114">
          <w:rPr>
            <w:rStyle w:val="Hyperlink"/>
          </w:rPr>
          <w:t>lead</w:t>
        </w:r>
      </w:hyperlink>
      <w:r w:rsidRPr="00E91114">
        <w:t>, </w:t>
      </w:r>
      <w:hyperlink r:id="rId242" w:tooltip="Copper" w:history="1">
        <w:r w:rsidRPr="00E91114">
          <w:rPr>
            <w:rStyle w:val="Hyperlink"/>
          </w:rPr>
          <w:t>copper</w:t>
        </w:r>
      </w:hyperlink>
      <w:r w:rsidRPr="00E91114">
        <w:t> and </w:t>
      </w:r>
      <w:hyperlink r:id="rId243" w:tooltip="Zinc" w:history="1">
        <w:r w:rsidRPr="00E91114">
          <w:rPr>
            <w:rStyle w:val="Hyperlink"/>
          </w:rPr>
          <w:t>zinc</w:t>
        </w:r>
      </w:hyperlink>
      <w:r w:rsidRPr="00E91114">
        <w:t>.</w:t>
      </w:r>
    </w:p>
    <w:p w14:paraId="2A5A23C2" w14:textId="77777777" w:rsidR="00E91114" w:rsidRPr="00E91114" w:rsidRDefault="00E91114" w:rsidP="00E91114">
      <w:pPr>
        <w:rPr>
          <w:b/>
          <w:bCs/>
        </w:rPr>
      </w:pPr>
      <w:r w:rsidRPr="00E91114">
        <w:rPr>
          <w:b/>
          <w:bCs/>
        </w:rPr>
        <w:t>Architecture</w:t>
      </w:r>
    </w:p>
    <w:p w14:paraId="5F1A8CC3" w14:textId="1619030D" w:rsidR="00E91114" w:rsidRPr="00E91114" w:rsidRDefault="00E91114" w:rsidP="00E91114">
      <w:r w:rsidRPr="00E91114">
        <w:lastRenderedPageBreak/>
        <w:drawing>
          <wp:inline distT="0" distB="0" distL="0" distR="0" wp14:anchorId="57A3DE91" wp14:editId="14E7A7B2">
            <wp:extent cx="2381250" cy="3533775"/>
            <wp:effectExtent l="0" t="0" r="0" b="9525"/>
            <wp:docPr id="827176769" name="Picture 16">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a:hlinkClick r:id="rId244"/>
                    </pic:cNvPr>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381250" cy="3533775"/>
                    </a:xfrm>
                    <a:prstGeom prst="rect">
                      <a:avLst/>
                    </a:prstGeom>
                    <a:noFill/>
                    <a:ln>
                      <a:noFill/>
                    </a:ln>
                  </pic:spPr>
                </pic:pic>
              </a:graphicData>
            </a:graphic>
          </wp:inline>
        </w:drawing>
      </w:r>
      <w:r w:rsidRPr="00E91114">
        <w:t>The barrel-vaulted structure located just beyond the Lahore Gate served as a market and was originally constructed to cater to the needs of high-ranking Mughal women residing within the fort</w:t>
      </w:r>
    </w:p>
    <w:p w14:paraId="1896F307" w14:textId="77777777" w:rsidR="00E91114" w:rsidRPr="00E91114" w:rsidRDefault="00E91114" w:rsidP="00E91114">
      <w:r w:rsidRPr="00E91114">
        <w:t>The </w:t>
      </w:r>
      <w:hyperlink r:id="rId246" w:tooltip="World Heritage Convention" w:history="1">
        <w:r w:rsidRPr="00E91114">
          <w:rPr>
            <w:rStyle w:val="Hyperlink"/>
          </w:rPr>
          <w:t>World Heritage Convention</w:t>
        </w:r>
      </w:hyperlink>
      <w:r w:rsidRPr="00E91114">
        <w:t> characterises the Red Fort as embodying "the zenith of Mughal creativity". The fort synthesises Islamic palace structure with local traditions, resulting in a confluence of "</w:t>
      </w:r>
      <w:hyperlink r:id="rId247" w:tooltip="Iranian architecture" w:history="1">
        <w:r w:rsidRPr="00E91114">
          <w:rPr>
            <w:rStyle w:val="Hyperlink"/>
          </w:rPr>
          <w:t>Persian</w:t>
        </w:r>
      </w:hyperlink>
      <w:r w:rsidRPr="00E91114">
        <w:t> and </w:t>
      </w:r>
      <w:hyperlink r:id="rId248" w:tooltip="Timurid architecture" w:history="1">
        <w:r w:rsidRPr="00E91114">
          <w:rPr>
            <w:rStyle w:val="Hyperlink"/>
          </w:rPr>
          <w:t>Timurid architecture</w:t>
        </w:r>
      </w:hyperlink>
      <w:r w:rsidRPr="00E91114">
        <w:t>". The fort served as an inspiration for later buildings and gardens across the Indian subcontinent.</w:t>
      </w:r>
      <w:hyperlink r:id="rId249" w:anchor="cite_note-unesco_whl_entry-1" w:history="1">
        <w:r w:rsidRPr="00E91114">
          <w:rPr>
            <w:rStyle w:val="Hyperlink"/>
            <w:vertAlign w:val="superscript"/>
          </w:rPr>
          <w:t>[1]</w:t>
        </w:r>
      </w:hyperlink>
    </w:p>
    <w:p w14:paraId="71F61361" w14:textId="77777777" w:rsidR="00E91114" w:rsidRPr="00E91114" w:rsidRDefault="00E91114" w:rsidP="00E91114">
      <w:r w:rsidRPr="00E91114">
        <w:t>The Red Fort spans an area of 254.67 acres (103.06 hectares) and is enclosed by 2.41 kilometres (1.50 miles) of defensive walls.</w:t>
      </w:r>
      <w:hyperlink r:id="rId250" w:anchor="cite_note-Batra2008-60" w:history="1">
        <w:r w:rsidRPr="00E91114">
          <w:rPr>
            <w:rStyle w:val="Hyperlink"/>
            <w:vertAlign w:val="superscript"/>
          </w:rPr>
          <w:t>[60]</w:t>
        </w:r>
      </w:hyperlink>
      <w:r w:rsidRPr="00E91114">
        <w:t> These walls, reinforced with turrets and bastions, vary in height from 18 meters (59 feet) on the river-facing side to 33 meters (108 feet) on the city-facing side. The fort is octagonal, with the north–south axis longer than the east–west axis. The marble, floral decorations and the fort's double domes exemplify later Mughal architecture.</w:t>
      </w:r>
      <w:hyperlink r:id="rId251" w:anchor="cite_note-Langmead178-61" w:history="1">
        <w:r w:rsidRPr="00E91114">
          <w:rPr>
            <w:rStyle w:val="Hyperlink"/>
            <w:vertAlign w:val="superscript"/>
          </w:rPr>
          <w:t>[61]</w:t>
        </w:r>
      </w:hyperlink>
    </w:p>
    <w:p w14:paraId="08526727" w14:textId="77777777" w:rsidR="00E91114" w:rsidRPr="00E91114" w:rsidRDefault="00E91114" w:rsidP="00E91114">
      <w:r w:rsidRPr="00E91114">
        <w:t>The Red Fort showcases a high level of ornamentation, and the </w:t>
      </w:r>
      <w:hyperlink r:id="rId252" w:tooltip="Kohinoor" w:history="1">
        <w:r w:rsidRPr="00E91114">
          <w:rPr>
            <w:rStyle w:val="Hyperlink"/>
          </w:rPr>
          <w:t>Kohinoor</w:t>
        </w:r>
      </w:hyperlink>
      <w:r w:rsidRPr="00E91114">
        <w:t> diamond was reportedly part of the furnishings. The artwork of the fort integrates Persian, European, and Indian artistic traditions, culminating in a distinctive Shahjahani style characterized by its richness in form, expression, and color. The Red Fort is one of India's most significant architectural complexes, encapsulating a rich history and diverse artistic traditions. Even prior to its designation as a monument of national importance in 1913, efforts were undertaken to ensure its preservation for posterity.</w:t>
      </w:r>
    </w:p>
    <w:p w14:paraId="5C4C00D5" w14:textId="77777777" w:rsidR="00E91114" w:rsidRPr="00E91114" w:rsidRDefault="00E91114" w:rsidP="00E91114">
      <w:r w:rsidRPr="00E91114">
        <w:t>The </w:t>
      </w:r>
      <w:hyperlink r:id="rId253" w:tooltip="Lahori Gate (Red Fort)" w:history="1">
        <w:r w:rsidRPr="00E91114">
          <w:rPr>
            <w:rStyle w:val="Hyperlink"/>
          </w:rPr>
          <w:t>Lahori</w:t>
        </w:r>
      </w:hyperlink>
      <w:r w:rsidRPr="00E91114">
        <w:t> and Delhi Gates were used by the public, whereas the Khizrabad Gate was reserved for the emperor.</w:t>
      </w:r>
      <w:hyperlink r:id="rId254" w:anchor="cite_note-ASI3-10" w:history="1">
        <w:r w:rsidRPr="00E91114">
          <w:rPr>
            <w:rStyle w:val="Hyperlink"/>
            <w:vertAlign w:val="superscript"/>
          </w:rPr>
          <w:t>[10]</w:t>
        </w:r>
      </w:hyperlink>
      <w:r w:rsidRPr="00E91114">
        <w:t xml:space="preserve"> The Lahori Gate serves as the main entrance to the Red Fort, </w:t>
      </w:r>
      <w:r w:rsidRPr="00E91114">
        <w:lastRenderedPageBreak/>
        <w:t>leading to the </w:t>
      </w:r>
      <w:r w:rsidRPr="00E91114">
        <w:rPr>
          <w:i/>
          <w:iCs/>
        </w:rPr>
        <w:t>Chhatta Chowk</w:t>
      </w:r>
      <w:r w:rsidRPr="00E91114">
        <w:t>, a domed shopping area often referred to as the covered bazaar.</w:t>
      </w:r>
    </w:p>
    <w:p w14:paraId="6AC8D806" w14:textId="77777777" w:rsidR="00E91114" w:rsidRPr="00E91114" w:rsidRDefault="00E91114" w:rsidP="00E91114">
      <w:pPr>
        <w:rPr>
          <w:b/>
          <w:bCs/>
        </w:rPr>
      </w:pPr>
      <w:r w:rsidRPr="00E91114">
        <w:rPr>
          <w:b/>
          <w:bCs/>
        </w:rPr>
        <w:t>Major structures</w:t>
      </w:r>
    </w:p>
    <w:p w14:paraId="3614468E" w14:textId="77777777" w:rsidR="00E91114" w:rsidRPr="00E91114" w:rsidRDefault="00E91114" w:rsidP="00E91114">
      <w:r w:rsidRPr="00E91114">
        <w:t>The most significant surviving structures of the Red Fort include its walls and ramparts, the main gates, the audience halls, and the imperial apartments located along the eastern riverbank.</w:t>
      </w:r>
      <w:hyperlink r:id="rId255" w:anchor="cite_note-62" w:history="1">
        <w:r w:rsidRPr="00E91114">
          <w:rPr>
            <w:rStyle w:val="Hyperlink"/>
            <w:vertAlign w:val="superscript"/>
          </w:rPr>
          <w:t>[62]</w:t>
        </w:r>
      </w:hyperlink>
    </w:p>
    <w:p w14:paraId="42E39079" w14:textId="1AFD6654" w:rsidR="00E91114" w:rsidRPr="00E91114" w:rsidRDefault="00E91114" w:rsidP="00E91114">
      <w:r w:rsidRPr="00E91114">
        <w:drawing>
          <wp:inline distT="0" distB="0" distL="0" distR="0" wp14:anchorId="449E3B57" wp14:editId="67614E15">
            <wp:extent cx="2381250" cy="1790700"/>
            <wp:effectExtent l="0" t="0" r="0" b="0"/>
            <wp:docPr id="587599935" name="Picture 15">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a:hlinkClick r:id="rId256"/>
                    </pic:cNvPr>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E91114">
        <w:t>Plaque highlighting Red Fort's layout</w:t>
      </w:r>
    </w:p>
    <w:p w14:paraId="2F2A5876" w14:textId="77777777" w:rsidR="00E91114" w:rsidRPr="00E91114" w:rsidRDefault="00E91114" w:rsidP="00E91114">
      <w:pPr>
        <w:rPr>
          <w:b/>
          <w:bCs/>
        </w:rPr>
      </w:pPr>
      <w:r w:rsidRPr="00E91114">
        <w:rPr>
          <w:b/>
          <w:bCs/>
        </w:rPr>
        <w:t>Lahori Gate</w:t>
      </w:r>
    </w:p>
    <w:p w14:paraId="06906CEE" w14:textId="77777777" w:rsidR="00E91114" w:rsidRPr="00E91114" w:rsidRDefault="00E91114" w:rsidP="00E91114">
      <w:pPr>
        <w:rPr>
          <w:i/>
          <w:iCs/>
        </w:rPr>
      </w:pPr>
      <w:r w:rsidRPr="00E91114">
        <w:rPr>
          <w:i/>
          <w:iCs/>
        </w:rPr>
        <w:t>Main article: </w:t>
      </w:r>
      <w:hyperlink r:id="rId258" w:tooltip="Lahori Gate, Red Fort, Delhi" w:history="1">
        <w:r w:rsidRPr="00E91114">
          <w:rPr>
            <w:rStyle w:val="Hyperlink"/>
            <w:i/>
            <w:iCs/>
          </w:rPr>
          <w:t>Lahori Gate, Red Fort, Delhi</w:t>
        </w:r>
      </w:hyperlink>
    </w:p>
    <w:p w14:paraId="6DAF9391" w14:textId="5E526AE3" w:rsidR="00E91114" w:rsidRPr="00E91114" w:rsidRDefault="00E91114" w:rsidP="00E91114">
      <w:r w:rsidRPr="00E91114">
        <w:drawing>
          <wp:inline distT="0" distB="0" distL="0" distR="0" wp14:anchorId="05574A35" wp14:editId="3C9FECF6">
            <wp:extent cx="2381250" cy="1590675"/>
            <wp:effectExtent l="0" t="0" r="0" b="9525"/>
            <wp:docPr id="2075794727" name="Picture 14" descr="Red sandstone gate of the fortress">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Red sandstone gate of the fortress">
                      <a:hlinkClick r:id="rId259"/>
                    </pic:cNvPr>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E91114">
        <w:t>The </w:t>
      </w:r>
      <w:hyperlink r:id="rId261" w:tooltip="Delhi Gate (Red Fort)" w:history="1">
        <w:r w:rsidRPr="00E91114">
          <w:rPr>
            <w:rStyle w:val="Hyperlink"/>
          </w:rPr>
          <w:t>Delhi Gate</w:t>
        </w:r>
      </w:hyperlink>
      <w:r w:rsidRPr="00E91114">
        <w:t>, which is almost identical in appearance to the </w:t>
      </w:r>
      <w:hyperlink r:id="rId262" w:tooltip="Lahori Gate (Red Fort)" w:history="1">
        <w:r w:rsidRPr="00E91114">
          <w:rPr>
            <w:rStyle w:val="Hyperlink"/>
          </w:rPr>
          <w:t>Lahori Gate</w:t>
        </w:r>
      </w:hyperlink>
    </w:p>
    <w:p w14:paraId="03BD08DB" w14:textId="77777777" w:rsidR="00E91114" w:rsidRPr="00E91114" w:rsidRDefault="00E91114" w:rsidP="00E91114">
      <w:r w:rsidRPr="00E91114">
        <w:t>The Lahori Gate, the primary entrance to the Red Fort, derives its name from its orientation towards the city of Lahore, which was once part of the </w:t>
      </w:r>
      <w:hyperlink r:id="rId263" w:tooltip="Mughal Empire" w:history="1">
        <w:r w:rsidRPr="00E91114">
          <w:rPr>
            <w:rStyle w:val="Hyperlink"/>
          </w:rPr>
          <w:t>Mughal Empire</w:t>
        </w:r>
      </w:hyperlink>
      <w:r w:rsidRPr="00E91114">
        <w:t>. During Aurangzeb's reign, the aesthetic appeal of the Lahori Gate was modified by the construction of a </w:t>
      </w:r>
      <w:hyperlink r:id="rId264" w:tooltip="Barbican" w:history="1">
        <w:r w:rsidRPr="00E91114">
          <w:rPr>
            <w:rStyle w:val="Hyperlink"/>
          </w:rPr>
          <w:t>barbican</w:t>
        </w:r>
      </w:hyperlink>
      <w:r w:rsidRPr="00E91114">
        <w:t>, which Shah Jahan poetically described as "a veil drawn across the face of a beautiful woman."</w:t>
      </w:r>
      <w:hyperlink r:id="rId265" w:anchor="cite_note-fanshawe-63" w:history="1">
        <w:r w:rsidRPr="00E91114">
          <w:rPr>
            <w:rStyle w:val="Hyperlink"/>
            <w:vertAlign w:val="superscript"/>
          </w:rPr>
          <w:t>[63]</w:t>
        </w:r>
      </w:hyperlink>
      <w:hyperlink r:id="rId266" w:anchor="cite_note-64" w:history="1">
        <w:r w:rsidRPr="00E91114">
          <w:rPr>
            <w:rStyle w:val="Hyperlink"/>
            <w:vertAlign w:val="superscript"/>
          </w:rPr>
          <w:t>[64]</w:t>
        </w:r>
      </w:hyperlink>
      <w:hyperlink r:id="rId267" w:anchor="cite_note-Milli-65" w:history="1">
        <w:r w:rsidRPr="00E91114">
          <w:rPr>
            <w:rStyle w:val="Hyperlink"/>
            <w:vertAlign w:val="superscript"/>
          </w:rPr>
          <w:t>[65]</w:t>
        </w:r>
      </w:hyperlink>
      <w:r w:rsidRPr="00E91114">
        <w:t> Since 1947, on every Indian Independence Day, the national flag is ceremonially unfurled, and the Prime Minister delivers a speech from the ramparts of the Red Fort.</w:t>
      </w:r>
    </w:p>
    <w:p w14:paraId="060971AF" w14:textId="77777777" w:rsidR="00E91114" w:rsidRPr="00E91114" w:rsidRDefault="00E91114" w:rsidP="00E91114">
      <w:pPr>
        <w:rPr>
          <w:b/>
          <w:bCs/>
        </w:rPr>
      </w:pPr>
      <w:r w:rsidRPr="00E91114">
        <w:rPr>
          <w:b/>
          <w:bCs/>
        </w:rPr>
        <w:t>Delhi Gate</w:t>
      </w:r>
    </w:p>
    <w:p w14:paraId="335AFBED" w14:textId="77777777" w:rsidR="00E91114" w:rsidRPr="00E91114" w:rsidRDefault="00E91114" w:rsidP="00E91114">
      <w:pPr>
        <w:rPr>
          <w:i/>
          <w:iCs/>
        </w:rPr>
      </w:pPr>
      <w:r w:rsidRPr="00E91114">
        <w:rPr>
          <w:i/>
          <w:iCs/>
        </w:rPr>
        <w:t>Main article: </w:t>
      </w:r>
      <w:hyperlink r:id="rId268" w:tooltip="Delhi Gate (Red Fort)" w:history="1">
        <w:r w:rsidRPr="00E91114">
          <w:rPr>
            <w:rStyle w:val="Hyperlink"/>
            <w:i/>
            <w:iCs/>
          </w:rPr>
          <w:t>Delhi Gate (Red Fort)</w:t>
        </w:r>
      </w:hyperlink>
    </w:p>
    <w:p w14:paraId="447F7329" w14:textId="77777777" w:rsidR="00E91114" w:rsidRPr="00E91114" w:rsidRDefault="00E91114" w:rsidP="00E91114">
      <w:r w:rsidRPr="00E91114">
        <w:lastRenderedPageBreak/>
        <w:t>The Delhi Gate serves as the southern public entrance to the Red Fort and shares a similar layout and appearance with the Lahori Gate. Flanking the gate are two life-sized stone elephants positioned to face each other.</w:t>
      </w:r>
      <w:hyperlink r:id="rId269" w:anchor="cite_note-66" w:history="1">
        <w:r w:rsidRPr="00E91114">
          <w:rPr>
            <w:rStyle w:val="Hyperlink"/>
            <w:vertAlign w:val="superscript"/>
          </w:rPr>
          <w:t>[66]</w:t>
        </w:r>
      </w:hyperlink>
    </w:p>
    <w:p w14:paraId="6871D158" w14:textId="77777777" w:rsidR="00E91114" w:rsidRPr="00E91114" w:rsidRDefault="00E91114" w:rsidP="00E91114">
      <w:pPr>
        <w:rPr>
          <w:b/>
          <w:bCs/>
        </w:rPr>
      </w:pPr>
      <w:r w:rsidRPr="00E91114">
        <w:rPr>
          <w:b/>
          <w:bCs/>
        </w:rPr>
        <w:t>Chhatta Chowk</w:t>
      </w:r>
    </w:p>
    <w:p w14:paraId="71791AEC" w14:textId="77777777" w:rsidR="00E91114" w:rsidRPr="00E91114" w:rsidRDefault="00E91114" w:rsidP="00E91114">
      <w:pPr>
        <w:rPr>
          <w:i/>
          <w:iCs/>
        </w:rPr>
      </w:pPr>
      <w:r w:rsidRPr="00E91114">
        <w:rPr>
          <w:i/>
          <w:iCs/>
        </w:rPr>
        <w:t>Main article: </w:t>
      </w:r>
      <w:hyperlink r:id="rId270" w:tooltip="Chhatta Chowk" w:history="1">
        <w:r w:rsidRPr="00E91114">
          <w:rPr>
            <w:rStyle w:val="Hyperlink"/>
            <w:i/>
            <w:iCs/>
          </w:rPr>
          <w:t>Chhatta Chowk</w:t>
        </w:r>
      </w:hyperlink>
    </w:p>
    <w:p w14:paraId="4E0AB689" w14:textId="77777777" w:rsidR="00E91114" w:rsidRPr="00E91114" w:rsidRDefault="00E91114" w:rsidP="00E91114">
      <w:r w:rsidRPr="00E91114">
        <w:t>Adjacent to the Lahori Gate is the </w:t>
      </w:r>
      <w:r w:rsidRPr="00E91114">
        <w:rPr>
          <w:i/>
          <w:iCs/>
        </w:rPr>
        <w:t>Chhatta Chowk</w:t>
      </w:r>
      <w:r w:rsidRPr="00E91114">
        <w:t> (or Meena Bazaar), where silk jewelry and other items for the imperial household were sold during the Mughal period. This market was earlier known as </w:t>
      </w:r>
      <w:r w:rsidRPr="00E91114">
        <w:rPr>
          <w:i/>
          <w:iCs/>
        </w:rPr>
        <w:t>Bazaar-i-Musaqqaf</w:t>
      </w:r>
      <w:r w:rsidRPr="00E91114">
        <w:t> or </w:t>
      </w:r>
      <w:r w:rsidRPr="00E91114">
        <w:rPr>
          <w:i/>
          <w:iCs/>
        </w:rPr>
        <w:t>Chatta-bazaar</w:t>
      </w:r>
      <w:r w:rsidRPr="00E91114">
        <w:t> (both meaning "roofed market"). The Lahori Gate, the main entrance to the Red Fort, opens into an outer court that intersects with a large north–south street. This street originally separated the fort's military functions, located to the west, from the palaces situated to the east. At its southern end lies the Delhi Gate.</w:t>
      </w:r>
      <w:hyperlink r:id="rId271" w:anchor="cite_note-67" w:history="1">
        <w:r w:rsidRPr="00E91114">
          <w:rPr>
            <w:rStyle w:val="Hyperlink"/>
            <w:vertAlign w:val="superscript"/>
          </w:rPr>
          <w:t>[67]</w:t>
        </w:r>
      </w:hyperlink>
    </w:p>
    <w:p w14:paraId="285BA687" w14:textId="3E5DD2E0" w:rsidR="00A25E1E" w:rsidRPr="00E91114" w:rsidRDefault="00A25E1E" w:rsidP="00E91114"/>
    <w:sectPr w:rsidR="00A25E1E" w:rsidRPr="00E911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57753"/>
    <w:multiLevelType w:val="multilevel"/>
    <w:tmpl w:val="1C70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71D9D"/>
    <w:multiLevelType w:val="multilevel"/>
    <w:tmpl w:val="799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A25AA"/>
    <w:multiLevelType w:val="multilevel"/>
    <w:tmpl w:val="3D0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182628"/>
    <w:multiLevelType w:val="multilevel"/>
    <w:tmpl w:val="283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CE76ED"/>
    <w:multiLevelType w:val="multilevel"/>
    <w:tmpl w:val="70A8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882990">
    <w:abstractNumId w:val="4"/>
  </w:num>
  <w:num w:numId="2" w16cid:durableId="1746801616">
    <w:abstractNumId w:val="0"/>
  </w:num>
  <w:num w:numId="3" w16cid:durableId="141970656">
    <w:abstractNumId w:val="1"/>
  </w:num>
  <w:num w:numId="4" w16cid:durableId="1245526945">
    <w:abstractNumId w:val="3"/>
  </w:num>
  <w:num w:numId="5" w16cid:durableId="563295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1E"/>
    <w:rsid w:val="002E32A2"/>
    <w:rsid w:val="00A25E1E"/>
    <w:rsid w:val="00C464F2"/>
    <w:rsid w:val="00C7607A"/>
    <w:rsid w:val="00E91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74D5F"/>
  <w15:chartTrackingRefBased/>
  <w15:docId w15:val="{D37FC9C3-7277-42B3-92DC-521351802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E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5E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5E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5E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E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5E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5E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25E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E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E1E"/>
    <w:rPr>
      <w:rFonts w:eastAsiaTheme="majorEastAsia" w:cstheme="majorBidi"/>
      <w:color w:val="272727" w:themeColor="text1" w:themeTint="D8"/>
    </w:rPr>
  </w:style>
  <w:style w:type="paragraph" w:styleId="Title">
    <w:name w:val="Title"/>
    <w:basedOn w:val="Normal"/>
    <w:next w:val="Normal"/>
    <w:link w:val="TitleChar"/>
    <w:uiPriority w:val="10"/>
    <w:qFormat/>
    <w:rsid w:val="00A25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1E"/>
    <w:pPr>
      <w:spacing w:before="160"/>
      <w:jc w:val="center"/>
    </w:pPr>
    <w:rPr>
      <w:i/>
      <w:iCs/>
      <w:color w:val="404040" w:themeColor="text1" w:themeTint="BF"/>
    </w:rPr>
  </w:style>
  <w:style w:type="character" w:customStyle="1" w:styleId="QuoteChar">
    <w:name w:val="Quote Char"/>
    <w:basedOn w:val="DefaultParagraphFont"/>
    <w:link w:val="Quote"/>
    <w:uiPriority w:val="29"/>
    <w:rsid w:val="00A25E1E"/>
    <w:rPr>
      <w:i/>
      <w:iCs/>
      <w:color w:val="404040" w:themeColor="text1" w:themeTint="BF"/>
    </w:rPr>
  </w:style>
  <w:style w:type="paragraph" w:styleId="ListParagraph">
    <w:name w:val="List Paragraph"/>
    <w:basedOn w:val="Normal"/>
    <w:uiPriority w:val="34"/>
    <w:qFormat/>
    <w:rsid w:val="00A25E1E"/>
    <w:pPr>
      <w:ind w:left="720"/>
      <w:contextualSpacing/>
    </w:pPr>
  </w:style>
  <w:style w:type="character" w:styleId="IntenseEmphasis">
    <w:name w:val="Intense Emphasis"/>
    <w:basedOn w:val="DefaultParagraphFont"/>
    <w:uiPriority w:val="21"/>
    <w:qFormat/>
    <w:rsid w:val="00A25E1E"/>
    <w:rPr>
      <w:i/>
      <w:iCs/>
      <w:color w:val="2F5496" w:themeColor="accent1" w:themeShade="BF"/>
    </w:rPr>
  </w:style>
  <w:style w:type="paragraph" w:styleId="IntenseQuote">
    <w:name w:val="Intense Quote"/>
    <w:basedOn w:val="Normal"/>
    <w:next w:val="Normal"/>
    <w:link w:val="IntenseQuoteChar"/>
    <w:uiPriority w:val="30"/>
    <w:qFormat/>
    <w:rsid w:val="00A25E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E1E"/>
    <w:rPr>
      <w:i/>
      <w:iCs/>
      <w:color w:val="2F5496" w:themeColor="accent1" w:themeShade="BF"/>
    </w:rPr>
  </w:style>
  <w:style w:type="character" w:styleId="IntenseReference">
    <w:name w:val="Intense Reference"/>
    <w:basedOn w:val="DefaultParagraphFont"/>
    <w:uiPriority w:val="32"/>
    <w:qFormat/>
    <w:rsid w:val="00A25E1E"/>
    <w:rPr>
      <w:b/>
      <w:bCs/>
      <w:smallCaps/>
      <w:color w:val="2F5496" w:themeColor="accent1" w:themeShade="BF"/>
      <w:spacing w:val="5"/>
    </w:rPr>
  </w:style>
  <w:style w:type="character" w:styleId="Hyperlink">
    <w:name w:val="Hyperlink"/>
    <w:basedOn w:val="DefaultParagraphFont"/>
    <w:uiPriority w:val="99"/>
    <w:unhideWhenUsed/>
    <w:rsid w:val="00A25E1E"/>
    <w:rPr>
      <w:color w:val="0563C1" w:themeColor="hyperlink"/>
      <w:u w:val="single"/>
    </w:rPr>
  </w:style>
  <w:style w:type="character" w:styleId="UnresolvedMention">
    <w:name w:val="Unresolved Mention"/>
    <w:basedOn w:val="DefaultParagraphFont"/>
    <w:uiPriority w:val="99"/>
    <w:semiHidden/>
    <w:unhideWhenUsed/>
    <w:rsid w:val="00A25E1E"/>
    <w:rPr>
      <w:color w:val="605E5C"/>
      <w:shd w:val="clear" w:color="auto" w:fill="E1DFDD"/>
    </w:rPr>
  </w:style>
  <w:style w:type="paragraph" w:customStyle="1" w:styleId="msonormal0">
    <w:name w:val="msonormal"/>
    <w:basedOn w:val="Normal"/>
    <w:rsid w:val="00E911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E91114"/>
    <w:rPr>
      <w:color w:val="800080"/>
      <w:u w:val="single"/>
    </w:rPr>
  </w:style>
  <w:style w:type="character" w:customStyle="1" w:styleId="mw-default-size">
    <w:name w:val="mw-default-size"/>
    <w:basedOn w:val="DefaultParagraphFont"/>
    <w:rsid w:val="00E91114"/>
  </w:style>
  <w:style w:type="character" w:customStyle="1" w:styleId="geo-inline">
    <w:name w:val="geo-inline"/>
    <w:basedOn w:val="DefaultParagraphFont"/>
    <w:rsid w:val="00E91114"/>
  </w:style>
  <w:style w:type="character" w:customStyle="1" w:styleId="plainlinks">
    <w:name w:val="plainlinks"/>
    <w:basedOn w:val="DefaultParagraphFont"/>
    <w:rsid w:val="00E91114"/>
  </w:style>
  <w:style w:type="character" w:customStyle="1" w:styleId="geo-default">
    <w:name w:val="geo-default"/>
    <w:basedOn w:val="DefaultParagraphFont"/>
    <w:rsid w:val="00E91114"/>
  </w:style>
  <w:style w:type="character" w:customStyle="1" w:styleId="geo-dms">
    <w:name w:val="geo-dms"/>
    <w:basedOn w:val="DefaultParagraphFont"/>
    <w:rsid w:val="00E91114"/>
  </w:style>
  <w:style w:type="character" w:customStyle="1" w:styleId="latitude">
    <w:name w:val="latitude"/>
    <w:basedOn w:val="DefaultParagraphFont"/>
    <w:rsid w:val="00E91114"/>
  </w:style>
  <w:style w:type="character" w:customStyle="1" w:styleId="longitude">
    <w:name w:val="longitude"/>
    <w:basedOn w:val="DefaultParagraphFont"/>
    <w:rsid w:val="00E91114"/>
  </w:style>
  <w:style w:type="character" w:customStyle="1" w:styleId="noprint">
    <w:name w:val="noprint"/>
    <w:basedOn w:val="DefaultParagraphFont"/>
    <w:rsid w:val="00E91114"/>
  </w:style>
  <w:style w:type="paragraph" w:styleId="NormalWeb">
    <w:name w:val="Normal (Web)"/>
    <w:basedOn w:val="Normal"/>
    <w:uiPriority w:val="99"/>
    <w:semiHidden/>
    <w:unhideWhenUsed/>
    <w:rsid w:val="00E911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otpageimage">
    <w:name w:val="notpageimage"/>
    <w:basedOn w:val="DefaultParagraphFont"/>
    <w:rsid w:val="00E91114"/>
  </w:style>
  <w:style w:type="character" w:customStyle="1" w:styleId="ipa-label">
    <w:name w:val="ipa-label"/>
    <w:basedOn w:val="DefaultParagraphFont"/>
    <w:rsid w:val="00E91114"/>
  </w:style>
  <w:style w:type="character" w:customStyle="1" w:styleId="ipa">
    <w:name w:val="ipa"/>
    <w:basedOn w:val="DefaultParagraphFont"/>
    <w:rsid w:val="00E91114"/>
  </w:style>
  <w:style w:type="character" w:customStyle="1" w:styleId="wrap">
    <w:name w:val="wrap"/>
    <w:basedOn w:val="DefaultParagraphFont"/>
    <w:rsid w:val="00E91114"/>
  </w:style>
  <w:style w:type="character" w:customStyle="1" w:styleId="cite-bracket">
    <w:name w:val="cite-bracket"/>
    <w:basedOn w:val="DefaultParagraphFont"/>
    <w:rsid w:val="00E91114"/>
  </w:style>
  <w:style w:type="character" w:customStyle="1" w:styleId="nastaliq">
    <w:name w:val="nastaliq"/>
    <w:basedOn w:val="DefaultParagraphFont"/>
    <w:rsid w:val="00E91114"/>
  </w:style>
  <w:style w:type="character" w:customStyle="1" w:styleId="anchor">
    <w:name w:val="anchor"/>
    <w:basedOn w:val="DefaultParagraphFont"/>
    <w:rsid w:val="00E91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Delhi" TargetMode="External"/><Relationship Id="rId21" Type="http://schemas.openxmlformats.org/officeDocument/2006/relationships/hyperlink" Target="https://en.wikipedia.org/wiki/Maratha_Empire" TargetMode="External"/><Relationship Id="rId63" Type="http://schemas.openxmlformats.org/officeDocument/2006/relationships/hyperlink" Target="https://en.wikipedia.org/wiki/Ustad_Ahmad_Lahori" TargetMode="External"/><Relationship Id="rId159" Type="http://schemas.openxmlformats.org/officeDocument/2006/relationships/hyperlink" Target="https://en.wikipedia.org/wiki/Harem" TargetMode="External"/><Relationship Id="rId170" Type="http://schemas.openxmlformats.org/officeDocument/2006/relationships/hyperlink" Target="https://en.wikipedia.org/wiki/Indian_National_Army" TargetMode="External"/><Relationship Id="rId226" Type="http://schemas.openxmlformats.org/officeDocument/2006/relationships/hyperlink" Target="https://en.wikipedia.org/wiki/Red_Fort" TargetMode="External"/><Relationship Id="rId268" Type="http://schemas.openxmlformats.org/officeDocument/2006/relationships/hyperlink" Target="https://en.wikipedia.org/wiki/Delhi_Gate_(Red_Fort)" TargetMode="External"/><Relationship Id="rId32" Type="http://schemas.openxmlformats.org/officeDocument/2006/relationships/hyperlink" Target="https://en.wikipedia.org/wiki/Delhi" TargetMode="External"/><Relationship Id="rId74" Type="http://schemas.openxmlformats.org/officeDocument/2006/relationships/hyperlink" Target="https://en.wikipedia.org/wiki/Red_Fort" TargetMode="External"/><Relationship Id="rId128" Type="http://schemas.openxmlformats.org/officeDocument/2006/relationships/hyperlink" Target="https://en.wikipedia.org/wiki/Jodhpur" TargetMode="External"/><Relationship Id="rId5" Type="http://schemas.openxmlformats.org/officeDocument/2006/relationships/hyperlink" Target="https://en.wikipedia.org/wiki/Lal_Qila_(disambiguation)" TargetMode="External"/><Relationship Id="rId95" Type="http://schemas.openxmlformats.org/officeDocument/2006/relationships/hyperlink" Target="https://en.wikipedia.org/wiki/Maratha_Confederacy" TargetMode="External"/><Relationship Id="rId160" Type="http://schemas.openxmlformats.org/officeDocument/2006/relationships/hyperlink" Target="https://en.wikipedia.org/wiki/Red_Fort" TargetMode="External"/><Relationship Id="rId181" Type="http://schemas.openxmlformats.org/officeDocument/2006/relationships/hyperlink" Target="https://en.wikipedia.org/wiki/Red_Fort" TargetMode="External"/><Relationship Id="rId216" Type="http://schemas.openxmlformats.org/officeDocument/2006/relationships/hyperlink" Target="https://en.wikipedia.org/wiki/Red_Fort" TargetMode="External"/><Relationship Id="rId237" Type="http://schemas.openxmlformats.org/officeDocument/2006/relationships/hyperlink" Target="https://en.wikipedia.org/wiki/Particulate_matter" TargetMode="External"/><Relationship Id="rId258" Type="http://schemas.openxmlformats.org/officeDocument/2006/relationships/hyperlink" Target="https://en.wikipedia.org/wiki/Lahori_Gate,_Red_Fort,_Delhi" TargetMode="External"/><Relationship Id="rId22" Type="http://schemas.openxmlformats.org/officeDocument/2006/relationships/hyperlink" Target="https://en.wikipedia.org/wiki/British_Raj" TargetMode="External"/><Relationship Id="rId43" Type="http://schemas.openxmlformats.org/officeDocument/2006/relationships/hyperlink" Target="https://en.wikipedia.org/wiki/Nadir_Shah%27s_invasion_of_India" TargetMode="External"/><Relationship Id="rId64" Type="http://schemas.openxmlformats.org/officeDocument/2006/relationships/hyperlink" Target="https://en.wikipedia.org/wiki/Red_Fort" TargetMode="External"/><Relationship Id="rId118" Type="http://schemas.openxmlformats.org/officeDocument/2006/relationships/hyperlink" Target="https://en.wikipedia.org/wiki/Red_Fort" TargetMode="External"/><Relationship Id="rId139" Type="http://schemas.openxmlformats.org/officeDocument/2006/relationships/hyperlink" Target="https://en.wikipedia.org/wiki/Shah_Alam_II" TargetMode="External"/><Relationship Id="rId85" Type="http://schemas.openxmlformats.org/officeDocument/2006/relationships/hyperlink" Target="https://en.wikipedia.org/wiki/Jama_Masjid,_Delhi" TargetMode="External"/><Relationship Id="rId150" Type="http://schemas.openxmlformats.org/officeDocument/2006/relationships/hyperlink" Target="https://en.wikipedia.org/wiki/Indian_Rebellion_of_1857" TargetMode="External"/><Relationship Id="rId171" Type="http://schemas.openxmlformats.org/officeDocument/2006/relationships/hyperlink" Target="https://en.wikipedia.org/wiki/Prime_minister_of_India" TargetMode="External"/><Relationship Id="rId192" Type="http://schemas.openxmlformats.org/officeDocument/2006/relationships/image" Target="media/image9.jpeg"/><Relationship Id="rId206" Type="http://schemas.openxmlformats.org/officeDocument/2006/relationships/hyperlink" Target="https://en.wikipedia.org/wiki/Red_Fort" TargetMode="External"/><Relationship Id="rId227" Type="http://schemas.openxmlformats.org/officeDocument/2006/relationships/hyperlink" Target="https://en.wikipedia.org/wiki/Red_Fort" TargetMode="External"/><Relationship Id="rId248" Type="http://schemas.openxmlformats.org/officeDocument/2006/relationships/hyperlink" Target="https://en.wikipedia.org/wiki/Timurid_architecture" TargetMode="External"/><Relationship Id="rId269" Type="http://schemas.openxmlformats.org/officeDocument/2006/relationships/hyperlink" Target="https://en.wikipedia.org/wiki/Red_Fort" TargetMode="External"/><Relationship Id="rId12" Type="http://schemas.openxmlformats.org/officeDocument/2006/relationships/hyperlink" Target="https://en.wikipedia.org/wiki/Delhi" TargetMode="External"/><Relationship Id="rId33" Type="http://schemas.openxmlformats.org/officeDocument/2006/relationships/hyperlink" Target="https://en.wikipedia.org/wiki/India" TargetMode="External"/><Relationship Id="rId108" Type="http://schemas.openxmlformats.org/officeDocument/2006/relationships/hyperlink" Target="https://en.wikipedia.org/wiki/Red_Fort" TargetMode="External"/><Relationship Id="rId129" Type="http://schemas.openxmlformats.org/officeDocument/2006/relationships/hyperlink" Target="https://en.wikipedia.org/wiki/Delhi" TargetMode="External"/><Relationship Id="rId54" Type="http://schemas.openxmlformats.org/officeDocument/2006/relationships/hyperlink" Target="https://en.wikipedia.org/wiki/Red_Fort" TargetMode="External"/><Relationship Id="rId75" Type="http://schemas.openxmlformats.org/officeDocument/2006/relationships/hyperlink" Target="https://en.wikipedia.org/wiki/Salimgarh_Fort" TargetMode="External"/><Relationship Id="rId96" Type="http://schemas.openxmlformats.org/officeDocument/2006/relationships/hyperlink" Target="https://en.wikipedia.org/wiki/Red_Fort" TargetMode="External"/><Relationship Id="rId140" Type="http://schemas.openxmlformats.org/officeDocument/2006/relationships/hyperlink" Target="https://en.wikipedia.org/wiki/Mahadaji_Shinde" TargetMode="External"/><Relationship Id="rId161" Type="http://schemas.openxmlformats.org/officeDocument/2006/relationships/hyperlink" Target="https://en.wikipedia.org/wiki/Red_Fort" TargetMode="External"/><Relationship Id="rId182" Type="http://schemas.openxmlformats.org/officeDocument/2006/relationships/hyperlink" Target="https://en.wikipedia.org/wiki/Supreme_Court_of_India" TargetMode="External"/><Relationship Id="rId217" Type="http://schemas.openxmlformats.org/officeDocument/2006/relationships/hyperlink" Target="https://en.wikipedia.org/wiki/No-fly_zone" TargetMode="External"/><Relationship Id="rId6" Type="http://schemas.openxmlformats.org/officeDocument/2006/relationships/hyperlink" Target="https://en.wikipedia.org/wiki/Red_Fort,_Muzaffarabad" TargetMode="External"/><Relationship Id="rId238" Type="http://schemas.openxmlformats.org/officeDocument/2006/relationships/hyperlink" Target="https://en.wikipedia.org/wiki/Nitrogen_dioxide" TargetMode="External"/><Relationship Id="rId259" Type="http://schemas.openxmlformats.org/officeDocument/2006/relationships/hyperlink" Target="https://en.wikipedia.org/wiki/File:Red_Fort_in_Delhi_03-2016_img1.jpg" TargetMode="External"/><Relationship Id="rId23" Type="http://schemas.openxmlformats.org/officeDocument/2006/relationships/hyperlink" Target="https://en.wikipedia.org/wiki/Government_of_India" TargetMode="External"/><Relationship Id="rId119" Type="http://schemas.openxmlformats.org/officeDocument/2006/relationships/hyperlink" Target="https://en.wikipedia.org/wiki/Deeg" TargetMode="External"/><Relationship Id="rId270" Type="http://schemas.openxmlformats.org/officeDocument/2006/relationships/hyperlink" Target="https://en.wikipedia.org/wiki/Chhatta_Chowk" TargetMode="External"/><Relationship Id="rId44" Type="http://schemas.openxmlformats.org/officeDocument/2006/relationships/hyperlink" Target="https://en.wikipedia.org/wiki/Nadir_Shah" TargetMode="External"/><Relationship Id="rId65" Type="http://schemas.openxmlformats.org/officeDocument/2006/relationships/hyperlink" Target="https://en.wikipedia.org/wiki/Red_Fort" TargetMode="External"/><Relationship Id="rId86" Type="http://schemas.openxmlformats.org/officeDocument/2006/relationships/hyperlink" Target="https://en.wikipedia.org/wiki/Aurangzeb" TargetMode="External"/><Relationship Id="rId130" Type="http://schemas.openxmlformats.org/officeDocument/2006/relationships/hyperlink" Target="https://en.wikipedia.org/wiki/Mughal_emperors" TargetMode="External"/><Relationship Id="rId151" Type="http://schemas.openxmlformats.org/officeDocument/2006/relationships/hyperlink" Target="https://en.wikipedia.org/wiki/Company_rule_in_India" TargetMode="External"/><Relationship Id="rId172" Type="http://schemas.openxmlformats.org/officeDocument/2006/relationships/hyperlink" Target="https://en.wikipedia.org/wiki/Jawaharlal_Nehru" TargetMode="External"/><Relationship Id="rId193" Type="http://schemas.openxmlformats.org/officeDocument/2006/relationships/hyperlink" Target="https://en.wikipedia.org/wiki/Diwan-i-Khas_(Red_Fort)" TargetMode="External"/><Relationship Id="rId207" Type="http://schemas.openxmlformats.org/officeDocument/2006/relationships/hyperlink" Target="https://en.wikipedia.org/wiki/Hammam" TargetMode="External"/><Relationship Id="rId228" Type="http://schemas.openxmlformats.org/officeDocument/2006/relationships/hyperlink" Target="https://en.wikipedia.org/wiki/Red_Fort" TargetMode="External"/><Relationship Id="rId249" Type="http://schemas.openxmlformats.org/officeDocument/2006/relationships/hyperlink" Target="https://en.wikipedia.org/wiki/Red_Fort" TargetMode="External"/><Relationship Id="rId13" Type="http://schemas.openxmlformats.org/officeDocument/2006/relationships/hyperlink" Target="https://en.wikipedia.org/wiki/India" TargetMode="External"/><Relationship Id="rId109" Type="http://schemas.openxmlformats.org/officeDocument/2006/relationships/hyperlink" Target="https://en.wikipedia.org/wiki/Battle_of_Panipat_(1761)" TargetMode="External"/><Relationship Id="rId260" Type="http://schemas.openxmlformats.org/officeDocument/2006/relationships/image" Target="media/image13.jpeg"/><Relationship Id="rId34" Type="http://schemas.openxmlformats.org/officeDocument/2006/relationships/hyperlink" Target="https://en.wikipedia.org/wiki/Help:IPA/Hindi_and_Urdu" TargetMode="External"/><Relationship Id="rId55" Type="http://schemas.openxmlformats.org/officeDocument/2006/relationships/hyperlink" Target="https://en.wikipedia.org/wiki/Hindustani_language" TargetMode="External"/><Relationship Id="rId76" Type="http://schemas.openxmlformats.org/officeDocument/2006/relationships/hyperlink" Target="https://en.wikipedia.org/wiki/Red_Fort" TargetMode="External"/><Relationship Id="rId97" Type="http://schemas.openxmlformats.org/officeDocument/2006/relationships/hyperlink" Target="https://en.wikipedia.org/wiki/Red_Fort" TargetMode="External"/><Relationship Id="rId120" Type="http://schemas.openxmlformats.org/officeDocument/2006/relationships/hyperlink" Target="https://en.wikipedia.org/wiki/Lohagarh_Fort" TargetMode="External"/><Relationship Id="rId141" Type="http://schemas.openxmlformats.org/officeDocument/2006/relationships/hyperlink" Target="https://en.wikipedia.org/wiki/Rohilkhand" TargetMode="External"/><Relationship Id="rId7" Type="http://schemas.openxmlformats.org/officeDocument/2006/relationships/hyperlink" Target="https://en.wikipedia.org/wiki/Kuwait_Red_Fort" TargetMode="External"/><Relationship Id="rId162" Type="http://schemas.openxmlformats.org/officeDocument/2006/relationships/hyperlink" Target="https://en.wikipedia.org/wiki/Red_Fort" TargetMode="External"/><Relationship Id="rId183" Type="http://schemas.openxmlformats.org/officeDocument/2006/relationships/hyperlink" Target="https://en.wikipedia.org/wiki/Red_Fort" TargetMode="External"/><Relationship Id="rId218" Type="http://schemas.openxmlformats.org/officeDocument/2006/relationships/hyperlink" Target="https://en.wikipedia.org/wiki/Red_Fort" TargetMode="External"/><Relationship Id="rId239" Type="http://schemas.openxmlformats.org/officeDocument/2006/relationships/hyperlink" Target="https://en.wikipedia.org/wiki/Sulfur_dioxide" TargetMode="External"/><Relationship Id="rId250" Type="http://schemas.openxmlformats.org/officeDocument/2006/relationships/hyperlink" Target="https://en.wikipedia.org/wiki/Red_Fort" TargetMode="External"/><Relationship Id="rId271" Type="http://schemas.openxmlformats.org/officeDocument/2006/relationships/hyperlink" Target="https://en.wikipedia.org/wiki/Red_Fort" TargetMode="External"/><Relationship Id="rId24" Type="http://schemas.openxmlformats.org/officeDocument/2006/relationships/hyperlink" Target="https://en.wikipedia.org/wiki/World_Heritage_Site" TargetMode="External"/><Relationship Id="rId45" Type="http://schemas.openxmlformats.org/officeDocument/2006/relationships/hyperlink" Target="https://en.wikipedia.org/wiki/Afsharid_dynasty" TargetMode="External"/><Relationship Id="rId66" Type="http://schemas.openxmlformats.org/officeDocument/2006/relationships/hyperlink" Target="https://en.wikipedia.org/wiki/Yamuna_River" TargetMode="External"/><Relationship Id="rId87" Type="http://schemas.openxmlformats.org/officeDocument/2006/relationships/hyperlink" Target="https://en.wikipedia.org/wiki/Jahandar_Shah" TargetMode="External"/><Relationship Id="rId110" Type="http://schemas.openxmlformats.org/officeDocument/2006/relationships/hyperlink" Target="https://en.wikipedia.org/wiki/Shah_Alam_II" TargetMode="External"/><Relationship Id="rId131" Type="http://schemas.openxmlformats.org/officeDocument/2006/relationships/hyperlink" Target="https://en.wikipedia.org/wiki/Shah_Alam_II" TargetMode="External"/><Relationship Id="rId152" Type="http://schemas.openxmlformats.org/officeDocument/2006/relationships/hyperlink" Target="https://en.wikipedia.org/wiki/File:Ghulam_Ali_Khan_010b.jpg" TargetMode="External"/><Relationship Id="rId173" Type="http://schemas.openxmlformats.org/officeDocument/2006/relationships/hyperlink" Target="https://en.wikipedia.org/wiki/Flag_of_India" TargetMode="External"/><Relationship Id="rId194" Type="http://schemas.openxmlformats.org/officeDocument/2006/relationships/hyperlink" Target="https://en.wikipedia.org/wiki/File:The_Prime_Minister,_Shri_Narendra_Modi_addressing_the_Nation_on_the_occasion_of_76th_Independence_Day_from_the_ramparts_of_Red_Fort,_in_Delhi_on_August_15,_2022_(6).jpg" TargetMode="External"/><Relationship Id="rId208" Type="http://schemas.openxmlformats.org/officeDocument/2006/relationships/hyperlink" Target="https://en.wikipedia.org/wiki/Wikipedia:Citation_needed" TargetMode="External"/><Relationship Id="rId229" Type="http://schemas.openxmlformats.org/officeDocument/2006/relationships/hyperlink" Target="https://en.wikipedia.org/wiki/2021_Indian_farmers%27_Republic_Day_protest" TargetMode="External"/><Relationship Id="rId240" Type="http://schemas.openxmlformats.org/officeDocument/2006/relationships/hyperlink" Target="https://en.wikipedia.org/wiki/Carbon_monoxide" TargetMode="External"/><Relationship Id="rId261" Type="http://schemas.openxmlformats.org/officeDocument/2006/relationships/hyperlink" Target="https://en.wikipedia.org/wiki/Delhi_Gate_(Red_Fort)" TargetMode="External"/><Relationship Id="rId14" Type="http://schemas.openxmlformats.org/officeDocument/2006/relationships/image" Target="media/image2.png"/><Relationship Id="rId35" Type="http://schemas.openxmlformats.org/officeDocument/2006/relationships/hyperlink" Target="https://en.wikipedia.org/wiki/Mughal_Empire" TargetMode="External"/><Relationship Id="rId56" Type="http://schemas.openxmlformats.org/officeDocument/2006/relationships/hyperlink" Target="https://en.wikipedia.org/wiki/Hindi_language" TargetMode="External"/><Relationship Id="rId77" Type="http://schemas.openxmlformats.org/officeDocument/2006/relationships/hyperlink" Target="https://en.wikipedia.org/wiki/Shahjahanabad" TargetMode="External"/><Relationship Id="rId100" Type="http://schemas.openxmlformats.org/officeDocument/2006/relationships/hyperlink" Target="https://en.wikipedia.org/wiki/Red_Fort" TargetMode="External"/><Relationship Id="rId8" Type="http://schemas.openxmlformats.org/officeDocument/2006/relationships/hyperlink" Target="https://en.wikipedia.org/wiki/Agra_Fort" TargetMode="External"/><Relationship Id="rId98" Type="http://schemas.openxmlformats.org/officeDocument/2006/relationships/hyperlink" Target="https://en.wikipedia.org/wiki/Sirhind" TargetMode="External"/><Relationship Id="rId121" Type="http://schemas.openxmlformats.org/officeDocument/2006/relationships/hyperlink" Target="https://en.wikipedia.org/wiki/Bharatpur,_Rajasthan" TargetMode="External"/><Relationship Id="rId142" Type="http://schemas.openxmlformats.org/officeDocument/2006/relationships/hyperlink" Target="https://en.wikipedia.org/wiki/Decapitation" TargetMode="External"/><Relationship Id="rId163" Type="http://schemas.openxmlformats.org/officeDocument/2006/relationships/hyperlink" Target="https://en.wikipedia.org/wiki/George_Curzon,_1st_Marquess_Curzon_of_Kedleston" TargetMode="External"/><Relationship Id="rId184" Type="http://schemas.openxmlformats.org/officeDocument/2006/relationships/hyperlink" Target="https://en.wikipedia.org/wiki/Red_Fort" TargetMode="External"/><Relationship Id="rId219" Type="http://schemas.openxmlformats.org/officeDocument/2006/relationships/hyperlink" Target="https://en.wikipedia.org/wiki/Safe_house" TargetMode="External"/><Relationship Id="rId230" Type="http://schemas.openxmlformats.org/officeDocument/2006/relationships/hyperlink" Target="https://en.wikipedia.org/wiki/Red_Fort" TargetMode="External"/><Relationship Id="rId251" Type="http://schemas.openxmlformats.org/officeDocument/2006/relationships/hyperlink" Target="https://en.wikipedia.org/wiki/Red_Fort" TargetMode="External"/><Relationship Id="rId25" Type="http://schemas.openxmlformats.org/officeDocument/2006/relationships/hyperlink" Target="https://en.wikipedia.org/wiki/List_of_World_Heritage_Sites_by_year_of_inscription" TargetMode="External"/><Relationship Id="rId46" Type="http://schemas.openxmlformats.org/officeDocument/2006/relationships/hyperlink" Target="https://en.wikipedia.org/wiki/Indian_Rebellion_of_1857" TargetMode="External"/><Relationship Id="rId67" Type="http://schemas.openxmlformats.org/officeDocument/2006/relationships/hyperlink" Target="https://en.wikipedia.org/wiki/Red_Fort" TargetMode="External"/><Relationship Id="rId272" Type="http://schemas.openxmlformats.org/officeDocument/2006/relationships/fontTable" Target="fontTable.xml"/><Relationship Id="rId88" Type="http://schemas.openxmlformats.org/officeDocument/2006/relationships/hyperlink" Target="https://en.wikipedia.org/wiki/Mughal_emperors" TargetMode="External"/><Relationship Id="rId111" Type="http://schemas.openxmlformats.org/officeDocument/2006/relationships/hyperlink" Target="https://en.wikipedia.org/wiki/Mahadaji_Shinde" TargetMode="External"/><Relationship Id="rId132" Type="http://schemas.openxmlformats.org/officeDocument/2006/relationships/hyperlink" Target="https://en.wikipedia.org/wiki/Gurdwara" TargetMode="External"/><Relationship Id="rId153" Type="http://schemas.openxmlformats.org/officeDocument/2006/relationships/image" Target="media/image6.jpeg"/><Relationship Id="rId174" Type="http://schemas.openxmlformats.org/officeDocument/2006/relationships/hyperlink" Target="https://en.wikipedia.org/wiki/Lahori_Gate,_Red_Fort,_Delhi" TargetMode="External"/><Relationship Id="rId195" Type="http://schemas.openxmlformats.org/officeDocument/2006/relationships/image" Target="media/image10.jpeg"/><Relationship Id="rId209" Type="http://schemas.openxmlformats.org/officeDocument/2006/relationships/hyperlink" Target="https://en.wikipedia.org/wiki/2000_terrorist_attack_on_Red_Fort" TargetMode="External"/><Relationship Id="rId220" Type="http://schemas.openxmlformats.org/officeDocument/2006/relationships/hyperlink" Target="https://en.wikipedia.org/wiki/Red_Fort" TargetMode="External"/><Relationship Id="rId241" Type="http://schemas.openxmlformats.org/officeDocument/2006/relationships/hyperlink" Target="https://en.wikipedia.org/wiki/Lead" TargetMode="External"/><Relationship Id="rId15" Type="http://schemas.openxmlformats.org/officeDocument/2006/relationships/hyperlink" Target="https://geohack.toolforge.org/geohack.php?pagename=Red_Fort&amp;params=28_39_21_N_77_14_27_E_type:landmark" TargetMode="External"/><Relationship Id="rId36" Type="http://schemas.openxmlformats.org/officeDocument/2006/relationships/hyperlink" Target="https://en.wikipedia.org/wiki/Old_Delhi" TargetMode="External"/><Relationship Id="rId57" Type="http://schemas.openxmlformats.org/officeDocument/2006/relationships/hyperlink" Target="https://en.wikipedia.org/wiki/Urdu_language" TargetMode="External"/><Relationship Id="rId262" Type="http://schemas.openxmlformats.org/officeDocument/2006/relationships/hyperlink" Target="https://en.wikipedia.org/wiki/Lahori_Gate_(Red_Fort)" TargetMode="External"/><Relationship Id="rId78" Type="http://schemas.openxmlformats.org/officeDocument/2006/relationships/hyperlink" Target="https://en.wikipedia.org/wiki/Old_Delhi" TargetMode="External"/><Relationship Id="rId99" Type="http://schemas.openxmlformats.org/officeDocument/2006/relationships/hyperlink" Target="https://en.wikipedia.org/wiki/Third_Battle_of_Panipat" TargetMode="External"/><Relationship Id="rId101" Type="http://schemas.openxmlformats.org/officeDocument/2006/relationships/hyperlink" Target="https://en.wikipedia.org/wiki/Ahmad_Shah_Durrani" TargetMode="External"/><Relationship Id="rId122" Type="http://schemas.openxmlformats.org/officeDocument/2006/relationships/hyperlink" Target="https://en.wikipedia.org/wiki/Red_Fort" TargetMode="External"/><Relationship Id="rId143" Type="http://schemas.openxmlformats.org/officeDocument/2006/relationships/hyperlink" Target="https://en.wikipedia.org/wiki/Second_Anglo-Maratha_War" TargetMode="External"/><Relationship Id="rId164" Type="http://schemas.openxmlformats.org/officeDocument/2006/relationships/hyperlink" Target="https://en.wikipedia.org/wiki/Governor-General_of_India" TargetMode="External"/><Relationship Id="rId185" Type="http://schemas.openxmlformats.org/officeDocument/2006/relationships/hyperlink" Target="https://en.wikipedia.org/wiki/Red_Fort" TargetMode="External"/><Relationship Id="rId9" Type="http://schemas.openxmlformats.org/officeDocument/2006/relationships/hyperlink" Target="https://en.wikipedia.org/wiki/File:Delhi_fort.jpg" TargetMode="External"/><Relationship Id="rId210" Type="http://schemas.openxmlformats.org/officeDocument/2006/relationships/hyperlink" Target="https://en.wikipedia.org/wiki/Lashkar-e-Taiba" TargetMode="External"/><Relationship Id="rId26" Type="http://schemas.openxmlformats.org/officeDocument/2006/relationships/hyperlink" Target="https://en.wikipedia.org/wiki/World_Heritage_Committee" TargetMode="External"/><Relationship Id="rId231" Type="http://schemas.openxmlformats.org/officeDocument/2006/relationships/hyperlink" Target="https://en.wikipedia.org/wiki/Nishan_Sahib" TargetMode="External"/><Relationship Id="rId252" Type="http://schemas.openxmlformats.org/officeDocument/2006/relationships/hyperlink" Target="https://en.wikipedia.org/wiki/Kohinoor" TargetMode="External"/><Relationship Id="rId273" Type="http://schemas.openxmlformats.org/officeDocument/2006/relationships/theme" Target="theme/theme1.xml"/><Relationship Id="rId47" Type="http://schemas.openxmlformats.org/officeDocument/2006/relationships/hyperlink" Target="https://en.wikipedia.org/wiki/Jawaharlal_Nehru" TargetMode="External"/><Relationship Id="rId68" Type="http://schemas.openxmlformats.org/officeDocument/2006/relationships/hyperlink" Target="https://en.wikipedia.org/wiki/Islamic_month" TargetMode="External"/><Relationship Id="rId89" Type="http://schemas.openxmlformats.org/officeDocument/2006/relationships/hyperlink" Target="https://en.wikipedia.org/wiki/Farrukhsiyar" TargetMode="External"/><Relationship Id="rId112" Type="http://schemas.openxmlformats.org/officeDocument/2006/relationships/hyperlink" Target="https://en.wikipedia.org/wiki/Shah_Alam_II" TargetMode="External"/><Relationship Id="rId133" Type="http://schemas.openxmlformats.org/officeDocument/2006/relationships/hyperlink" Target="https://en.wikipedia.org/wiki/Gurdwara_Sis_Ganj_Sahib" TargetMode="External"/><Relationship Id="rId154" Type="http://schemas.openxmlformats.org/officeDocument/2006/relationships/hyperlink" Target="https://en.wikipedia.org/wiki/File:Rang_Mahal_with_Fountain_-_Western_View_-_Red_Fort_-_Delhi_2014-05-13_3243.JPG" TargetMode="External"/><Relationship Id="rId175" Type="http://schemas.openxmlformats.org/officeDocument/2006/relationships/hyperlink" Target="https://en.wikipedia.org/wiki/Red_Fort" TargetMode="External"/><Relationship Id="rId196" Type="http://schemas.openxmlformats.org/officeDocument/2006/relationships/hyperlink" Target="https://en.wikipedia.org/wiki/Narendra_Modi" TargetMode="External"/><Relationship Id="rId200" Type="http://schemas.openxmlformats.org/officeDocument/2006/relationships/hyperlink" Target="https://en.wikipedia.org/wiki/Prime_Minister_of_India" TargetMode="External"/><Relationship Id="rId16" Type="http://schemas.openxmlformats.org/officeDocument/2006/relationships/hyperlink" Target="https://en.wikipedia.org/wiki/Mughal_Empire" TargetMode="External"/><Relationship Id="rId221" Type="http://schemas.openxmlformats.org/officeDocument/2006/relationships/hyperlink" Target="https://en.wikipedia.org/wiki/Dalmia_Group" TargetMode="External"/><Relationship Id="rId242" Type="http://schemas.openxmlformats.org/officeDocument/2006/relationships/hyperlink" Target="https://en.wikipedia.org/wiki/Copper" TargetMode="External"/><Relationship Id="rId263" Type="http://schemas.openxmlformats.org/officeDocument/2006/relationships/hyperlink" Target="https://en.wikipedia.org/wiki/Mughal_Empire" TargetMode="External"/><Relationship Id="rId37" Type="http://schemas.openxmlformats.org/officeDocument/2006/relationships/hyperlink" Target="https://en.wikipedia.org/wiki/Delhi" TargetMode="External"/><Relationship Id="rId58" Type="http://schemas.openxmlformats.org/officeDocument/2006/relationships/hyperlink" Target="https://en.wikipedia.org/wiki/Red_Fort" TargetMode="External"/><Relationship Id="rId79" Type="http://schemas.openxmlformats.org/officeDocument/2006/relationships/hyperlink" Target="https://en.wikipedia.org/wiki/Aurangzeb" TargetMode="External"/><Relationship Id="rId102" Type="http://schemas.openxmlformats.org/officeDocument/2006/relationships/hyperlink" Target="https://en.wikipedia.org/wiki/Red_Fort" TargetMode="External"/><Relationship Id="rId123" Type="http://schemas.openxmlformats.org/officeDocument/2006/relationships/hyperlink" Target="https://en.wikipedia.org/wiki/Misl" TargetMode="External"/><Relationship Id="rId144" Type="http://schemas.openxmlformats.org/officeDocument/2006/relationships/hyperlink" Target="https://en.wikipedia.org/wiki/Daulat_Rao_Sindhia" TargetMode="External"/><Relationship Id="rId90" Type="http://schemas.openxmlformats.org/officeDocument/2006/relationships/hyperlink" Target="https://en.wikipedia.org/wiki/Red_Fort" TargetMode="External"/><Relationship Id="rId165" Type="http://schemas.openxmlformats.org/officeDocument/2006/relationships/hyperlink" Target="https://en.wikipedia.org/wiki/Red_Fort" TargetMode="External"/><Relationship Id="rId186" Type="http://schemas.openxmlformats.org/officeDocument/2006/relationships/hyperlink" Target="https://en.wikipedia.org/wiki/Subhas_Chandra_Bose" TargetMode="External"/><Relationship Id="rId211" Type="http://schemas.openxmlformats.org/officeDocument/2006/relationships/hyperlink" Target="https://en.wikipedia.org/wiki/Red_Fort" TargetMode="External"/><Relationship Id="rId232" Type="http://schemas.openxmlformats.org/officeDocument/2006/relationships/hyperlink" Target="https://en.wikipedia.org/wiki/Red_Fort" TargetMode="External"/><Relationship Id="rId253" Type="http://schemas.openxmlformats.org/officeDocument/2006/relationships/hyperlink" Target="https://en.wikipedia.org/wiki/Lahori_Gate_(Red_Fort)" TargetMode="External"/><Relationship Id="rId27" Type="http://schemas.openxmlformats.org/officeDocument/2006/relationships/hyperlink" Target="https://whc.unesco.org/en/list/231rev" TargetMode="External"/><Relationship Id="rId48" Type="http://schemas.openxmlformats.org/officeDocument/2006/relationships/hyperlink" Target="https://en.wikipedia.org/wiki/Flag_of_India" TargetMode="External"/><Relationship Id="rId69" Type="http://schemas.openxmlformats.org/officeDocument/2006/relationships/hyperlink" Target="https://en.wikipedia.org/wiki/Muharram" TargetMode="External"/><Relationship Id="rId113" Type="http://schemas.openxmlformats.org/officeDocument/2006/relationships/hyperlink" Target="https://en.wikipedia.org/wiki/Red_Fort" TargetMode="External"/><Relationship Id="rId134" Type="http://schemas.openxmlformats.org/officeDocument/2006/relationships/hyperlink" Target="https://en.wikipedia.org/wiki/Chandni_Chowk" TargetMode="External"/><Relationship Id="rId80" Type="http://schemas.openxmlformats.org/officeDocument/2006/relationships/hyperlink" Target="https://en.wikipedia.org/wiki/Moti_Masjid_(Red_Fort)" TargetMode="External"/><Relationship Id="rId155" Type="http://schemas.openxmlformats.org/officeDocument/2006/relationships/image" Target="media/image7.jpeg"/><Relationship Id="rId176" Type="http://schemas.openxmlformats.org/officeDocument/2006/relationships/hyperlink" Target="https://en.wikipedia.org/wiki/Partition_of_India" TargetMode="External"/><Relationship Id="rId197" Type="http://schemas.openxmlformats.org/officeDocument/2006/relationships/hyperlink" Target="https://en.wikipedia.org/wiki/Red_Fort" TargetMode="External"/><Relationship Id="rId201" Type="http://schemas.openxmlformats.org/officeDocument/2006/relationships/hyperlink" Target="https://en.wikipedia.org/wiki/Rampart_(fortification)" TargetMode="External"/><Relationship Id="rId222" Type="http://schemas.openxmlformats.org/officeDocument/2006/relationships/hyperlink" Target="https://en.wikipedia.org/wiki/Red_Fort" TargetMode="External"/><Relationship Id="rId243" Type="http://schemas.openxmlformats.org/officeDocument/2006/relationships/hyperlink" Target="https://en.wikipedia.org/wiki/Zinc" TargetMode="External"/><Relationship Id="rId264" Type="http://schemas.openxmlformats.org/officeDocument/2006/relationships/hyperlink" Target="https://en.wikipedia.org/wiki/Barbican" TargetMode="External"/><Relationship Id="rId17" Type="http://schemas.openxmlformats.org/officeDocument/2006/relationships/hyperlink" Target="https://en.wikipedia.org/wiki/Ustad_Ahmad_Lahori" TargetMode="External"/><Relationship Id="rId38" Type="http://schemas.openxmlformats.org/officeDocument/2006/relationships/hyperlink" Target="https://en.wikipedia.org/wiki/Mughal_dynasty" TargetMode="External"/><Relationship Id="rId59" Type="http://schemas.openxmlformats.org/officeDocument/2006/relationships/hyperlink" Target="https://en.wikipedia.org/wiki/Red_Fort" TargetMode="External"/><Relationship Id="rId103" Type="http://schemas.openxmlformats.org/officeDocument/2006/relationships/hyperlink" Target="https://en.wikipedia.org/wiki/Red_Fort" TargetMode="External"/><Relationship Id="rId124" Type="http://schemas.openxmlformats.org/officeDocument/2006/relationships/hyperlink" Target="https://en.wikipedia.org/wiki/Jassa_Singh_Ahluwalia" TargetMode="External"/><Relationship Id="rId70" Type="http://schemas.openxmlformats.org/officeDocument/2006/relationships/hyperlink" Target="https://en.wikipedia.org/wiki/Red_Fort" TargetMode="External"/><Relationship Id="rId91" Type="http://schemas.openxmlformats.org/officeDocument/2006/relationships/hyperlink" Target="https://en.wikipedia.org/wiki/Peacock_Throne" TargetMode="External"/><Relationship Id="rId145" Type="http://schemas.openxmlformats.org/officeDocument/2006/relationships/hyperlink" Target="https://en.wikipedia.org/wiki/Battle_of_Delhi_(1803)" TargetMode="External"/><Relationship Id="rId166" Type="http://schemas.openxmlformats.org/officeDocument/2006/relationships/hyperlink" Target="https://en.wikipedia.org/wiki/File:PM_Nehru_addresses_the_nation_from_the_Red_Fort_on_15_August_1947.jpg" TargetMode="External"/><Relationship Id="rId187" Type="http://schemas.openxmlformats.org/officeDocument/2006/relationships/hyperlink" Target="https://en.wikipedia.org/wiki/Delhi_Art_Gallery" TargetMode="External"/><Relationship Id="rId1" Type="http://schemas.openxmlformats.org/officeDocument/2006/relationships/numbering" Target="numbering.xml"/><Relationship Id="rId212" Type="http://schemas.openxmlformats.org/officeDocument/2006/relationships/hyperlink" Target="https://en.wikipedia.org/wiki/Red_Fort" TargetMode="External"/><Relationship Id="rId233" Type="http://schemas.openxmlformats.org/officeDocument/2006/relationships/hyperlink" Target="https://en.wikipedia.org/wiki/Red_Fort" TargetMode="External"/><Relationship Id="rId254" Type="http://schemas.openxmlformats.org/officeDocument/2006/relationships/hyperlink" Target="https://en.wikipedia.org/wiki/Red_Fort" TargetMode="External"/><Relationship Id="rId28" Type="http://schemas.openxmlformats.org/officeDocument/2006/relationships/hyperlink" Target="https://en.wikipedia.org/wiki/List_of_World_Heritage_Sites_in_Asia" TargetMode="External"/><Relationship Id="rId49" Type="http://schemas.openxmlformats.org/officeDocument/2006/relationships/hyperlink" Target="https://en.wikipedia.org/wiki/Lahori_Gate,_Red_Fort,_Delhi" TargetMode="External"/><Relationship Id="rId114" Type="http://schemas.openxmlformats.org/officeDocument/2006/relationships/hyperlink" Target="https://en.wikipedia.org/wiki/Jat_people" TargetMode="External"/><Relationship Id="rId60" Type="http://schemas.openxmlformats.org/officeDocument/2006/relationships/hyperlink" Target="https://en.wikipedia.org/wiki/Red_Fort" TargetMode="External"/><Relationship Id="rId81" Type="http://schemas.openxmlformats.org/officeDocument/2006/relationships/hyperlink" Target="https://en.wikipedia.org/wiki/Barbican" TargetMode="External"/><Relationship Id="rId135" Type="http://schemas.openxmlformats.org/officeDocument/2006/relationships/hyperlink" Target="https://en.wikipedia.org/wiki/Red_Fort" TargetMode="External"/><Relationship Id="rId156" Type="http://schemas.openxmlformats.org/officeDocument/2006/relationships/hyperlink" Target="https://en.wikipedia.org/wiki/Rangoon" TargetMode="External"/><Relationship Id="rId177" Type="http://schemas.openxmlformats.org/officeDocument/2006/relationships/hyperlink" Target="https://en.wikipedia.org/wiki/Cantonment" TargetMode="External"/><Relationship Id="rId198" Type="http://schemas.openxmlformats.org/officeDocument/2006/relationships/hyperlink" Target="https://en.wikipedia.org/wiki/Red_Fort" TargetMode="External"/><Relationship Id="rId202" Type="http://schemas.openxmlformats.org/officeDocument/2006/relationships/hyperlink" Target="https://en.wikipedia.org/wiki/Red_Fort" TargetMode="External"/><Relationship Id="rId223" Type="http://schemas.openxmlformats.org/officeDocument/2006/relationships/hyperlink" Target="https://en.wikipedia.org/wiki/Ministry_of_Tourism_(India)" TargetMode="External"/><Relationship Id="rId244" Type="http://schemas.openxmlformats.org/officeDocument/2006/relationships/hyperlink" Target="https://en.wikipedia.org/wiki/File:Covered_market_past_the_Lahore_gate_entrance_in_Red_Fort.jpg" TargetMode="External"/><Relationship Id="rId18" Type="http://schemas.openxmlformats.org/officeDocument/2006/relationships/hyperlink" Target="https://en.wikipedia.org/wiki/Indo-Islamic_architecture" TargetMode="External"/><Relationship Id="rId39" Type="http://schemas.openxmlformats.org/officeDocument/2006/relationships/hyperlink" Target="https://en.wikipedia.org/wiki/Shah_Jahan" TargetMode="External"/><Relationship Id="rId265" Type="http://schemas.openxmlformats.org/officeDocument/2006/relationships/hyperlink" Target="https://en.wikipedia.org/wiki/Red_Fort" TargetMode="External"/><Relationship Id="rId50" Type="http://schemas.openxmlformats.org/officeDocument/2006/relationships/hyperlink" Target="https://en.wikipedia.org/wiki/Prime_Minister_of_India" TargetMode="External"/><Relationship Id="rId104" Type="http://schemas.openxmlformats.org/officeDocument/2006/relationships/hyperlink" Target="https://en.wikipedia.org/wiki/Maratha_Empire" TargetMode="External"/><Relationship Id="rId125" Type="http://schemas.openxmlformats.org/officeDocument/2006/relationships/hyperlink" Target="https://en.wikipedia.org/wiki/Jassa_Singh_Ramgarhia" TargetMode="External"/><Relationship Id="rId146" Type="http://schemas.openxmlformats.org/officeDocument/2006/relationships/hyperlink" Target="https://en.wikipedia.org/wiki/Red_Fort" TargetMode="External"/><Relationship Id="rId167" Type="http://schemas.openxmlformats.org/officeDocument/2006/relationships/image" Target="media/image8.jpeg"/><Relationship Id="rId188" Type="http://schemas.openxmlformats.org/officeDocument/2006/relationships/hyperlink" Target="https://en.wikipedia.org/wiki/Red_Fort" TargetMode="External"/><Relationship Id="rId71" Type="http://schemas.openxmlformats.org/officeDocument/2006/relationships/hyperlink" Target="https://en.wikipedia.org/wiki/Red_Fort" TargetMode="External"/><Relationship Id="rId92" Type="http://schemas.openxmlformats.org/officeDocument/2006/relationships/hyperlink" Target="https://en.wikipedia.org/wiki/Persia" TargetMode="External"/><Relationship Id="rId213" Type="http://schemas.openxmlformats.org/officeDocument/2006/relationships/hyperlink" Target="https://en.wikipedia.org/wiki/Delhi_Police" TargetMode="External"/><Relationship Id="rId234" Type="http://schemas.openxmlformats.org/officeDocument/2006/relationships/hyperlink" Target="https://en.wikipedia.org/wiki/Environmental_pollution" TargetMode="External"/><Relationship Id="rId2" Type="http://schemas.openxmlformats.org/officeDocument/2006/relationships/styles" Target="styles.xml"/><Relationship Id="rId29" Type="http://schemas.openxmlformats.org/officeDocument/2006/relationships/hyperlink" Target="https://en.wikipedia.org/wiki/File:Location_map_India_Delhi_EN.svg" TargetMode="External"/><Relationship Id="rId255" Type="http://schemas.openxmlformats.org/officeDocument/2006/relationships/hyperlink" Target="https://en.wikipedia.org/wiki/Red_Fort" TargetMode="External"/><Relationship Id="rId40" Type="http://schemas.openxmlformats.org/officeDocument/2006/relationships/hyperlink" Target="https://en.wikipedia.org/wiki/Agra" TargetMode="External"/><Relationship Id="rId115" Type="http://schemas.openxmlformats.org/officeDocument/2006/relationships/hyperlink" Target="https://en.wikipedia.org/wiki/Bharatpur_State" TargetMode="External"/><Relationship Id="rId136" Type="http://schemas.openxmlformats.org/officeDocument/2006/relationships/hyperlink" Target="https://en.wikipedia.org/wiki/Najib_ad-Dawlah" TargetMode="External"/><Relationship Id="rId157" Type="http://schemas.openxmlformats.org/officeDocument/2006/relationships/hyperlink" Target="https://en.wikipedia.org/wiki/Red_Fort" TargetMode="External"/><Relationship Id="rId178" Type="http://schemas.openxmlformats.org/officeDocument/2006/relationships/hyperlink" Target="https://en.wikipedia.org/wiki/Indian_Army" TargetMode="External"/><Relationship Id="rId61" Type="http://schemas.openxmlformats.org/officeDocument/2006/relationships/hyperlink" Target="https://en.wikipedia.org/wiki/Red_Fort" TargetMode="External"/><Relationship Id="rId82" Type="http://schemas.openxmlformats.org/officeDocument/2006/relationships/hyperlink" Target="https://en.wikipedia.org/wiki/Red_Fort" TargetMode="External"/><Relationship Id="rId199" Type="http://schemas.openxmlformats.org/officeDocument/2006/relationships/hyperlink" Target="https://en.wikipedia.org/wiki/Red_Fort" TargetMode="External"/><Relationship Id="rId203" Type="http://schemas.openxmlformats.org/officeDocument/2006/relationships/hyperlink" Target="https://en.wikipedia.org/wiki/Indian_500-rupee_note" TargetMode="External"/><Relationship Id="rId19" Type="http://schemas.openxmlformats.org/officeDocument/2006/relationships/hyperlink" Target="https://en.wikipedia.org/wiki/Mughal_Empire" TargetMode="External"/><Relationship Id="rId224" Type="http://schemas.openxmlformats.org/officeDocument/2006/relationships/hyperlink" Target="https://en.wikipedia.org/wiki/Ministry_of_Culture_(India)" TargetMode="External"/><Relationship Id="rId245" Type="http://schemas.openxmlformats.org/officeDocument/2006/relationships/image" Target="media/image11.jpeg"/><Relationship Id="rId266" Type="http://schemas.openxmlformats.org/officeDocument/2006/relationships/hyperlink" Target="https://en.wikipedia.org/wiki/Red_Fort" TargetMode="External"/><Relationship Id="rId30" Type="http://schemas.openxmlformats.org/officeDocument/2006/relationships/image" Target="media/image3.png"/><Relationship Id="rId105" Type="http://schemas.openxmlformats.org/officeDocument/2006/relationships/hyperlink" Target="https://en.wikipedia.org/wiki/Diwan-i-Khas_(Red_Fort)" TargetMode="External"/><Relationship Id="rId126" Type="http://schemas.openxmlformats.org/officeDocument/2006/relationships/hyperlink" Target="https://en.wikipedia.org/wiki/Baghel_Singh" TargetMode="External"/><Relationship Id="rId147" Type="http://schemas.openxmlformats.org/officeDocument/2006/relationships/hyperlink" Target="https://en.wikipedia.org/wiki/East_India_Company" TargetMode="External"/><Relationship Id="rId168" Type="http://schemas.openxmlformats.org/officeDocument/2006/relationships/hyperlink" Target="https://en.wikipedia.org/wiki/Jawaharlal_Nehru" TargetMode="External"/><Relationship Id="rId51" Type="http://schemas.openxmlformats.org/officeDocument/2006/relationships/hyperlink" Target="https://en.wikipedia.org/wiki/Independence_Day_(India)" TargetMode="External"/><Relationship Id="rId72" Type="http://schemas.openxmlformats.org/officeDocument/2006/relationships/hyperlink" Target="https://en.wikipedia.org/wiki/Red_Fort" TargetMode="External"/><Relationship Id="rId93" Type="http://schemas.openxmlformats.org/officeDocument/2006/relationships/hyperlink" Target="https://en.wikipedia.org/wiki/Muhammad_Shah" TargetMode="External"/><Relationship Id="rId189" Type="http://schemas.openxmlformats.org/officeDocument/2006/relationships/hyperlink" Target="https://en.wikipedia.org/wiki/Ochre_Coloured_Pottery_culture" TargetMode="External"/><Relationship Id="rId3" Type="http://schemas.openxmlformats.org/officeDocument/2006/relationships/settings" Target="settings.xml"/><Relationship Id="rId214" Type="http://schemas.openxmlformats.org/officeDocument/2006/relationships/hyperlink" Target="https://en.wikipedia.org/wiki/National_Security_Guard" TargetMode="External"/><Relationship Id="rId235" Type="http://schemas.openxmlformats.org/officeDocument/2006/relationships/hyperlink" Target="https://en.wikipedia.org/wiki/Air_pollution" TargetMode="External"/><Relationship Id="rId256" Type="http://schemas.openxmlformats.org/officeDocument/2006/relationships/hyperlink" Target="https://en.wikipedia.org/wiki/File:Red_Fort,_New_Delhi_Inside_Map.jpg" TargetMode="External"/><Relationship Id="rId116" Type="http://schemas.openxmlformats.org/officeDocument/2006/relationships/hyperlink" Target="https://en.wikipedia.org/wiki/Jawahar_Singh" TargetMode="External"/><Relationship Id="rId137" Type="http://schemas.openxmlformats.org/officeDocument/2006/relationships/hyperlink" Target="https://en.wikipedia.org/wiki/Rohilla" TargetMode="External"/><Relationship Id="rId158" Type="http://schemas.openxmlformats.org/officeDocument/2006/relationships/hyperlink" Target="https://en.wikipedia.org/wiki/Red_Fort" TargetMode="External"/><Relationship Id="rId20" Type="http://schemas.openxmlformats.org/officeDocument/2006/relationships/hyperlink" Target="https://en.wikipedia.org/wiki/Sikh_Confederacy" TargetMode="External"/><Relationship Id="rId41" Type="http://schemas.openxmlformats.org/officeDocument/2006/relationships/hyperlink" Target="https://en.wikipedia.org/wiki/Ustad_Ahmad_Lahori" TargetMode="External"/><Relationship Id="rId62" Type="http://schemas.openxmlformats.org/officeDocument/2006/relationships/hyperlink" Target="https://en.wikipedia.org/wiki/Agra_Fort" TargetMode="External"/><Relationship Id="rId83" Type="http://schemas.openxmlformats.org/officeDocument/2006/relationships/hyperlink" Target="https://en.wikipedia.org/wiki/File:Red_Fort_as_seen_from_Jama_Masjid%27s_tower.jpg" TargetMode="External"/><Relationship Id="rId179" Type="http://schemas.openxmlformats.org/officeDocument/2006/relationships/hyperlink" Target="https://en.wikipedia.org/wiki/Archaeological_Survey_of_India" TargetMode="External"/><Relationship Id="rId190" Type="http://schemas.openxmlformats.org/officeDocument/2006/relationships/hyperlink" Target="https://en.wikipedia.org/wiki/Red_Fort" TargetMode="External"/><Relationship Id="rId204" Type="http://schemas.openxmlformats.org/officeDocument/2006/relationships/hyperlink" Target="https://en.wikipedia.org/wiki/Mahatma_Gandhi_New_Series" TargetMode="External"/><Relationship Id="rId225" Type="http://schemas.openxmlformats.org/officeDocument/2006/relationships/hyperlink" Target="https://en.wikipedia.org/wiki/Archaeological_Survey_of_India" TargetMode="External"/><Relationship Id="rId246" Type="http://schemas.openxmlformats.org/officeDocument/2006/relationships/hyperlink" Target="https://en.wikipedia.org/wiki/World_Heritage_Convention" TargetMode="External"/><Relationship Id="rId267" Type="http://schemas.openxmlformats.org/officeDocument/2006/relationships/hyperlink" Target="https://en.wikipedia.org/wiki/Red_Fort" TargetMode="External"/><Relationship Id="rId106" Type="http://schemas.openxmlformats.org/officeDocument/2006/relationships/hyperlink" Target="https://en.wikipedia.org/wiki/Ahmed_Shah_Durrani" TargetMode="External"/><Relationship Id="rId127" Type="http://schemas.openxmlformats.org/officeDocument/2006/relationships/hyperlink" Target="https://en.wikipedia.org/wiki/Awadh" TargetMode="External"/><Relationship Id="rId10" Type="http://schemas.openxmlformats.org/officeDocument/2006/relationships/image" Target="media/image1.jpeg"/><Relationship Id="rId31" Type="http://schemas.openxmlformats.org/officeDocument/2006/relationships/image" Target="media/image4.png"/><Relationship Id="rId52" Type="http://schemas.openxmlformats.org/officeDocument/2006/relationships/hyperlink" Target="https://en.wikipedia.org/wiki/World_Heritage_Site" TargetMode="External"/><Relationship Id="rId73" Type="http://schemas.openxmlformats.org/officeDocument/2006/relationships/hyperlink" Target="https://en.wikipedia.org/wiki/Red_Fort" TargetMode="External"/><Relationship Id="rId94" Type="http://schemas.openxmlformats.org/officeDocument/2006/relationships/hyperlink" Target="https://en.wikipedia.org/wiki/Red_Fort" TargetMode="External"/><Relationship Id="rId148" Type="http://schemas.openxmlformats.org/officeDocument/2006/relationships/hyperlink" Target="https://en.wikipedia.org/wiki/Resident_(title)" TargetMode="External"/><Relationship Id="rId169" Type="http://schemas.openxmlformats.org/officeDocument/2006/relationships/hyperlink" Target="https://en.wikipedia.org/wiki/INA_trials" TargetMode="External"/><Relationship Id="rId4" Type="http://schemas.openxmlformats.org/officeDocument/2006/relationships/webSettings" Target="webSettings.xml"/><Relationship Id="rId180" Type="http://schemas.openxmlformats.org/officeDocument/2006/relationships/hyperlink" Target="https://en.wikipedia.org/wiki/Red_Fort" TargetMode="External"/><Relationship Id="rId215" Type="http://schemas.openxmlformats.org/officeDocument/2006/relationships/hyperlink" Target="https://en.wikipedia.org/wiki/Red_Fort" TargetMode="External"/><Relationship Id="rId236" Type="http://schemas.openxmlformats.org/officeDocument/2006/relationships/hyperlink" Target="https://en.wikipedia.org/wiki/Red_Fort" TargetMode="External"/><Relationship Id="rId257" Type="http://schemas.openxmlformats.org/officeDocument/2006/relationships/image" Target="media/image12.jpeg"/><Relationship Id="rId42" Type="http://schemas.openxmlformats.org/officeDocument/2006/relationships/hyperlink" Target="https://en.wikipedia.org/wiki/Taj_Mahal" TargetMode="External"/><Relationship Id="rId84" Type="http://schemas.openxmlformats.org/officeDocument/2006/relationships/image" Target="media/image5.jpeg"/><Relationship Id="rId138" Type="http://schemas.openxmlformats.org/officeDocument/2006/relationships/hyperlink" Target="https://en.wikipedia.org/wiki/Ghulam_Kadir" TargetMode="External"/><Relationship Id="rId191" Type="http://schemas.openxmlformats.org/officeDocument/2006/relationships/hyperlink" Target="https://en.wikipedia.org/wiki/File:Diwan-e-Khas-2022.jpg" TargetMode="External"/><Relationship Id="rId205" Type="http://schemas.openxmlformats.org/officeDocument/2006/relationships/hyperlink" Target="https://en.wikipedia.org/wiki/Indian_rupee" TargetMode="External"/><Relationship Id="rId247" Type="http://schemas.openxmlformats.org/officeDocument/2006/relationships/hyperlink" Target="https://en.wikipedia.org/wiki/Iranian_architecture" TargetMode="External"/><Relationship Id="rId107" Type="http://schemas.openxmlformats.org/officeDocument/2006/relationships/hyperlink" Target="https://en.wikipedia.org/wiki/Red_Fort" TargetMode="External"/><Relationship Id="rId11" Type="http://schemas.openxmlformats.org/officeDocument/2006/relationships/hyperlink" Target="https://en.wikipedia.org/wiki/Old_Delhi" TargetMode="External"/><Relationship Id="rId53" Type="http://schemas.openxmlformats.org/officeDocument/2006/relationships/hyperlink" Target="https://en.wikipedia.org/wiki/Red_Fort" TargetMode="External"/><Relationship Id="rId149" Type="http://schemas.openxmlformats.org/officeDocument/2006/relationships/hyperlink" Target="https://en.wikipedia.org/wiki/Bahadur_Shah_Zaf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11</Pages>
  <Words>5780</Words>
  <Characters>32952</Characters>
  <Application>Microsoft Office Word</Application>
  <DocSecurity>0</DocSecurity>
  <Lines>274</Lines>
  <Paragraphs>77</Paragraphs>
  <ScaleCrop>false</ScaleCrop>
  <Company/>
  <LinksUpToDate>false</LinksUpToDate>
  <CharactersWithSpaces>38655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rathi</dc:creator>
  <cp:keywords/>
  <dc:description/>
  <cp:lastModifiedBy>mayank rathi</cp:lastModifiedBy>
  <cp:revision>3</cp:revision>
  <dcterms:created xsi:type="dcterms:W3CDTF">2025-11-19T08:28:00Z</dcterms:created>
  <dcterms:modified xsi:type="dcterms:W3CDTF">2025-11-19T14:16:00Z</dcterms:modified>
</cp:coreProperties>
</file>