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Snowflake ↔ Databricks / Azure Terminology Cheat Sheet</w:t>
      </w:r>
    </w:p>
    <w:p>
      <w:pPr>
        <w:pBdr>
          <w:bottom w:val="single" w:color="1F3864" w:sz="6" w:space="4"/>
        </w:pBdr>
        <w:spacing w:after="140"/>
      </w:pPr>
      <w:r>
        <w:rPr>
          <w:i/>
          <w:iCs/>
          <w:color w:val="555555"/>
          <w:sz w:val="18"/>
          <w:szCs w:val="18"/>
        </w:rPr>
        <w:t xml:space="preserve">Quick-reference mapping for pre-sale and scoping conversations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51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  <w:tc>
          <w:tcPr>
            <w:tcW w:type="dxa" w:w="3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Snowflake</w:t>
            </w:r>
          </w:p>
        </w:tc>
        <w:tc>
          <w:tcPr>
            <w:tcW w:type="dxa" w:w="5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Databricks / Azure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Compute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Virtual Warehouse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Cluster (job / all-purpose) or SQL Warehouse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Storage format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Proprietary micro-partitions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Delta Lake (open Parquet + transaction log)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Namespace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Database.Schema.Table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Catalog.Schema.Table (Unity Catalog)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Governance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Roles, RBAC, Row Access Policies, Dynamic Data Masking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Unity Catalog: RBAC, Row/Column filters, masks — also governs files, ML models, dashboards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Clustering / pruning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Clustering Keys, micro-partition pruning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Liquid Clustering (preferred, DBR13+) or ZORDER + file stats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Table maintenance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Automatic (managed service)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OPTIMIZE (compaction) + VACUUM (retention cleanup) — must be scheduled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Ephemeral tables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TRANSIENT tables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Delta tables with short VACUUM retention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Caching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Result cache + warehouse cache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Delta cache + Photon engine acceleration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Cost control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Auto-suspend / auto-resume warehouse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Cluster auto-termination; Serverless SQL Warehouses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Materialized views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Materialized Views / Dynamic Tables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Delta Live Tables / Lakeflow declarative pipelines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Transformation engine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SQL-first (Snowpark for code)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Spark-first (PySpark/Scala/SQL); SQL Warehouses run on Photon-Spark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ELT tooling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dbt (native support)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dbt (native support) + Lakeflow Pipelines / Delta Live Tables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Ingestion / CDC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Snowpipe, Snowpipe Streaming, external stages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Lakeflow Connect (DB + SaaS mirroring/CDC), Auto Loader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Streaming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Snowpipe Streaming, Dynamic Tables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Structured Streaming, Lakeflow Pipelines (streaming mode)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Semi-structured data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VARIANT column type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Native JSON/struct columns in Delta; VARIANT type also added in DBR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Data sharing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Secure Data Sharing / Marketplace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Delta Sharing (open protocol) + Databricks Marketplace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Operational / OLTP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Unistore (Hybrid Tables)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Lakebase (new operational Postgres-compatible DB, GA 2026)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Cross-platform query</w:t>
            </w:r>
          </w:p>
        </w:tc>
        <w:tc>
          <w:tcPr>
            <w:tcW w:type="dxa" w:w="39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External Tables / Iceberg Tables</w:t>
            </w:r>
          </w:p>
        </w:tc>
        <w:tc>
          <w:tcPr>
            <w:tcW w:type="dxa" w:w="5100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Lakehouse Federation (query external DBs from Unity Catalog)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BI layer tie-in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Native connectors (Tableau, Power BI, etc.)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Power BI Direct Lake via Mirrored Unity Catalog → OneLake (Fabric)</w:t>
            </w:r>
          </w:p>
        </w:tc>
      </w:tr>
    </w:tbl>
    <w:p>
      <w:pPr>
        <w:spacing w:before="160"/>
      </w:pPr>
      <w:r>
        <w:rPr>
          <w:i/>
          <w:iCs/>
          <w:color w:val="777777"/>
          <w:sz w:val="14"/>
          <w:szCs w:val="14"/>
        </w:rPr>
        <w:t xml:space="preserve">Prepared for technical pre-sale use — verify current feature names (Lakeflow, Lakebase, OneLake Federation) against latest Databricks/Microsoft docs before quoting version-specific capabilities.</w:t>
      </w:r>
    </w:p>
    <w:p>
      <w:pPr>
        <w:sectPr>
          <w:pgSz w:w="12240" w:h="15840" w:orient="landscape"/>
          <w:pgMar w:top="500" w:right="500" w:bottom="500" w:left="500" w:header="708" w:footer="708" w:gutter="0"/>
          <w:pgNumType/>
          <w:docGrid w:linePitch="360"/>
        </w:sectPr>
      </w:pPr>
    </w:p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Reference Architectures — Azure / Databricks Lakehouse</w:t>
      </w:r>
    </w:p>
    <w:p>
      <w:pPr>
        <w:pBdr>
          <w:bottom w:val="single" w:color="1F3864" w:sz="6" w:space="4"/>
        </w:pBdr>
        <w:spacing w:after="140"/>
      </w:pPr>
      <w:r>
        <w:rPr>
          <w:i/>
          <w:iCs/>
          <w:color w:val="555555"/>
          <w:sz w:val="18"/>
          <w:szCs w:val="18"/>
        </w:rPr>
        <w:t xml:space="preserve">Four patterns to frame the scoping conversation, with differentiators and watch-outs</w:t>
      </w:r>
    </w:p>
    <w:p>
      <w:pPr>
        <w:shd w:fill="DCE6F1" w:color="auto" w:val="clear"/>
        <w:spacing w:after="60" w:before="200"/>
      </w:pPr>
      <w:r>
        <w:rPr>
          <w:b/>
          <w:bCs/>
          <w:color w:val="1F3864"/>
          <w:sz w:val="22"/>
          <w:szCs w:val="22"/>
        </w:rPr>
        <w:t xml:space="preserve">1. Classic Azure Databricks Lakehouse (single-platform)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Use when: </w:t>
      </w:r>
      <w:r>
        <w:rPr>
          <w:sz w:val="18"/>
          <w:szCs w:val="18"/>
        </w:rPr>
        <w:t xml:space="preserve">Client wants one governed platform for engineering, ML, and BI; no hard Fabric/Power BI mandate; team can adopt Databricks SQL for reporting.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Flow: </w:t>
      </w:r>
      <w:r>
        <w:rPr>
          <w:i/>
          <w:iCs/>
          <w:sz w:val="18"/>
          <w:szCs w:val="18"/>
        </w:rPr>
        <w:t xml:space="preserve">ADLS Gen2 (raw) → Lakeflow Connect / Auto Loader → Bronze (Delta) → Silver (Delta, dbt or Lakeflow Pipelines) → Gold (Delta, dbt marts) → Databricks SQL Warehouse → BI tool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Differentiators: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Single control plane: Unity Catalog governs tables, files, ML models, dashboards together.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Best story for ML/AI workloads alongside analytics (MLflow, Lakebase for operational AI apps).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Simplest cost model — one platform, one billing unit (DBUs).</w:t>
      </w:r>
    </w:p>
    <w:p>
      <w:pPr>
        <w:spacing w:after="20" w:before="40"/>
      </w:pPr>
      <w:r>
        <w:rPr>
          <w:b/>
          <w:bCs/>
          <w:color w:val="8A1F1F"/>
          <w:sz w:val="18"/>
          <w:szCs w:val="18"/>
        </w:rPr>
        <w:t xml:space="preserve">Watch-outs: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Requires the client to standardize BI on Databricks SQL or accept a connector hop to Power BI/Tableau.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Team needs Spark literacy for anything beyond SQL-only pipelines.</w:t>
      </w:r>
    </w:p>
    <w:p>
      <w:pPr>
        <w:shd w:fill="DCE6F1" w:color="auto" w:val="clear"/>
        <w:spacing w:after="60" w:before="200"/>
      </w:pPr>
      <w:r>
        <w:rPr>
          <w:b/>
          <w:bCs/>
          <w:color w:val="1F3864"/>
          <w:sz w:val="22"/>
          <w:szCs w:val="22"/>
        </w:rPr>
        <w:t xml:space="preserve">2. Databricks + Microsoft Fabric (federated / "best of both")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Use when: </w:t>
      </w:r>
      <w:r>
        <w:rPr>
          <w:sz w:val="18"/>
          <w:szCs w:val="18"/>
        </w:rPr>
        <w:t xml:space="preserve">Power BI is the strategic BI standard, or the org is already invested in Fabric capacity; Databricks remains system of record for engineering/ML.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Flow: </w:t>
      </w:r>
      <w:r>
        <w:rPr>
          <w:i/>
          <w:iCs/>
          <w:sz w:val="18"/>
          <w:szCs w:val="18"/>
        </w:rPr>
        <w:t xml:space="preserve">ADLS Gen2 → Databricks Bronze/Silver/Gold (Delta) → Mirrored Unity Catalog → OneLake → Power BI Direct Lake (zero-copy)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Differentiators: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No data duplication: Fabric reads the same Delta files Databricks writes, via OneLake shortcuts or Unity Catalog mirroring (GA).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OneLake Catalog Federation (preview) extends governed access further across platforms.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Lets each team keep its preferred tool — engineers in Databricks, BI/finance in Fabric/Power BI.</w:t>
      </w:r>
    </w:p>
    <w:p>
      <w:pPr>
        <w:spacing w:after="20" w:before="40"/>
      </w:pPr>
      <w:r>
        <w:rPr>
          <w:b/>
          <w:bCs/>
          <w:color w:val="8A1F1F"/>
          <w:sz w:val="18"/>
          <w:szCs w:val="18"/>
        </w:rPr>
        <w:t xml:space="preserve">Watch-outs: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Unity Catalog governance (row/column security) does NOT automatically apply when Fabric reads underlying Delta files directly — replicate policies in Fabric's permission model if governance is critical.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Fabric Capacity Units and Databricks DBUs are not directly comparable — cost story needs a workload-based POC, not a spec-sheet comparison.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Two platforms = two operational surfaces to monitor, patch, and support.</w:t>
      </w:r>
    </w:p>
    <w:p>
      <w:pPr>
        <w:shd w:fill="DCE6F1" w:color="auto" w:val="clear"/>
        <w:spacing w:after="60" w:before="200"/>
      </w:pPr>
      <w:r>
        <w:rPr>
          <w:b/>
          <w:bCs/>
          <w:color w:val="1F3864"/>
          <w:sz w:val="22"/>
          <w:szCs w:val="22"/>
        </w:rPr>
        <w:t xml:space="preserve">3. Brownfield migration architecture (Snowflake/legacy → Databricks)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Use when: </w:t>
      </w:r>
      <w:r>
        <w:rPr>
          <w:sz w:val="18"/>
          <w:szCs w:val="18"/>
        </w:rPr>
        <w:t xml:space="preserve">Client has an existing Snowflake, Synapse, or on-prem warehouse and wants to migrate incrementally rather than a big-bang cutover.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Flow: </w:t>
      </w:r>
      <w:r>
        <w:rPr>
          <w:i/>
          <w:iCs/>
          <w:sz w:val="18"/>
          <w:szCs w:val="18"/>
        </w:rPr>
        <w:t xml:space="preserve">Legacy source (Snowflake / SQL Server / Oracle / Teradata) → Lakeflow Connect (CDC/mirroring) → Bronze (Delta) → Silver/Gold (reuse existing dbt models where possible) → coexistence period → cutover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Differentiators: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Lakeflow Connect has native mirroring for 9+ source systems including Snowflake, SQL Server, Oracle, Teradata, Redshift, Synapse — reduces custom ingestion build.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Existing dbt investment transfers almost directly — same layering (stg/int/fct/dim), different execution engine.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Supports a phased/coexistence cutover: run Gold in both platforms during validation before flipping consumers.</w:t>
      </w:r>
    </w:p>
    <w:p>
      <w:pPr>
        <w:spacing w:after="20" w:before="40"/>
      </w:pPr>
      <w:r>
        <w:rPr>
          <w:b/>
          <w:bCs/>
          <w:color w:val="8A1F1F"/>
          <w:sz w:val="18"/>
          <w:szCs w:val="18"/>
        </w:rPr>
        <w:t xml:space="preserve">Watch-outs: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Don't rebuild Silver/Gold logic in notebooks if dbt models already exist — port them, don't reinvent.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Validate query pattern parity (Spark's cost-based optimizer behaves differently from Snowflake's for skewed joins) before committing to timelines.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Plan for a real coexistence window — brownfield migrations rarely tolerate a single cutover weekend.</w:t>
      </w:r>
    </w:p>
    <w:p>
      <w:pPr>
        <w:shd w:fill="DCE6F1" w:color="auto" w:val="clear"/>
        <w:spacing w:after="60" w:before="200"/>
      </w:pPr>
      <w:r>
        <w:rPr>
          <w:b/>
          <w:bCs/>
          <w:color w:val="1F3864"/>
          <w:sz w:val="22"/>
          <w:szCs w:val="22"/>
        </w:rPr>
        <w:t xml:space="preserve">4. Streaming / near-real-time lakehouse</w:t>
      </w:r>
    </w:p>
    <w:p>
      <w:pPr>
        <w:spacing w:after="40"/>
      </w:pPr>
      <w:r>
        <w:rPr>
          <w:b/>
          <w:bCs/>
          <w:sz w:val="18"/>
          <w:szCs w:val="18"/>
        </w:rPr>
        <w:t xml:space="preserve">Use when: </w:t>
      </w:r>
      <w:r>
        <w:rPr>
          <w:sz w:val="18"/>
          <w:szCs w:val="18"/>
        </w:rPr>
        <w:t xml:space="preserve">Client needs sub-minute freshness (fraud detection, operational dashboards, IoT) rather than batch-only reporting.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Flow: </w:t>
      </w:r>
      <w:r>
        <w:rPr>
          <w:i/>
          <w:iCs/>
          <w:sz w:val="18"/>
          <w:szCs w:val="18"/>
        </w:rPr>
        <w:t xml:space="preserve">Event source (Kafka/Event Hubs/CDC) → Structured Streaming or Lakeflow Pipelines (streaming mode) → Bronze/Silver (continuous) → Gold (near-real-time aggregates) → serving layer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Differentiators: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Structured Streaming + Delta gives exactly-once, ACID-compliant streaming writes — no separate speed layer needed (no Lambda architecture).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Lakeflow Pipelines can express streaming and batch logic in the same declarative framework, reducing dual-maintenance.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sz w:val="18"/>
          <w:szCs w:val="18"/>
        </w:rPr>
        <w:t xml:space="preserve">Lakebase available if the use case needs low-latency operational reads/writes alongside the analytical stream.</w:t>
      </w:r>
    </w:p>
    <w:p>
      <w:pPr>
        <w:spacing w:after="20" w:before="40"/>
      </w:pPr>
      <w:r>
        <w:rPr>
          <w:b/>
          <w:bCs/>
          <w:color w:val="8A1F1F"/>
          <w:sz w:val="18"/>
          <w:szCs w:val="18"/>
        </w:rPr>
        <w:t xml:space="preserve">Watch-outs: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Streaming DBU cost is materially higher than batch — always model cost of always-on clusters vs. micro-batch/serverless options.</w:t>
      </w:r>
    </w:p>
    <w:p>
      <w:pPr>
        <w:pStyle w:val="ListParagraph"/>
        <w:numPr>
          <w:ilvl w:val="0"/>
          <w:numId w:val="1"/>
        </w:numPr>
        <w:spacing w:after="10"/>
      </w:pPr>
      <w:r>
        <w:rPr>
          <w:color w:val="8A1F1F"/>
          <w:sz w:val="18"/>
          <w:szCs w:val="18"/>
        </w:rPr>
        <w:t xml:space="preserve">Small-file problem is real on high-frequency streaming writes — plan OPTIMIZE/compaction cadence from day one.</w:t>
      </w:r>
    </w:p>
    <w:sectPr>
      <w:pgSz w:w="12240" w:h="15840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2026-08-05T16:58:20.818Z</dcterms:created>
  <dcterms:modified xsi:type="dcterms:W3CDTF">2026-08-05T16:58:20.835Z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