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РОССИЙСКИЙ УНИВЕРСИТЕТ ДРУЖБЫ НАРОДОВ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sz w:val="28"/>
          <w:szCs w:val="28"/>
        </w:rPr>
        <w:t>6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Студент: Барханоева Раяна Магометовна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Ст.билет: 1032252</w:t>
      </w:r>
      <w:r>
        <w:rPr>
          <w:rFonts w:ascii="Times New Roman" w:hAnsi="Times New Roman"/>
          <w:sz w:val="28"/>
          <w:szCs w:val="28"/>
        </w:rPr>
        <w:t>468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Группа: НКАбд-01-25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МОСКВА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2025 г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bidi w:val="0"/>
            <w:ind w:hanging="0" w:start="0"/>
            <w:jc w:val="start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 xml:space="preserve">                                             </w:t>
          </w:r>
          <w:r>
            <w:rPr>
              <w:b/>
              <w:bCs/>
              <w:sz w:val="32"/>
              <w:szCs w:val="32"/>
            </w:rPr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1597_912126483">
            <w:r>
              <w:rPr>
                <w:rStyle w:val="Style13"/>
              </w:rPr>
              <w:t>1. Цель работы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599_912126483">
            <w:r>
              <w:rPr>
                <w:rStyle w:val="Style13"/>
              </w:rPr>
              <w:t>2. Работа.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605_912126483">
            <w:r>
              <w:rPr>
                <w:rStyle w:val="Style13"/>
              </w:rPr>
              <w:t>2.1. Ответы на вопросы.</w:t>
              <w:tab/>
              <w:t>14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601_912126483">
            <w:r>
              <w:rPr>
                <w:rStyle w:val="Style13"/>
              </w:rPr>
              <w:t>3. Самостоятельная работа</w:t>
              <w:tab/>
              <w:t>17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603_912126483">
            <w:r>
              <w:rPr>
                <w:rStyle w:val="Style13"/>
              </w:rPr>
              <w:t>Вывод</w:t>
              <w:tab/>
              <w:t>19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0" w:name="__RefHeading___Toc1597_912126483"/>
      <w:bookmarkEnd w:id="0"/>
      <w:r>
        <w:rPr>
          <w:rFonts w:ascii="Times New Roman" w:hAnsi="Times New Roman"/>
          <w:sz w:val="28"/>
          <w:szCs w:val="28"/>
        </w:rPr>
        <w:t>1. Цель работы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Освоение арифметических инструкций языка ассемблера NASM.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1" w:name="__RefHeading___Toc1599_912126483"/>
      <w:bookmarkEnd w:id="1"/>
      <w:r>
        <w:rPr>
          <w:rFonts w:ascii="Times New Roman" w:hAnsi="Times New Roman"/>
          <w:sz w:val="28"/>
          <w:szCs w:val="28"/>
        </w:rPr>
        <w:t>2. Работа.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hanging="0"/>
        <w:jc w:val="start"/>
        <w:rPr>
          <w:sz w:val="28"/>
          <w:szCs w:val="28"/>
        </w:rPr>
      </w:pPr>
      <w:r>
        <w:rPr>
          <w:sz w:val="28"/>
          <w:szCs w:val="28"/>
        </w:rPr>
        <w:tab/>
        <w:t>Создание каталога (рисунок 1).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1856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Создали каталог и внутри него файл lab6-1.asm.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hanging="0"/>
        <w:jc w:val="start"/>
        <w:rPr>
          <w:sz w:val="28"/>
          <w:szCs w:val="28"/>
        </w:rPr>
      </w:pPr>
      <w:r>
        <w:rPr>
          <w:sz w:val="28"/>
          <w:szCs w:val="28"/>
        </w:rPr>
        <w:tab/>
        <w:t>Программа (рисунок 2).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6136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2.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Добавили программу вывода значения eax.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Тест программы (рисунок 3).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7475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3.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В данном случае при выводе значения регистра eax мы ожидаем увидеть число 10. Однако результатом будет символ j. Это происходит потому, что код символа 6 равен 00110110 в двоичном представлении (или 54 в десятичном представлении), а код символа 4 – 00110100(52). Команда add eax,ebx запишет в регистр eax сумму кодов – 01101010 (106), что в свою очередь является кодом символа j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Программа (рисунок 4).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0992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4.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Изменили текст программы и вместо символов записали в регистры числа.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Тест программы (рисунок 5).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42365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5.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Создали исполняемый файл и запустили программу. Символ с кодом 10 это перевод строки.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Программа (рисунок 6).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8635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6.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Тест программы (рисунок 7).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835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7.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В результате работы программы мы получим число 106. В данном случае, как и в первом, команда add складывает коды символов ‘6’ и ‘4’ (54+52=106). Однако, в отличии от программы из листинга 6.1, функция iprintLF позволяет вывести число, а не символ, кодом которогоявляется это число.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Программа (рисунок 8).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8191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8.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Изменили символы на числа.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Тест программы (рисунок 9).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18515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9.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Выводом стало 10.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Программа (рисунок 10).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09290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10.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Заменили iprintLF на iprint.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Тест программы (рисунок 11).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55980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11.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Написав iprint, вместо iprintLF, мы убрали табуляцию.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Программа (рисунок 12.)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63285"/>
            <wp:effectExtent l="0" t="0" r="0" b="0"/>
            <wp:wrapSquare wrapText="largest"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12.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Я создала файл lab6-3.asm и прописала туда программу вычисления выражения 𝑓(𝑥) = (5 ∗ 2 + 3)/3.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Тест программы (рисунок 13).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92555"/>
            <wp:effectExtent l="0" t="0" r="0" b="0"/>
            <wp:wrapSquare wrapText="largest"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13.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Создала исполняемый файл и запустила программу.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Программа (рисунок 14).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41825"/>
            <wp:effectExtent l="0" t="0" r="0" b="0"/>
            <wp:wrapSquare wrapText="largest"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14.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Изменила текст программы для вычисления выражения 𝑓(𝑥) = (4 ∗ 6 + 2)/5.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Тест программы (рисунок 15.)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81125"/>
            <wp:effectExtent l="0" t="0" r="0" b="0"/>
            <wp:wrapSquare wrapText="largest"/>
            <wp:docPr id="15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15.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Запустили программу с новым выражением.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Программа (рисунок 16).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92040"/>
            <wp:effectExtent l="0" t="0" r="0" b="0"/>
            <wp:wrapSquare wrapText="largest"/>
            <wp:docPr id="16" name="Изображение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16.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Программа которая вычисляет вариант по номеру студенческого билета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Тест программы (рисунок 17).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16355"/>
            <wp:effectExtent l="0" t="0" r="0" b="0"/>
            <wp:wrapSquare wrapText="largest"/>
            <wp:docPr id="17" name="Изображение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17.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При вводе номера студенческого билета выдал вариант.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2" w:name="__RefHeading___Toc1605_912126483"/>
      <w:bookmarkEnd w:id="2"/>
      <w:r>
        <w:rPr>
          <w:rFonts w:ascii="Times New Roman" w:hAnsi="Times New Roman"/>
          <w:sz w:val="28"/>
          <w:szCs w:val="28"/>
        </w:rPr>
        <w:t>2.1. Ответы на вопросы.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1. Какие строки листинга 6.4 отвечают за вывод на экран сообщения ‘Ваш вариант:’?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mov eax, rem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call sprint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2. Для чего используется следующие инструкции?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movecx, x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movedx, 80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call sread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используются для ввода строки с клавиатуры: </w:t>
      </w:r>
      <w:r>
        <w:rPr>
          <w:rStyle w:val="Style12"/>
          <w:sz w:val="28"/>
          <w:szCs w:val="28"/>
        </w:rPr>
        <w:t>ecx</w:t>
      </w:r>
      <w:r>
        <w:rPr>
          <w:sz w:val="28"/>
          <w:szCs w:val="28"/>
        </w:rPr>
        <w:t xml:space="preserve"> — адрес буфера для хранения введённых символов, </w:t>
      </w:r>
      <w:r>
        <w:rPr>
          <w:rStyle w:val="Style12"/>
          <w:sz w:val="28"/>
          <w:szCs w:val="28"/>
        </w:rPr>
        <w:t>edx</w:t>
      </w:r>
      <w:r>
        <w:rPr>
          <w:sz w:val="28"/>
          <w:szCs w:val="28"/>
        </w:rPr>
        <w:t xml:space="preserve"> — максимальное количество символов для чтения, </w:t>
      </w:r>
      <w:r>
        <w:rPr>
          <w:rStyle w:val="Style12"/>
          <w:sz w:val="28"/>
          <w:szCs w:val="28"/>
        </w:rPr>
        <w:t>call sread</w:t>
      </w:r>
      <w:r>
        <w:rPr>
          <w:sz w:val="28"/>
          <w:szCs w:val="28"/>
        </w:rPr>
        <w:t xml:space="preserve"> — вызов подпрограммы чтения строки.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3. Для чего используется инструкция “call atoi”?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Инструкция </w:t>
      </w:r>
      <w:r>
        <w:rPr>
          <w:rStyle w:val="Style12"/>
          <w:sz w:val="28"/>
          <w:szCs w:val="28"/>
        </w:rPr>
        <w:t>call atoi</w:t>
      </w:r>
      <w:r>
        <w:rPr>
          <w:sz w:val="28"/>
          <w:szCs w:val="28"/>
        </w:rPr>
        <w:t xml:space="preserve"> используется для преобразования введённых символов ASCII в числовое значение, чтобы над ним можно было выполнять арифметические операции.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4. Какие строки листинга 6.4 отвечают за вычисления варианта?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xor edx, edx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mov ebx, 20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div ebx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inc edx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5. В какой регистр записывается остаток от деления при выполнении инструкции “div ebx”?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Остаток от деления при выполнении инструкции </w:t>
      </w:r>
      <w:r>
        <w:rPr>
          <w:rStyle w:val="Style12"/>
          <w:sz w:val="28"/>
          <w:szCs w:val="28"/>
        </w:rPr>
        <w:t>div ebx</w:t>
      </w:r>
      <w:r>
        <w:rPr>
          <w:sz w:val="28"/>
          <w:szCs w:val="28"/>
        </w:rPr>
        <w:t xml:space="preserve"> записывается в регистр </w:t>
      </w:r>
      <w:r>
        <w:rPr>
          <w:rStyle w:val="Style12"/>
          <w:sz w:val="28"/>
          <w:szCs w:val="28"/>
        </w:rPr>
        <w:t>edx</w:t>
      </w:r>
      <w:r>
        <w:rPr>
          <w:sz w:val="28"/>
          <w:szCs w:val="28"/>
        </w:rPr>
        <w:t>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6. Для чего используется инструкция “inc edx”?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Инструкция </w:t>
      </w:r>
      <w:r>
        <w:rPr>
          <w:rStyle w:val="Style12"/>
          <w:sz w:val="28"/>
          <w:szCs w:val="28"/>
        </w:rPr>
        <w:t>inc edx</w:t>
      </w:r>
      <w:r>
        <w:rPr>
          <w:sz w:val="28"/>
          <w:szCs w:val="28"/>
        </w:rPr>
        <w:t xml:space="preserve"> используется для увеличения остатка на 1, чтобы получить номер варианта в диапазоне от 1 до 20, а не от 0 до 19.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7. Какие строки листинга 6.4 отвечают за вывод на экран результата вычислений?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mov eax, edx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call iprintLF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3" w:name="__RefHeading___Toc1601_912126483"/>
      <w:bookmarkEnd w:id="3"/>
      <w:r>
        <w:rPr>
          <w:rFonts w:ascii="Times New Roman" w:hAnsi="Times New Roman"/>
          <w:sz w:val="28"/>
          <w:szCs w:val="28"/>
        </w:rPr>
        <w:t>3. Самостоятельная работа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Программа (рисунок 18).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56555"/>
            <wp:effectExtent l="0" t="0" r="0" b="0"/>
            <wp:wrapSquare wrapText="largest"/>
            <wp:docPr id="18" name="Изображение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9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18.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Программа вычисления выражения 𝑦 = 𝑓(𝑥).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Тест программы</w:t>
      </w:r>
      <w:r>
        <w:rPr>
          <w:sz w:val="28"/>
          <w:szCs w:val="28"/>
        </w:rPr>
        <w:t>(рисунок 19).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53920"/>
            <wp:effectExtent l="0" t="0" r="0" b="0"/>
            <wp:wrapSquare wrapText="largest"/>
            <wp:docPr id="19" name="Изображение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19.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Протестировали программу.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bookmarkStart w:id="4" w:name="__RefHeading___Toc1603_912126483"/>
      <w:bookmarkEnd w:id="4"/>
      <w:r>
        <w:rPr>
          <w:rFonts w:ascii="Times New Roman" w:hAnsi="Times New Roman"/>
          <w:sz w:val="28"/>
          <w:szCs w:val="28"/>
        </w:rPr>
        <w:t>Вывод</w:t>
      </w:r>
    </w:p>
    <w:p>
      <w:pPr>
        <w:pStyle w:val="BodyText"/>
        <w:bidi w:val="0"/>
        <w:spacing w:before="0" w:after="14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  <w:t xml:space="preserve">В ходе лабораторной работы №6 были изучены способы адресации операндов в NASM и освоены основные арифметические инструкции языка ассемблера, включая </w:t>
      </w:r>
      <w:r>
        <w:rPr>
          <w:rStyle w:val="Style12"/>
          <w:sz w:val="28"/>
          <w:szCs w:val="28"/>
        </w:rPr>
        <w:t>add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2"/>
          <w:sz w:val="28"/>
          <w:szCs w:val="28"/>
        </w:rPr>
        <w:t>sub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2"/>
          <w:sz w:val="28"/>
          <w:szCs w:val="28"/>
        </w:rPr>
        <w:t>inc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2"/>
          <w:sz w:val="28"/>
          <w:szCs w:val="28"/>
        </w:rPr>
        <w:t>dec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2"/>
          <w:sz w:val="28"/>
          <w:szCs w:val="28"/>
        </w:rPr>
        <w:t>neg</w:t>
      </w:r>
      <w:r>
        <w:rPr>
          <w:rFonts w:ascii="Times New Roman" w:hAnsi="Times New Roman"/>
          <w:sz w:val="28"/>
          <w:szCs w:val="28"/>
        </w:rPr>
        <w:t xml:space="preserve">, а также команды умножения </w:t>
      </w:r>
      <w:r>
        <w:rPr>
          <w:rStyle w:val="Style12"/>
          <w:sz w:val="28"/>
          <w:szCs w:val="28"/>
        </w:rPr>
        <w:t>mul</w:t>
      </w:r>
      <w:r>
        <w:rPr>
          <w:rFonts w:ascii="Times New Roman" w:hAnsi="Times New Roman"/>
          <w:sz w:val="28"/>
          <w:szCs w:val="28"/>
        </w:rPr>
        <w:t>/</w:t>
      </w:r>
      <w:r>
        <w:rPr>
          <w:rStyle w:val="Style12"/>
          <w:sz w:val="28"/>
          <w:szCs w:val="28"/>
        </w:rPr>
        <w:t>imul</w:t>
      </w:r>
      <w:r>
        <w:rPr>
          <w:rFonts w:ascii="Times New Roman" w:hAnsi="Times New Roman"/>
          <w:sz w:val="28"/>
          <w:szCs w:val="28"/>
        </w:rPr>
        <w:t xml:space="preserve"> и деления </w:t>
      </w:r>
      <w:r>
        <w:rPr>
          <w:rStyle w:val="Style12"/>
          <w:sz w:val="28"/>
          <w:szCs w:val="28"/>
        </w:rPr>
        <w:t>div</w:t>
      </w:r>
      <w:r>
        <w:rPr>
          <w:rFonts w:ascii="Times New Roman" w:hAnsi="Times New Roman"/>
          <w:sz w:val="28"/>
          <w:szCs w:val="28"/>
        </w:rPr>
        <w:t>/</w:t>
      </w:r>
      <w:r>
        <w:rPr>
          <w:rStyle w:val="Style12"/>
          <w:sz w:val="28"/>
          <w:szCs w:val="28"/>
        </w:rPr>
        <w:t>idiv</w:t>
      </w:r>
      <w:r>
        <w:rPr>
          <w:rFonts w:ascii="Times New Roman" w:hAnsi="Times New Roman"/>
          <w:sz w:val="28"/>
          <w:szCs w:val="28"/>
        </w:rPr>
        <w:t xml:space="preserve">. Были рассмотрены особенности работы с символьными и числовыми данными, различия между ASCII-кодами и целыми числами, а также необходимость их преобразования при вводе и выводе информации. На практике отработано использование подпрограмм </w:t>
      </w:r>
      <w:r>
        <w:rPr>
          <w:rStyle w:val="Style12"/>
          <w:sz w:val="28"/>
          <w:szCs w:val="28"/>
        </w:rPr>
        <w:t>iprint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2"/>
          <w:sz w:val="28"/>
          <w:szCs w:val="28"/>
        </w:rPr>
        <w:t>iprintLF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yle12"/>
          <w:sz w:val="28"/>
          <w:szCs w:val="28"/>
        </w:rPr>
        <w:t>atoi</w:t>
      </w:r>
      <w:r>
        <w:rPr>
          <w:rFonts w:ascii="Times New Roman" w:hAnsi="Times New Roman"/>
          <w:sz w:val="28"/>
          <w:szCs w:val="28"/>
        </w:rPr>
        <w:t xml:space="preserve"> для корректного отображения и обработки числовых значений. В результате выполнения лабораторной работы были получены навыки выполнения арифметических вычислений в NASM и понимание принципов работы с данными и регистрами в среде GNU/Linux.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/>
      <w:ind w:firstLine="850"/>
    </w:pPr>
    <w:rPr>
      <w:rFonts w:ascii="Times New Roman" w:hAnsi="Times New Roman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сылка указателя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Style14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5"/>
    <w:pPr>
      <w:tabs>
        <w:tab w:val="clear" w:pos="709"/>
        <w:tab w:val="right" w:pos="9638" w:leader="dot"/>
      </w:tabs>
      <w:ind w:hanging="0" w:start="0"/>
    </w:pPr>
    <w:rPr/>
  </w:style>
  <w:style w:type="paragraph" w:styleId="TOC2">
    <w:name w:val="TOC 2"/>
    <w:basedOn w:val="Style15"/>
    <w:pPr>
      <w:tabs>
        <w:tab w:val="clear" w:pos="709"/>
        <w:tab w:val="right" w:pos="9638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LibreOffice/24.2.7.2$Linux_X86_64 LibreOffice_project/420$Build-2</Application>
  <AppVersion>15.0000</AppVersion>
  <Pages>16</Pages>
  <Words>661</Words>
  <Characters>3863</Characters>
  <CharactersWithSpaces>4509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2025-12-22T10:09:43Z</dcterms:created>
  <dc:creator/>
  <dc:description/>
  <dc:language>ru-RU</dc:language>
  <cp:lastModifiedBy/>
  <dcterms:modified xsi:type="dcterms:W3CDTF">2025-12-22T16:51:48Z</dcterms:modified>
  <cp:revision>9</cp:revision>
  <dc:subject/>
  <dc:title/>
</cp:coreProperties>
</file>