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80" w:before="80"/>
      </w:pPr>
      <w:r>
        <w:t xml:space="preserve"/>
      </w:r>
    </w:p>
    <w:p>
      <w:pPr>
        <w:spacing w:after="60" w:before="0"/>
        <w:jc w:val="center"/>
      </w:pPr>
      <w:r>
        <w:rPr>
          <w:rFonts w:ascii="Arial" w:cs="Arial" w:eastAsia="Arial" w:hAnsi="Arial"/>
          <w:b/>
          <w:bCs/>
          <w:caps/>
          <w:color w:val="64748B"/>
          <w:sz w:val="20"/>
          <w:szCs w:val="20"/>
        </w:rPr>
        <w:t xml:space="preserve">DOCUMENTO DE PROYECTO</w:t>
      </w:r>
    </w:p>
    <w:p>
      <w:pPr>
        <w:spacing w:after="40" w:before="0"/>
        <w:jc w:val="center"/>
      </w:pPr>
      <w:r>
        <w:rPr>
          <w:rFonts w:ascii="Arial" w:cs="Arial" w:eastAsia="Arial" w:hAnsi="Arial"/>
          <w:color w:val="64748B"/>
          <w:sz w:val="18"/>
          <w:szCs w:val="18"/>
        </w:rPr>
        <w:t xml:space="preserve">Portafolio Familiar de Emprendimientos  ·  Clasificación: Núcleo Central</w:t>
      </w:r>
    </w:p>
    <w:p>
      <w:pPr>
        <w:spacing w:after="80" w:before="80"/>
      </w:pPr>
      <w:r>
        <w:t xml:space="preserve"/>
      </w:r>
    </w:p>
    <w:p>
      <w:pPr>
        <w:pBdr>
          <w:bottom w:val="single" w:color="DB2777" w:sz="10" w:space="4"/>
        </w:pBdr>
        <w:spacing w:after="120" w:before="80"/>
        <w:jc w:val="center"/>
      </w:pPr>
      <w:r>
        <w:rPr>
          <w:rFonts w:ascii="Arial" w:cs="Arial" w:eastAsia="Arial" w:hAnsi="Arial"/>
          <w:b/>
          <w:bCs/>
          <w:color w:val="1E293B"/>
          <w:sz w:val="44"/>
          <w:szCs w:val="44"/>
        </w:rPr>
        <w:t xml:space="preserve">Cosmética, Perfumes y Marca Personal</w:t>
      </w:r>
    </w:p>
    <w:p>
      <w:pPr>
        <w:spacing w:after="60" w:before="60"/>
        <w:jc w:val="center"/>
      </w:pPr>
      <w:r>
        <w:rPr>
          <w:rFonts w:ascii="Arial" w:cs="Arial" w:eastAsia="Arial" w:hAnsi="Arial"/>
          <w:i/>
          <w:iCs/>
          <w:color w:val="DB2777"/>
          <w:sz w:val="24"/>
          <w:szCs w:val="24"/>
        </w:rPr>
        <w:t xml:space="preserve">Caso de uso especializado de la línea madre de Ecommerce Disruptivo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BCFE8" w:sz="1"/>
              <w:left w:val="single" w:color="FBCFE8" w:sz="1"/>
              <w:bottom w:val="single" w:color="FBCFE8" w:sz="1"/>
              <w:right w:val="single" w:color="FBCFE8" w:sz="1"/>
            </w:tcBorders>
            <w:shd w:fill="FDF2F8" w:val="clear"/>
            <w:tcMar>
              <w:top w:type="dxa" w:w="100"/>
              <w:left w:type="dxa" w:w="130"/>
              <w:bottom w:type="dxa" w:w="100"/>
              <w:right w:type="dxa" w:w="130"/>
            </w:tcMar>
          </w:tcPr>
          <w:p>
            <w:r>
              <w:rPr>
                <w:rFonts w:ascii="Arial" w:cs="Arial" w:eastAsia="Arial" w:hAnsi="Arial"/>
                <w:b/>
                <w:bCs/>
                <w:color w:val="DB2777"/>
                <w:sz w:val="20"/>
                <w:szCs w:val="20"/>
              </w:rPr>
              <w:t xml:space="preserve">Línea madre</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Ecommerce Disruptivo (Línea #3)</w:t>
            </w:r>
          </w:p>
        </w:tc>
      </w:tr>
      <w:tr>
        <w:tc>
          <w:tcPr>
            <w:tcW w:type="dxa" w:w="2800"/>
            <w:tcBorders>
              <w:top w:val="single" w:color="FBCFE8" w:sz="1"/>
              <w:left w:val="single" w:color="FBCFE8" w:sz="1"/>
              <w:bottom w:val="single" w:color="FBCFE8" w:sz="1"/>
              <w:right w:val="single" w:color="FBCFE8" w:sz="1"/>
            </w:tcBorders>
            <w:shd w:fill="FDF2F8" w:val="clear"/>
            <w:tcMar>
              <w:top w:type="dxa" w:w="100"/>
              <w:left w:type="dxa" w:w="130"/>
              <w:bottom w:type="dxa" w:w="100"/>
              <w:right w:type="dxa" w:w="130"/>
            </w:tcMar>
          </w:tcPr>
          <w:p>
            <w:r>
              <w:rPr>
                <w:rFonts w:ascii="Arial" w:cs="Arial" w:eastAsia="Arial" w:hAnsi="Arial"/>
                <w:b/>
                <w:bCs/>
                <w:color w:val="DB2777"/>
                <w:sz w:val="20"/>
                <w:szCs w:val="20"/>
              </w:rPr>
              <w:t xml:space="preserve">Caso de uso</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Importación selectiva hacia Venezuela → marca curada → white label</w:t>
            </w:r>
          </w:p>
        </w:tc>
      </w:tr>
      <w:tr>
        <w:tc>
          <w:tcPr>
            <w:tcW w:type="dxa" w:w="2800"/>
            <w:tcBorders>
              <w:top w:val="single" w:color="FBCFE8" w:sz="1"/>
              <w:left w:val="single" w:color="FBCFE8" w:sz="1"/>
              <w:bottom w:val="single" w:color="FBCFE8" w:sz="1"/>
              <w:right w:val="single" w:color="FBCFE8" w:sz="1"/>
            </w:tcBorders>
            <w:shd w:fill="FDF2F8" w:val="clear"/>
            <w:tcMar>
              <w:top w:type="dxa" w:w="100"/>
              <w:left w:type="dxa" w:w="130"/>
              <w:bottom w:type="dxa" w:w="100"/>
              <w:right w:type="dxa" w:w="130"/>
            </w:tcMar>
          </w:tcPr>
          <w:p>
            <w:r>
              <w:rPr>
                <w:rFonts w:ascii="Arial" w:cs="Arial" w:eastAsia="Arial" w:hAnsi="Arial"/>
                <w:b/>
                <w:bCs/>
                <w:color w:val="DB2777"/>
                <w:sz w:val="20"/>
                <w:szCs w:val="20"/>
              </w:rPr>
              <w:t xml:space="preserve">Operadora principal</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Daniely (marca y contenido) · Susy (operación y logística)</w:t>
            </w:r>
          </w:p>
        </w:tc>
      </w:tr>
      <w:tr>
        <w:tc>
          <w:tcPr>
            <w:tcW w:type="dxa" w:w="2800"/>
            <w:tcBorders>
              <w:top w:val="single" w:color="FBCFE8" w:sz="1"/>
              <w:left w:val="single" w:color="FBCFE8" w:sz="1"/>
              <w:bottom w:val="single" w:color="FBCFE8" w:sz="1"/>
              <w:right w:val="single" w:color="FBCFE8" w:sz="1"/>
            </w:tcBorders>
            <w:shd w:fill="FDF2F8" w:val="clear"/>
            <w:tcMar>
              <w:top w:type="dxa" w:w="100"/>
              <w:left w:type="dxa" w:w="130"/>
              <w:bottom w:type="dxa" w:w="100"/>
              <w:right w:type="dxa" w:w="130"/>
            </w:tcMar>
          </w:tcPr>
          <w:p>
            <w:r>
              <w:rPr>
                <w:rFonts w:ascii="Arial" w:cs="Arial" w:eastAsia="Arial" w:hAnsi="Arial"/>
                <w:b/>
                <w:bCs/>
                <w:color w:val="DB2777"/>
                <w:sz w:val="20"/>
                <w:szCs w:val="20"/>
              </w:rPr>
              <w:t xml:space="preserve">Mercado inicial</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Venezuela · España como base logística y validación digital</w:t>
            </w:r>
          </w:p>
        </w:tc>
      </w:tr>
      <w:tr>
        <w:tc>
          <w:tcPr>
            <w:tcW w:type="dxa" w:w="2800"/>
            <w:tcBorders>
              <w:top w:val="single" w:color="FBCFE8" w:sz="1"/>
              <w:left w:val="single" w:color="FBCFE8" w:sz="1"/>
              <w:bottom w:val="single" w:color="FBCFE8" w:sz="1"/>
              <w:right w:val="single" w:color="FBCFE8" w:sz="1"/>
            </w:tcBorders>
            <w:shd w:fill="FDF2F8" w:val="clear"/>
            <w:tcMar>
              <w:top w:type="dxa" w:w="100"/>
              <w:left w:type="dxa" w:w="130"/>
              <w:bottom w:type="dxa" w:w="100"/>
              <w:right w:type="dxa" w:w="130"/>
            </w:tcMar>
          </w:tcPr>
          <w:p>
            <w:r>
              <w:rPr>
                <w:rFonts w:ascii="Arial" w:cs="Arial" w:eastAsia="Arial" w:hAnsi="Arial"/>
                <w:b/>
                <w:bCs/>
                <w:color w:val="DB2777"/>
                <w:sz w:val="20"/>
                <w:szCs w:val="20"/>
              </w:rPr>
              <w:t xml:space="preserve">Capa estratégica</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Producto / Comercialización — Capa 2</w:t>
            </w:r>
          </w:p>
        </w:tc>
      </w:tr>
      <w:tr>
        <w:tc>
          <w:tcPr>
            <w:tcW w:type="dxa" w:w="2800"/>
            <w:tcBorders>
              <w:top w:val="single" w:color="FBCFE8" w:sz="1"/>
              <w:left w:val="single" w:color="FBCFE8" w:sz="1"/>
              <w:bottom w:val="single" w:color="FBCFE8" w:sz="1"/>
              <w:right w:val="single" w:color="FBCFE8" w:sz="1"/>
            </w:tcBorders>
            <w:shd w:fill="FDF2F8" w:val="clear"/>
            <w:tcMar>
              <w:top w:type="dxa" w:w="100"/>
              <w:left w:type="dxa" w:w="130"/>
              <w:bottom w:type="dxa" w:w="100"/>
              <w:right w:type="dxa" w:w="130"/>
            </w:tcMar>
          </w:tcPr>
          <w:p>
            <w:r>
              <w:rPr>
                <w:rFonts w:ascii="Arial" w:cs="Arial" w:eastAsia="Arial" w:hAnsi="Arial"/>
                <w:b/>
                <w:bCs/>
                <w:color w:val="DB2777"/>
                <w:sz w:val="20"/>
                <w:szCs w:val="20"/>
              </w:rPr>
              <w:t xml:space="preserve">Estado</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Fase de definición estratégica</w:t>
            </w:r>
          </w:p>
        </w:tc>
      </w:tr>
      <w:tr>
        <w:tc>
          <w:tcPr>
            <w:tcW w:type="dxa" w:w="2800"/>
            <w:tcBorders>
              <w:top w:val="single" w:color="FBCFE8" w:sz="1"/>
              <w:left w:val="single" w:color="FBCFE8" w:sz="1"/>
              <w:bottom w:val="single" w:color="FBCFE8" w:sz="1"/>
              <w:right w:val="single" w:color="FBCFE8" w:sz="1"/>
            </w:tcBorders>
            <w:shd w:fill="FDF2F8" w:val="clear"/>
            <w:tcMar>
              <w:top w:type="dxa" w:w="100"/>
              <w:left w:type="dxa" w:w="130"/>
              <w:bottom w:type="dxa" w:w="100"/>
              <w:right w:type="dxa" w:w="130"/>
            </w:tcMar>
          </w:tcPr>
          <w:p>
            <w:r>
              <w:rPr>
                <w:rFonts w:ascii="Arial" w:cs="Arial" w:eastAsia="Arial" w:hAnsi="Arial"/>
                <w:b/>
                <w:bCs/>
                <w:color w:val="DB2777"/>
                <w:sz w:val="20"/>
                <w:szCs w:val="20"/>
              </w:rPr>
              <w:t xml:space="preserve">Próxima acción</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Elegir SKU inicial, proveedor y revisar SACS antes del primer lote</w:t>
            </w:r>
          </w:p>
        </w:tc>
      </w:tr>
      <w:tr>
        <w:tc>
          <w:tcPr>
            <w:tcW w:type="dxa" w:w="2800"/>
            <w:tcBorders>
              <w:top w:val="single" w:color="FBCFE8" w:sz="1"/>
              <w:left w:val="single" w:color="FBCFE8" w:sz="1"/>
              <w:bottom w:val="single" w:color="FBCFE8" w:sz="1"/>
              <w:right w:val="single" w:color="FBCFE8" w:sz="1"/>
            </w:tcBorders>
            <w:shd w:fill="FDF2F8" w:val="clear"/>
            <w:tcMar>
              <w:top w:type="dxa" w:w="100"/>
              <w:left w:type="dxa" w:w="130"/>
              <w:bottom w:type="dxa" w:w="100"/>
              <w:right w:type="dxa" w:w="130"/>
            </w:tcMar>
          </w:tcPr>
          <w:p>
            <w:r>
              <w:rPr>
                <w:rFonts w:ascii="Arial" w:cs="Arial" w:eastAsia="Arial" w:hAnsi="Arial"/>
                <w:b/>
                <w:bCs/>
                <w:color w:val="DB2777"/>
                <w:sz w:val="20"/>
                <w:szCs w:val="20"/>
              </w:rPr>
              <w:t xml:space="preserve">Fecha</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Abril 2026 — Documento vivo</w:t>
            </w:r>
          </w:p>
        </w:tc>
      </w:tr>
    </w:tbl>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1. Propósito del documento</w:t>
      </w:r>
    </w:p>
    <w:p>
      <w:pPr>
        <w:spacing w:after="100" w:before="60"/>
      </w:pPr>
      <w:r>
        <w:rPr>
          <w:rFonts w:ascii="Arial" w:cs="Arial" w:eastAsia="Arial" w:hAnsi="Arial"/>
          <w:color w:val="1E293B"/>
          <w:sz w:val="22"/>
          <w:szCs w:val="22"/>
        </w:rPr>
        <w:t xml:space="preserve">Este documento define el proyecto de Cosmética, Perfumes y Marca Personal como un caso de uso especializado dentro de la línea madre de Ecommerce Disruptivo del portafolio familiar. Sintetiza la investigación estratégica, regulatoria, logística y de mercado disponible a abril de 2026 para informar las decisiones de lanzamiento, secuenciación y escalado.</w:t>
      </w:r>
    </w:p>
    <w:p>
      <w:pPr>
        <w:spacing w:after="100" w:before="60"/>
      </w:pPr>
      <w:r>
        <w:rPr>
          <w:rFonts w:ascii="Arial" w:cs="Arial" w:eastAsia="Arial" w:hAnsi="Arial"/>
          <w:color w:val="1E293B"/>
          <w:sz w:val="22"/>
          <w:szCs w:val="22"/>
        </w:rPr>
        <w:t xml:space="preserve">Su función es triple: establecer la tesis de oportunidad y la arquitectura del proyecto; integrar los hallazgos de la investigación profunda sobre mercado venezolano, regulación cosmética en España/UE y logística internacional; y definir el roadmap, los operadores y los próximos pasos de decisión concretos.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1"/>
              <w:left w:val="single" w:color="DB2777" w:sz="1"/>
              <w:bottom w:val="single" w:color="DB2777" w:sz="1"/>
              <w:right w:val="single" w:color="DB2777" w:sz="1"/>
            </w:tcBorders>
            <w:shd w:fill="FCE7F3" w:val="clear"/>
            <w:tcMar>
              <w:top w:type="dxa" w:w="100"/>
              <w:left w:type="dxa" w:w="130"/>
              <w:bottom w:type="dxa" w:w="100"/>
              <w:right w:type="dxa" w:w="130"/>
            </w:tcMar>
          </w:tcPr>
          <w:p>
            <w:pPr>
              <w:spacing w:after="60" w:before="40"/>
            </w:pPr>
            <w:r>
              <w:rPr>
                <w:rFonts w:ascii="Arial" w:cs="Arial" w:eastAsia="Arial" w:hAnsi="Arial"/>
                <w:b/>
                <w:bCs/>
                <w:color w:val="DB2777"/>
                <w:sz w:val="22"/>
                <w:szCs w:val="22"/>
              </w:rPr>
              <w:t xml:space="preserve">Encuadre estratégico</w:t>
            </w:r>
          </w:p>
          <w:p>
            <w:pPr>
              <w:spacing w:after="40" w:before="40"/>
            </w:pPr>
            <w:r>
              <w:rPr>
                <w:rFonts w:ascii="Arial" w:cs="Arial" w:eastAsia="Arial" w:hAnsi="Arial"/>
                <w:color w:val="1E293B"/>
                <w:sz w:val="21"/>
                <w:szCs w:val="21"/>
              </w:rPr>
              <w:t xml:space="preserve">Cosmética, Perfumes y Marca Personal no opera como línea independiente. Es el caso de uso de mayor potencial de marca del portafolio, alimentado por el laboratorio comercial de Ecommerce Disruptivo, que detecta tendencias y valida demanda antes de que esta línea invierta en producto o stock.</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2. Tesis de oportunidad</w:t>
      </w:r>
    </w:p>
    <w:p>
      <w:pPr>
        <w:pStyle w:val="Heading2"/>
        <w:spacing w:after="80" w:before="240"/>
      </w:pPr>
      <w:r>
        <w:rPr>
          <w:rFonts w:ascii="Arial" w:cs="Arial" w:eastAsia="Arial" w:hAnsi="Arial"/>
          <w:b/>
          <w:bCs/>
          <w:color w:val="1E293B"/>
          <w:sz w:val="24"/>
          <w:szCs w:val="24"/>
        </w:rPr>
        <w:t xml:space="preserve">2.1 Por qué esta línea tiene sentido ahora</w:t>
      </w:r>
    </w:p>
    <w:p>
      <w:pPr>
        <w:spacing w:after="100" w:before="60"/>
      </w:pPr>
      <w:r>
        <w:rPr>
          <w:rFonts w:ascii="Arial" w:cs="Arial" w:eastAsia="Arial" w:hAnsi="Arial"/>
          <w:color w:val="1E293B"/>
          <w:sz w:val="22"/>
          <w:szCs w:val="22"/>
        </w:rPr>
        <w:t xml:space="preserve">La combinación de varios factores crea una ventana de oportunidad con timing favorable. En Venezuela, existe alta demanda de productos cosméticos y de perfumería de calidad que no están disponibles localmente o que presentan precios muy superiores a los europeos. En España, el social commerce crece a tasas sostenidas y el segmento de belleza es uno de los más activos en plataformas como TikTok Shop e Instagram Shopping.</w:t>
      </w:r>
    </w:p>
    <w:p>
      <w:pPr>
        <w:spacing w:after="100" w:before="60"/>
      </w:pPr>
      <w:r>
        <w:rPr>
          <w:rFonts w:ascii="Arial" w:cs="Arial" w:eastAsia="Arial" w:hAnsi="Arial"/>
          <w:color w:val="1E293B"/>
          <w:sz w:val="22"/>
          <w:szCs w:val="22"/>
        </w:rPr>
        <w:t xml:space="preserve">La oportunidad no está en lanzar una cosmética propia desde cero. Está en entrar por importación y curación de productos rentables, aspiracionales y con poco sustituto local, construyendo narrativa de marca alrededor de la identidad de Daniely. Solo cuando el mercado responda es el momento de avanzar hacia white label o marca propia.</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2.2 Por qué esta línea supera a otras en potencial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60"/>
        <w:gridCol w:w="2300"/>
      </w:tblGrid>
      <w:tr>
        <w:trPr>
          <w:tblHeader/>
        </w:trPr>
        <w:tc>
          <w:tcPr>
            <w:tcW w:type="dxa" w:w="22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Dimensión</w:t>
            </w:r>
          </w:p>
        </w:tc>
        <w:tc>
          <w:tcPr>
            <w:tcW w:type="dxa" w:w="2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Cosmética y perfumes</w:t>
            </w:r>
          </w:p>
        </w:tc>
        <w:tc>
          <w:tcPr>
            <w:tcW w:type="dxa" w:w="22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Moda y diseño</w:t>
            </w:r>
          </w:p>
        </w:tc>
        <w:tc>
          <w:tcPr>
            <w:tcW w:type="dxa" w:w="23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Ecommerce generalista</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Recompra potencial</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 — rituales de cuidado frecuentes</w:t>
            </w:r>
          </w:p>
        </w:tc>
        <w:tc>
          <w:tcPr>
            <w:tcW w:type="dxa" w:w="22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Media — compra estacional</w:t>
            </w:r>
          </w:p>
        </w:tc>
        <w:tc>
          <w:tcPr>
            <w:tcW w:type="dxa" w:w="23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Variable según producto</w:t>
            </w:r>
          </w:p>
        </w:tc>
      </w:tr>
      <w:tr>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Margen bruto objetivo</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40–65% en importación selectiva</w:t>
            </w:r>
          </w:p>
        </w:tc>
        <w:tc>
          <w:tcPr>
            <w:tcW w:type="dxa" w:w="22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25–45% en white label</w:t>
            </w:r>
          </w:p>
        </w:tc>
        <w:tc>
          <w:tcPr>
            <w:tcW w:type="dxa" w:w="23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15–35% en dropshipping</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Narrativa emocional</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Muy alta — identidad, aspiración, rutina</w:t>
            </w:r>
          </w:p>
        </w:tc>
        <w:tc>
          <w:tcPr>
            <w:tcW w:type="dxa" w:w="22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 — estética e identidad</w:t>
            </w:r>
          </w:p>
        </w:tc>
        <w:tc>
          <w:tcPr>
            <w:tcW w:type="dxa" w:w="23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Baja — producto genérico</w:t>
            </w:r>
          </w:p>
        </w:tc>
      </w:tr>
      <w:tr>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Potencial de marca propia</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Alto — white label accesible y maduro</w:t>
            </w:r>
          </w:p>
        </w:tc>
        <w:tc>
          <w:tcPr>
            <w:tcW w:type="dxa" w:w="22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Medio — complejidad de tallas y fit</w:t>
            </w:r>
          </w:p>
        </w:tc>
        <w:tc>
          <w:tcPr>
            <w:tcW w:type="dxa" w:w="23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Bajo — sin diferenciación intrínseca</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Defensa competitiva</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 — curación + identidad de Daniely</w:t>
            </w:r>
          </w:p>
        </w:tc>
        <w:tc>
          <w:tcPr>
            <w:tcW w:type="dxa" w:w="22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Media — diseño replicable</w:t>
            </w:r>
          </w:p>
        </w:tc>
        <w:tc>
          <w:tcPr>
            <w:tcW w:type="dxa" w:w="23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Baja — commoditizada</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3. Análisis de mercado</w:t>
      </w:r>
    </w:p>
    <w:p>
      <w:pPr>
        <w:pStyle w:val="Heading2"/>
        <w:spacing w:after="80" w:before="240"/>
      </w:pPr>
      <w:r>
        <w:rPr>
          <w:rFonts w:ascii="Arial" w:cs="Arial" w:eastAsia="Arial" w:hAnsi="Arial"/>
          <w:b/>
          <w:bCs/>
          <w:color w:val="1E293B"/>
          <w:sz w:val="24"/>
          <w:szCs w:val="24"/>
        </w:rPr>
        <w:t xml:space="preserve">3.1 Venezuela — mercado inicial</w:t>
      </w:r>
    </w:p>
    <w:p>
      <w:pPr>
        <w:spacing w:after="100" w:before="60"/>
      </w:pPr>
      <w:r>
        <w:rPr>
          <w:rFonts w:ascii="Arial" w:cs="Arial" w:eastAsia="Arial" w:hAnsi="Arial"/>
          <w:color w:val="1E293B"/>
          <w:sz w:val="22"/>
          <w:szCs w:val="22"/>
        </w:rPr>
        <w:t xml:space="preserve">Venezuela es el mercado inicial por tres razones estructurales: la red de contactos directa de Daniely permite captación sin coste publicitario; la escasez de productos de cosmética y perfumería de calidad crea una brecha de oferta explotable; y el posicionamiento aspiracional de marcas europeas genera percepción de valor alta con ticket justificado.</w:t>
      </w:r>
    </w:p>
    <w:p>
      <w:pPr>
        <w:spacing w:after="100" w:before="60"/>
      </w:pPr>
      <w:r>
        <w:rPr>
          <w:rFonts w:ascii="Arial" w:cs="Arial" w:eastAsia="Arial" w:hAnsi="Arial"/>
          <w:color w:val="1E293B"/>
          <w:sz w:val="22"/>
          <w:szCs w:val="22"/>
        </w:rPr>
        <w:t xml:space="preserve">Las tendencias de mayor auge identificadas en la investigación incluyen la adopción masiva del K-Beauty (cosmética coreana), con marcas como Skin1004, Dr. Jart+, Beauty of Joseon y Benton liderando la demanda. El consumidor venezolano demanda formulaciones con activos botánicos como Centella Asiática, fórmulas veganas y estética de Glass Skin. La validación de este segmento fue refrendada en la Cumbre APEC 2025, donde CJ Olive Young distribuyó 17 productos K-Beauty como obsequio oficial a líderes mundiales.</w:t>
      </w:r>
    </w:p>
    <w:p>
      <w:pPr>
        <w:spacing w:after="100" w:before="60"/>
      </w:pPr>
      <w:r>
        <w:rPr>
          <w:rFonts w:ascii="Arial" w:cs="Arial" w:eastAsia="Arial" w:hAnsi="Arial"/>
          <w:color w:val="1E293B"/>
          <w:sz w:val="22"/>
          <w:szCs w:val="22"/>
        </w:rPr>
        <w:t xml:space="preserve">Paralelamente, la cosmética y perfumería masculina (Male Grooming) emerge como segmento estratégico en Venezuela: fragancias de autor, limpiadores faciales especializados y tratamientos contra la alopecia con base en células madre muestran recepción positiva y menor saturación competitiva.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1"/>
              <w:left w:val="single" w:color="DB2777" w:sz="1"/>
              <w:bottom w:val="single" w:color="DB2777" w:sz="1"/>
              <w:right w:val="single" w:color="DB2777" w:sz="1"/>
            </w:tcBorders>
            <w:shd w:fill="FCE7F3" w:val="clear"/>
            <w:tcMar>
              <w:top w:type="dxa" w:w="100"/>
              <w:left w:type="dxa" w:w="130"/>
              <w:bottom w:type="dxa" w:w="100"/>
              <w:right w:type="dxa" w:w="130"/>
            </w:tcMar>
          </w:tcPr>
          <w:p>
            <w:pPr>
              <w:spacing w:after="60" w:before="40"/>
            </w:pPr>
            <w:r>
              <w:rPr>
                <w:rFonts w:ascii="Arial" w:cs="Arial" w:eastAsia="Arial" w:hAnsi="Arial"/>
                <w:b/>
                <w:bCs/>
                <w:color w:val="DB2777"/>
                <w:sz w:val="22"/>
                <w:szCs w:val="22"/>
              </w:rPr>
              <w:t xml:space="preserve">Ventaja operativa en Venezuela</w:t>
            </w:r>
          </w:p>
          <w:p>
            <w:pPr>
              <w:spacing w:after="40" w:before="40"/>
            </w:pPr>
            <w:r>
              <w:rPr>
                <w:rFonts w:ascii="Arial" w:cs="Arial" w:eastAsia="Arial" w:hAnsi="Arial"/>
                <w:color w:val="1E293B"/>
                <w:sz w:val="21"/>
                <w:szCs w:val="21"/>
              </w:rPr>
              <w:t xml:space="preserve">Menor competencia formal, alta percepción de valor de marcas importadas, capacidad de venta directa por WhatsApp e Instagram sin necesidad de infraestructura ecommerce compleja. Daniely tiene acceso directo a la audiencia más valiosa para esta línea.</w:t>
            </w:r>
          </w:p>
        </w:tc>
      </w:tr>
    </w:tbl>
    <w:p>
      <w:pPr>
        <w:spacing w:after="80" w:before="80"/>
      </w:pPr>
      <w:r>
        <w:t xml:space="preserve"/>
      </w:r>
    </w:p>
    <w:p>
      <w:pPr>
        <w:pStyle w:val="Heading2"/>
        <w:spacing w:after="80" w:before="240"/>
      </w:pPr>
      <w:r>
        <w:rPr>
          <w:rFonts w:ascii="Arial" w:cs="Arial" w:eastAsia="Arial" w:hAnsi="Arial"/>
          <w:b/>
          <w:bCs/>
          <w:color w:val="1E293B"/>
          <w:sz w:val="24"/>
          <w:szCs w:val="24"/>
        </w:rPr>
        <w:t xml:space="preserve">3.2 España — mercado de validación y base logística</w:t>
      </w:r>
    </w:p>
    <w:p>
      <w:pPr>
        <w:spacing w:after="100" w:before="60"/>
      </w:pPr>
      <w:r>
        <w:rPr>
          <w:rFonts w:ascii="Arial" w:cs="Arial" w:eastAsia="Arial" w:hAnsi="Arial"/>
          <w:color w:val="1E293B"/>
          <w:sz w:val="22"/>
          <w:szCs w:val="22"/>
        </w:rPr>
        <w:t xml:space="preserve">España permite validar oferta, contenidos, pricing y experiencia digital con mayor sofisticación. La facturación del ecommerce español alcanzó 25.752 millones en el primer trimestre de 2025 y 28.346 millones en el segundo, con crecimientos interanuales del 18,2% y el 22,6% respectivamente según la CNMC. El segmento de belleza y cosmética es uno de los más activos en social commerce: 1 de cada 2 compradores españoles ya ha comprado a través de redes sociales.</w:t>
      </w:r>
    </w:p>
    <w:p>
      <w:pPr>
        <w:spacing w:after="100" w:before="60"/>
      </w:pPr>
      <w:r>
        <w:rPr>
          <w:rFonts w:ascii="Arial" w:cs="Arial" w:eastAsia="Arial" w:hAnsi="Arial"/>
          <w:color w:val="1E293B"/>
          <w:sz w:val="22"/>
          <w:szCs w:val="22"/>
        </w:rPr>
        <w:t xml:space="preserve">España también funciona como base logística para la ruta hacia Venezuela: permite consolidar pedidos, gestionar la documentación de exportación y aprovechar la infraestructura de operadores especializados en la ruta Europa-Venezuela.</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3.3 Categorías y productos de mayor potencial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900"/>
        <w:gridCol w:w="2860"/>
      </w:tblGrid>
      <w:tr>
        <w:trPr>
          <w:tblHeader/>
        </w:trPr>
        <w:tc>
          <w:tcPr>
            <w:tcW w:type="dxa" w:w="20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Categoría</w:t>
            </w:r>
          </w:p>
        </w:tc>
        <w:tc>
          <w:tcPr>
            <w:tcW w:type="dxa" w:w="2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Productos destacados</w:t>
            </w:r>
          </w:p>
        </w:tc>
        <w:tc>
          <w:tcPr>
            <w:tcW w:type="dxa" w:w="19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Mercado primario</w:t>
            </w:r>
          </w:p>
        </w:tc>
        <w:tc>
          <w:tcPr>
            <w:tcW w:type="dxa" w:w="28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Impulsor de demanda</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K-Beauty / skincare coreano</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Skin1004, Dr. Jart+, Beauty of Joseon, Benton, Mixsoon</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Venezuela</w:t>
            </w:r>
          </w:p>
        </w:tc>
        <w:tc>
          <w:tcPr>
            <w:tcW w:type="dxa" w:w="28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Glass Skin, clean beauty, fórmulas veganas, Centella Asiática</w:t>
            </w:r>
          </w:p>
        </w:tc>
      </w:tr>
      <w:tr>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Perfumería de autor (masculina)</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Fragancias nicho de alta fijación, temporada primavera-verano</w:t>
            </w:r>
          </w:p>
        </w:tc>
        <w:tc>
          <w:tcPr>
            <w:tcW w:type="dxa" w:w="19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Venezuela + España</w:t>
            </w:r>
          </w:p>
        </w:tc>
        <w:tc>
          <w:tcPr>
            <w:tcW w:type="dxa" w:w="28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Male Grooming como motor estructural, no nicho marginal</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Body care aspiracional</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Cremas corporales, aceites, tratamientos de barrera</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Venezuela</w:t>
            </w:r>
          </w:p>
        </w:tc>
        <w:tc>
          <w:tcPr>
            <w:tcW w:type="dxa" w:w="28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Escasez local, alta percepción de valor de origen europeo</w:t>
            </w:r>
          </w:p>
        </w:tc>
      </w:tr>
      <w:tr>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Kits y rituales curados</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Bundles temáticos (anti-manchas, hidratación profunda, rutina completa)</w:t>
            </w:r>
          </w:p>
        </w:tc>
        <w:tc>
          <w:tcPr>
            <w:tcW w:type="dxa" w:w="19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España + Venezuela</w:t>
            </w:r>
          </w:p>
        </w:tc>
        <w:tc>
          <w:tcPr>
            <w:tcW w:type="dxa" w:w="28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Valor percibido superior, aísla de comparación directa de precio</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Cosmética masculina premium</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Limpiadores, tratamientos capilares, maquinaria de afeitado</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Venezuela</w:t>
            </w:r>
          </w:p>
        </w:tc>
        <w:tc>
          <w:tcPr>
            <w:tcW w:type="dxa" w:w="28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Demanda creciente con poca oferta curada local</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4. Arquitectura operativa por fases</w:t>
      </w:r>
    </w:p>
    <w:p>
      <w:pPr>
        <w:pStyle w:val="Heading2"/>
        <w:spacing w:after="80" w:before="240"/>
      </w:pPr>
      <w:r>
        <w:rPr>
          <w:rFonts w:ascii="Arial" w:cs="Arial" w:eastAsia="Arial" w:hAnsi="Arial"/>
          <w:b/>
          <w:bCs/>
          <w:color w:val="1E293B"/>
          <w:sz w:val="24"/>
          <w:szCs w:val="24"/>
        </w:rPr>
        <w:t xml:space="preserve">Fase 1 — Importación táctica y curación (meses 1–3)</w:t>
      </w:r>
    </w:p>
    <w:p>
      <w:pPr>
        <w:spacing w:after="100" w:before="60"/>
      </w:pPr>
      <w:r>
        <w:rPr>
          <w:rFonts w:ascii="Arial" w:cs="Arial" w:eastAsia="Arial" w:hAnsi="Arial"/>
          <w:color w:val="1E293B"/>
          <w:sz w:val="22"/>
          <w:szCs w:val="22"/>
        </w:rPr>
        <w:t xml:space="preserve">El punto de entrada no es desarrollar productos propios. Es identificar marcas de cosmética y perfumería europeas o coreanas de alta rentabilidad, importarlas con catálogo corto y comercializarlas en Venezuela con narrativa aspiracional y curación de marca. La inversión inicial se concentra en el primer lote de importación, la logística y los materiales básicos de marca.</w:t>
      </w:r>
    </w:p>
    <w:p>
      <w:pPr>
        <w:pStyle w:val="ListParagraph"/>
        <w:numPr>
          <w:ilvl w:val="0"/>
          <w:numId w:val="2"/>
        </w:numPr>
        <w:spacing w:after="60" w:before="40"/>
      </w:pPr>
      <w:r>
        <w:rPr>
          <w:rFonts w:ascii="Arial" w:cs="Arial" w:eastAsia="Arial" w:hAnsi="Arial"/>
          <w:color w:val="1E293B"/>
          <w:sz w:val="22"/>
          <w:szCs w:val="22"/>
        </w:rPr>
        <w:t xml:space="preserve">Seleccionar 3–5 productos o referencias de alta rotación y margen conocido.</w:t>
      </w:r>
    </w:p>
    <w:p>
      <w:pPr>
        <w:pStyle w:val="ListParagraph"/>
        <w:numPr>
          <w:ilvl w:val="0"/>
          <w:numId w:val="2"/>
        </w:numPr>
        <w:spacing w:after="60" w:before="40"/>
      </w:pPr>
      <w:r>
        <w:rPr>
          <w:rFonts w:ascii="Arial" w:cs="Arial" w:eastAsia="Arial" w:hAnsi="Arial"/>
          <w:color w:val="1E293B"/>
          <w:sz w:val="22"/>
          <w:szCs w:val="22"/>
        </w:rPr>
        <w:t xml:space="preserve">Elegir proveedor o distribuidor europeo ya conforme con regulación UE/AEMPS.</w:t>
      </w:r>
    </w:p>
    <w:p>
      <w:pPr>
        <w:pStyle w:val="ListParagraph"/>
        <w:numPr>
          <w:ilvl w:val="0"/>
          <w:numId w:val="2"/>
        </w:numPr>
        <w:spacing w:after="60" w:before="40"/>
      </w:pPr>
      <w:r>
        <w:rPr>
          <w:rFonts w:ascii="Arial" w:cs="Arial" w:eastAsia="Arial" w:hAnsi="Arial"/>
          <w:color w:val="1E293B"/>
          <w:sz w:val="22"/>
          <w:szCs w:val="22"/>
        </w:rPr>
        <w:t xml:space="preserve">Gestionar la importación a Venezuela con operador especializado (LCL o aéreo para volúmenes pequeños).</w:t>
      </w:r>
    </w:p>
    <w:p>
      <w:pPr>
        <w:pStyle w:val="ListParagraph"/>
        <w:numPr>
          <w:ilvl w:val="0"/>
          <w:numId w:val="2"/>
        </w:numPr>
        <w:spacing w:after="60" w:before="40"/>
      </w:pPr>
      <w:r>
        <w:rPr>
          <w:rFonts w:ascii="Arial" w:cs="Arial" w:eastAsia="Arial" w:hAnsi="Arial"/>
          <w:color w:val="1E293B"/>
          <w:sz w:val="22"/>
          <w:szCs w:val="22"/>
        </w:rPr>
        <w:t xml:space="preserve">Iniciar venta directa por WhatsApp, Instagram y red de contactos de Daniely.</w:t>
      </w:r>
    </w:p>
    <w:p>
      <w:pPr>
        <w:pStyle w:val="ListParagraph"/>
        <w:numPr>
          <w:ilvl w:val="0"/>
          <w:numId w:val="2"/>
        </w:numPr>
        <w:spacing w:after="60" w:before="40"/>
      </w:pPr>
      <w:r>
        <w:rPr>
          <w:rFonts w:ascii="Arial" w:cs="Arial" w:eastAsia="Arial" w:hAnsi="Arial"/>
          <w:color w:val="1E293B"/>
          <w:sz w:val="22"/>
          <w:szCs w:val="22"/>
        </w:rPr>
        <w:t xml:space="preserve">Medir margen real, tiempo de reposición y satisfacción del cliente en las primeras 4–6 semanas.</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Fase 2 — Marca curada y bundles (meses 3–6)</w:t>
      </w:r>
    </w:p>
    <w:p>
      <w:pPr>
        <w:spacing w:after="100" w:before="60"/>
      </w:pPr>
      <w:r>
        <w:rPr>
          <w:rFonts w:ascii="Arial" w:cs="Arial" w:eastAsia="Arial" w:hAnsi="Arial"/>
          <w:color w:val="1E293B"/>
          <w:sz w:val="22"/>
          <w:szCs w:val="22"/>
        </w:rPr>
        <w:t xml:space="preserve">Una vez validado el surtido inicial y confirmada la disposición a pagar, se construye universo de marca: kits y bundles temáticos, narrativa de ritual o estilo, identidad visual básica, contenido regular en redes. Daniely actúa como cara y voz de la marca. La infraestructura sigue siendo ligera: sin producto propio, sin marca registrada aún, pero con una propuesta diferenciable.</w:t>
      </w:r>
    </w:p>
    <w:p>
      <w:pPr>
        <w:pStyle w:val="ListParagraph"/>
        <w:numPr>
          <w:ilvl w:val="0"/>
          <w:numId w:val="2"/>
        </w:numPr>
        <w:spacing w:after="60" w:before="40"/>
      </w:pPr>
      <w:r>
        <w:rPr>
          <w:rFonts w:ascii="Arial" w:cs="Arial" w:eastAsia="Arial" w:hAnsi="Arial"/>
          <w:color w:val="1E293B"/>
          <w:sz w:val="22"/>
          <w:szCs w:val="22"/>
        </w:rPr>
        <w:t xml:space="preserve">Crear kits y bundles con los productos que mejor han funcionado en Fase 1.</w:t>
      </w:r>
    </w:p>
    <w:p>
      <w:pPr>
        <w:pStyle w:val="ListParagraph"/>
        <w:numPr>
          <w:ilvl w:val="0"/>
          <w:numId w:val="2"/>
        </w:numPr>
        <w:spacing w:after="60" w:before="40"/>
      </w:pPr>
      <w:r>
        <w:rPr>
          <w:rFonts w:ascii="Arial" w:cs="Arial" w:eastAsia="Arial" w:hAnsi="Arial"/>
          <w:color w:val="1E293B"/>
          <w:sz w:val="22"/>
          <w:szCs w:val="22"/>
        </w:rPr>
        <w:t xml:space="preserve">Definir nombre de marca, identidad visual básica (logo, colores, tono) con soporte de IA.</w:t>
      </w:r>
    </w:p>
    <w:p>
      <w:pPr>
        <w:pStyle w:val="ListParagraph"/>
        <w:numPr>
          <w:ilvl w:val="0"/>
          <w:numId w:val="2"/>
        </w:numPr>
        <w:spacing w:after="60" w:before="40"/>
      </w:pPr>
      <w:r>
        <w:rPr>
          <w:rFonts w:ascii="Arial" w:cs="Arial" w:eastAsia="Arial" w:hAnsi="Arial"/>
          <w:color w:val="1E293B"/>
          <w:sz w:val="22"/>
          <w:szCs w:val="22"/>
        </w:rPr>
        <w:t xml:space="preserve">Publicar contenido regular en Instagram y TikTok: rutinas, reviews, transformaciones.</w:t>
      </w:r>
    </w:p>
    <w:p>
      <w:pPr>
        <w:pStyle w:val="ListParagraph"/>
        <w:numPr>
          <w:ilvl w:val="0"/>
          <w:numId w:val="2"/>
        </w:numPr>
        <w:spacing w:after="60" w:before="40"/>
      </w:pPr>
      <w:r>
        <w:rPr>
          <w:rFonts w:ascii="Arial" w:cs="Arial" w:eastAsia="Arial" w:hAnsi="Arial"/>
          <w:color w:val="1E293B"/>
          <w:sz w:val="22"/>
          <w:szCs w:val="22"/>
        </w:rPr>
        <w:t xml:space="preserve">Activar canal de WhatsApp Business con catálogo digital y proceso de compra simple.</w:t>
      </w:r>
    </w:p>
    <w:p>
      <w:pPr>
        <w:pStyle w:val="ListParagraph"/>
        <w:numPr>
          <w:ilvl w:val="0"/>
          <w:numId w:val="2"/>
        </w:numPr>
        <w:spacing w:after="60" w:before="40"/>
      </w:pPr>
      <w:r>
        <w:rPr>
          <w:rFonts w:ascii="Arial" w:cs="Arial" w:eastAsia="Arial" w:hAnsi="Arial"/>
          <w:color w:val="1E293B"/>
          <w:sz w:val="22"/>
          <w:szCs w:val="22"/>
        </w:rPr>
        <w:t xml:space="preserve">Evaluar apertura a España como segundo mercado si el margen y la logística lo permiten.</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Fase 3 — White label y marca propia (mes 6+, solo con evidencia comercial)</w:t>
      </w:r>
    </w:p>
    <w:p>
      <w:pPr>
        <w:spacing w:after="100" w:before="60"/>
      </w:pPr>
      <w:r>
        <w:rPr>
          <w:rFonts w:ascii="Arial" w:cs="Arial" w:eastAsia="Arial" w:hAnsi="Arial"/>
          <w:color w:val="1E293B"/>
          <w:sz w:val="22"/>
          <w:szCs w:val="22"/>
        </w:rPr>
        <w:t xml:space="preserve">Si la Fase 2 demuestra tracción suficiente (ingresos sostenidos, tasa de recompra positiva, comunidad activa), se evalúa el salto a white label o private label. Esta fase introduce un producto héroe de marca propia fabricado con laboratorio europeo. El objetivo es capturar el margen completo del fabricante original y construir un activo de marca defendible.</w:t>
      </w:r>
    </w:p>
    <w:p>
      <w:pPr>
        <w:spacing w:after="100" w:before="60"/>
      </w:pPr>
      <w:r>
        <w:rPr>
          <w:rFonts w:ascii="Arial" w:cs="Arial" w:eastAsia="Arial" w:hAnsi="Arial"/>
          <w:color w:val="1E293B"/>
          <w:sz w:val="22"/>
          <w:szCs w:val="22"/>
        </w:rPr>
        <w:t xml:space="preserve">Los laboratorios europeos identificados en la investigación (DLAB Custom Cosmetics, CarasaLab, Laboratorios Vesna, Laboratorios IDC) ofrecen MOQ bajos (100–200 unidades), tiempo de salida de 45–90 días y cumplimiento GMP y regulatorio UE. El rango de inversión para un lanzamiento white label de primer producto héroe oscila entre 3.000 y 15.000 euros incluyendo fabricación, packaging e identidad visual.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1"/>
              <w:left w:val="single" w:color="DB2777" w:sz="1"/>
              <w:bottom w:val="single" w:color="DB2777" w:sz="1"/>
              <w:right w:val="single" w:color="DB2777" w:sz="1"/>
            </w:tcBorders>
            <w:shd w:fill="FCE7F3" w:val="clear"/>
            <w:tcMar>
              <w:top w:type="dxa" w:w="100"/>
              <w:left w:type="dxa" w:w="130"/>
              <w:bottom w:type="dxa" w:w="100"/>
              <w:right w:type="dxa" w:w="130"/>
            </w:tcMar>
          </w:tcPr>
          <w:p>
            <w:pPr>
              <w:spacing w:after="60" w:before="40"/>
            </w:pPr>
            <w:r>
              <w:rPr>
                <w:rFonts w:ascii="Arial" w:cs="Arial" w:eastAsia="Arial" w:hAnsi="Arial"/>
                <w:b/>
                <w:bCs/>
                <w:color w:val="DB2777"/>
                <w:sz w:val="22"/>
                <w:szCs w:val="22"/>
              </w:rPr>
              <w:t xml:space="preserve">Regla de progresión</w:t>
            </w:r>
          </w:p>
          <w:p>
            <w:pPr>
              <w:spacing w:after="40" w:before="40"/>
            </w:pPr>
            <w:r>
              <w:rPr>
                <w:rFonts w:ascii="Arial" w:cs="Arial" w:eastAsia="Arial" w:hAnsi="Arial"/>
                <w:color w:val="1E293B"/>
                <w:sz w:val="21"/>
                <w:szCs w:val="21"/>
              </w:rPr>
              <w:t xml:space="preserve">Ninguna fase debe activarse antes de que la anterior haya validado sus métricas objetivo. Avanzar a white label sin tracción comercial probada es el principal error de estrategia en esta línea. El capital de Fase 3 solo se autoriza cuando la Fase 2 genera ingresos netos positivos y tasa de recompra superior al 30%.</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5. Arquitectura humana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960"/>
        <w:gridCol w:w="1600"/>
      </w:tblGrid>
      <w:tr>
        <w:trPr>
          <w:tblHeader/>
        </w:trPr>
        <w:tc>
          <w:tcPr>
            <w:tcW w:type="dxa" w:w="1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Participante</w:t>
            </w:r>
          </w:p>
        </w:tc>
        <w:tc>
          <w:tcPr>
            <w:tcW w:type="dxa" w:w="22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Rol</w:t>
            </w:r>
          </w:p>
        </w:tc>
        <w:tc>
          <w:tcPr>
            <w:tcW w:type="dxa" w:w="39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Funciones principales</w:t>
            </w:r>
          </w:p>
        </w:tc>
        <w:tc>
          <w:tcPr>
            <w:tcW w:type="dxa" w:w="1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Dedicación</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Daniely</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Operadora principal y cara de marca</w:t>
            </w:r>
          </w:p>
        </w:tc>
        <w:tc>
          <w:tcPr>
            <w:tcW w:type="dxa" w:w="39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Selección de productos · Comunicación de marca · Redes sociales (TikTok, Instagram) · Relación con clientes · Narrativa de contenido · Reviews y rutinas</w:t>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Parcial-alta — dedicación prioritaria</w:t>
            </w:r>
          </w:p>
        </w:tc>
      </w:tr>
      <w:tr>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Susy</w:t>
            </w:r>
          </w:p>
        </w:tc>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Operación y logística</w:t>
            </w:r>
          </w:p>
        </w:tc>
        <w:tc>
          <w:tcPr>
            <w:tcW w:type="dxa" w:w="39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Gestión de pedidos · Coordinación con proveedores y operadores logísticos · Control de inventario · Atención al cliente operativa · Reposición</w:t>
            </w:r>
          </w:p>
        </w:tc>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Parcial — compartida</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Daniela</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Administración y fiscalidad</w:t>
            </w:r>
          </w:p>
        </w:tc>
        <w:tc>
          <w:tcPr>
            <w:tcW w:type="dxa" w:w="39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Control de márgenes · Facturación · Gestión fiscal · Trámites de importación y documentación aduanera</w:t>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Puntual — revisión periódica</w:t>
            </w:r>
          </w:p>
        </w:tc>
      </w:tr>
      <w:tr>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Roberto</w:t>
            </w:r>
          </w:p>
        </w:tc>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Supervisión estratégica</w:t>
            </w:r>
          </w:p>
        </w:tc>
        <w:tc>
          <w:tcPr>
            <w:tcW w:type="dxa" w:w="39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Aprobación de capital para lotes · Revisión de márgenes y métricas · Decisión de escalar o pivotar · NO opera el día a día</w:t>
            </w:r>
          </w:p>
        </w:tc>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Mínima — revisión periódica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1"/>
              <w:left w:val="single" w:color="DB2777" w:sz="1"/>
              <w:bottom w:val="single" w:color="DB2777" w:sz="1"/>
              <w:right w:val="single" w:color="DB2777" w:sz="1"/>
            </w:tcBorders>
            <w:shd w:fill="FCE7F3" w:val="clear"/>
            <w:tcMar>
              <w:top w:type="dxa" w:w="100"/>
              <w:left w:type="dxa" w:w="130"/>
              <w:bottom w:type="dxa" w:w="100"/>
              <w:right w:type="dxa" w:w="130"/>
            </w:tcMar>
          </w:tcPr>
          <w:p>
            <w:pPr>
              <w:spacing w:after="60" w:before="40"/>
            </w:pPr>
            <w:r>
              <w:rPr>
                <w:rFonts w:ascii="Arial" w:cs="Arial" w:eastAsia="Arial" w:hAnsi="Arial"/>
                <w:b/>
                <w:bCs/>
                <w:color w:val="DB2777"/>
                <w:sz w:val="22"/>
                <w:szCs w:val="22"/>
              </w:rPr>
              <w:t xml:space="preserve">Modelo de contenido de Daniely</w:t>
            </w:r>
          </w:p>
          <w:p>
            <w:pPr>
              <w:spacing w:after="40" w:before="40"/>
            </w:pPr>
            <w:r>
              <w:rPr>
                <w:rFonts w:ascii="Arial" w:cs="Arial" w:eastAsia="Arial" w:hAnsi="Arial"/>
                <w:color w:val="1E293B"/>
                <w:sz w:val="21"/>
                <w:szCs w:val="21"/>
              </w:rPr>
              <w:t xml:space="preserve">El activo más valioso de esta línea no es el producto, sino la narrativa. El 92% de los consumidores confía más en contenido generado por usuarios reales que en publicidad corporativa. Daniely debe construir un universo visual en TikTok e Instagram basado en transformaciones antes/después, rutinas K-Beauty, reviews de ingredientes y demostraciones en vivo. Ese contenido reduce el CAC a casi cero y construye fidelización.</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6. Marco regulatorio</w:t>
      </w:r>
    </w:p>
    <w:p>
      <w:pPr>
        <w:pStyle w:val="Heading2"/>
        <w:spacing w:after="80" w:before="240"/>
      </w:pPr>
      <w:r>
        <w:rPr>
          <w:rFonts w:ascii="Arial" w:cs="Arial" w:eastAsia="Arial" w:hAnsi="Arial"/>
          <w:b/>
          <w:bCs/>
          <w:color w:val="1E293B"/>
          <w:sz w:val="24"/>
          <w:szCs w:val="24"/>
        </w:rPr>
        <w:t xml:space="preserve">6.1 España y Unión Europea</w:t>
      </w:r>
    </w:p>
    <w:p>
      <w:pPr>
        <w:spacing w:after="100" w:before="60"/>
      </w:pPr>
      <w:r>
        <w:rPr>
          <w:rFonts w:ascii="Arial" w:cs="Arial" w:eastAsia="Arial" w:hAnsi="Arial"/>
          <w:color w:val="1E293B"/>
          <w:sz w:val="22"/>
          <w:szCs w:val="22"/>
        </w:rPr>
        <w:t xml:space="preserve">La comercialización de cosméticos en España y en la UE exige cumplimiento del Reglamento (CE) 1223/2009 sobre productos cosméticos. Los requisitos clave son: existencia de una 'responsible person' establecida en la UE; notificación del producto en el CPNP (Cosmetic Product Notification Portal) antes de su puesta en mercado; y cumplimiento de etiquetado, lista de ingredientes y requisitos de seguridad.</w:t>
      </w:r>
    </w:p>
    <w:p>
      <w:pPr>
        <w:spacing w:after="100" w:before="60"/>
      </w:pPr>
      <w:r>
        <w:rPr>
          <w:rFonts w:ascii="Arial" w:cs="Arial" w:eastAsia="Arial" w:hAnsi="Arial"/>
          <w:color w:val="1E293B"/>
          <w:sz w:val="22"/>
          <w:szCs w:val="22"/>
        </w:rPr>
        <w:t xml:space="preserve">La AEMPS exige declaración responsable para actividades de fabricación o importación de cosméticos. Para la Fase 1, donde se comercializan marcas ya conformes, la carga regulatoria recae principalmente en el proveedor. Para la Fase 3, donde se lanza marca propia, la responsabilidad regulatoria completa recae en el portafolio.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760"/>
      </w:tblGrid>
      <w:tr>
        <w:trPr>
          <w:tblHeader/>
        </w:trPr>
        <w:tc>
          <w:tcPr>
            <w:tcW w:type="dxa" w:w="28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Obligación</w:t>
            </w:r>
          </w:p>
        </w:tc>
        <w:tc>
          <w:tcPr>
            <w:tcW w:type="dxa" w:w="19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Aplica en Fase 1</w:t>
            </w:r>
          </w:p>
        </w:tc>
        <w:tc>
          <w:tcPr>
            <w:tcW w:type="dxa" w:w="19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Aplica en Fase 3</w:t>
            </w:r>
          </w:p>
        </w:tc>
        <w:tc>
          <w:tcPr>
            <w:tcW w:type="dxa" w:w="27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Acción requerida</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Responsible person UE</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Proveedor/fabricante original</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El portafolio</w:t>
            </w:r>
          </w:p>
        </w:tc>
        <w:tc>
          <w:tcPr>
            <w:tcW w:type="dxa" w:w="27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En Fase 3: designar o contratar responsible person</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Notificación CPNP</w:t>
            </w:r>
          </w:p>
        </w:tc>
        <w:tc>
          <w:tcPr>
            <w:tcW w:type="dxa" w:w="19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Proveedor/fabricante original</w:t>
            </w:r>
          </w:p>
        </w:tc>
        <w:tc>
          <w:tcPr>
            <w:tcW w:type="dxa" w:w="19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El portafolio</w:t>
            </w:r>
          </w:p>
        </w:tc>
        <w:tc>
          <w:tcPr>
            <w:tcW w:type="dxa" w:w="27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En Fase 3: notificar cada producto antes de comercializar</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Declaración responsable AEMPS</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Si se importa a España</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Si se fabrica en España</w:t>
            </w:r>
          </w:p>
        </w:tc>
        <w:tc>
          <w:tcPr>
            <w:tcW w:type="dxa" w:w="27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Validar con asesoría específica antes de importar</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Etiquetado y lista INCI</w:t>
            </w:r>
          </w:p>
        </w:tc>
        <w:tc>
          <w:tcPr>
            <w:tcW w:type="dxa" w:w="19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Proveedor cumple si es marca EU</w:t>
            </w:r>
          </w:p>
        </w:tc>
        <w:tc>
          <w:tcPr>
            <w:tcW w:type="dxa" w:w="19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El portafolio diseña el etiquetado</w:t>
            </w:r>
          </w:p>
        </w:tc>
        <w:tc>
          <w:tcPr>
            <w:tcW w:type="dxa" w:w="27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Revisar etiquetado de cada SKU en Fase 1</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GPSR (desde dic. 2024)</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Aplica a venta en UE</w:t>
            </w:r>
          </w:p>
        </w:tc>
        <w:tc>
          <w:tcPr>
            <w:tcW w:type="dxa" w:w="19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Aplica a venta en UE</w:t>
            </w:r>
          </w:p>
        </w:tc>
        <w:tc>
          <w:tcPr>
            <w:tcW w:type="dxa" w:w="27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Documentación de trazabilidad y seguridad de producto</w:t>
            </w:r>
          </w:p>
        </w:tc>
      </w:tr>
    </w:tbl>
    <w:p>
      <w:pPr>
        <w:spacing w:after="80" w:before="80"/>
      </w:pPr>
      <w:r>
        <w:t xml:space="preserve"/>
      </w:r>
    </w:p>
    <w:p>
      <w:pPr>
        <w:pStyle w:val="Heading2"/>
        <w:spacing w:after="80" w:before="240"/>
      </w:pPr>
      <w:r>
        <w:rPr>
          <w:rFonts w:ascii="Arial" w:cs="Arial" w:eastAsia="Arial" w:hAnsi="Arial"/>
          <w:b/>
          <w:bCs/>
          <w:color w:val="1E293B"/>
          <w:sz w:val="24"/>
          <w:szCs w:val="24"/>
        </w:rPr>
        <w:t xml:space="preserve">6.2 Venezuela — SACS</w:t>
      </w:r>
    </w:p>
    <w:p>
      <w:pPr>
        <w:spacing w:after="100" w:before="60"/>
      </w:pPr>
      <w:r>
        <w:rPr>
          <w:rFonts w:ascii="Arial" w:cs="Arial" w:eastAsia="Arial" w:hAnsi="Arial"/>
          <w:color w:val="1E293B"/>
          <w:sz w:val="22"/>
          <w:szCs w:val="22"/>
        </w:rPr>
        <w:t xml:space="preserve">El mercado venezolano está protegido por el Servicio Autónomo de Contraloría Sanitaria (SACS), que regula la importación, distribución y comercialización de cosméticos. El cumplimiento formal construye una barrera de entrada que protege los márgenes frente a competidores informales.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Fase regulatoria SACS</w:t>
            </w:r>
          </w:p>
        </w:tc>
        <w:tc>
          <w:tcPr>
            <w:tcW w:type="dxa" w:w="30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Formulario / Recaudos</w:t>
            </w:r>
          </w:p>
        </w:tc>
        <w:tc>
          <w:tcPr>
            <w:tcW w:type="dxa" w:w="35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Implicación estratégica</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Autorización de empresa importadora</w:t>
            </w:r>
          </w:p>
        </w:tc>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Formulario 3: Permiso Sanitario para importadoras/distribuidoras</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Constitución de entidad jurídica venezolana o asociada. Previene competencia del contrabando informal.</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Permiso de funcionamiento</w:t>
            </w:r>
          </w:p>
        </w:tc>
        <w:tc>
          <w:tcPr>
            <w:tcW w:type="dxa" w:w="3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Formulario 15 + Recaudos 13 para almacenes</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Requiere instalaciones, farmacéutico patrocinante. Asegura trazabilidad clínica.</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Registro y consulta técnica</w:t>
            </w:r>
          </w:p>
        </w:tc>
        <w:tc>
          <w:tcPr>
            <w:tcW w:type="dxa" w:w="3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Recaudos 45: Consulta Técnica para cosméticos importados</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Exige Certificado de Libre Venta del país de origen y fórmula cuali-cuantitativa. Previene retenciones aduaneras.</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Modificaciones y mantenimiento</w:t>
            </w:r>
          </w:p>
        </w:tc>
        <w:tc>
          <w:tcPr>
            <w:tcW w:type="dxa" w:w="3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Recaudos 42, 43, 44 + Formularios 21-24</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Permite cambios de envase, etiquetado o nuevas variedades sin perder el registro original.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1"/>
              <w:left w:val="single" w:color="DB2777" w:sz="1"/>
              <w:bottom w:val="single" w:color="DB2777" w:sz="1"/>
              <w:right w:val="single" w:color="DB2777" w:sz="1"/>
            </w:tcBorders>
            <w:shd w:fill="FCE7F3" w:val="clear"/>
            <w:tcMar>
              <w:top w:type="dxa" w:w="100"/>
              <w:left w:type="dxa" w:w="130"/>
              <w:bottom w:type="dxa" w:w="100"/>
              <w:right w:type="dxa" w:w="130"/>
            </w:tcMar>
          </w:tcPr>
          <w:p>
            <w:pPr>
              <w:spacing w:after="60" w:before="40"/>
            </w:pPr>
            <w:r>
              <w:rPr>
                <w:rFonts w:ascii="Arial" w:cs="Arial" w:eastAsia="Arial" w:hAnsi="Arial"/>
                <w:b/>
                <w:bCs/>
                <w:color w:val="DB2777"/>
                <w:sz w:val="22"/>
                <w:szCs w:val="22"/>
              </w:rPr>
              <w:t xml:space="preserve">Acción crítica regulatoria</w:t>
            </w:r>
          </w:p>
          <w:p>
            <w:pPr>
              <w:spacing w:after="40" w:before="40"/>
            </w:pPr>
            <w:r>
              <w:rPr>
                <w:rFonts w:ascii="Arial" w:cs="Arial" w:eastAsia="Arial" w:hAnsi="Arial"/>
                <w:color w:val="1E293B"/>
                <w:sz w:val="21"/>
                <w:szCs w:val="21"/>
              </w:rPr>
              <w:t xml:space="preserve">No importar ni comercializar ningún producto cosmético en Venezuela sin haber revisado los requisitos específicos del SACS para ese producto concreto. La revisión regulatoria no es un trámite posterior: es una condición previa al primer lote. Se recomienda contratar un farmacéutico patrocinante o asesor regulatorio venezolano antes del lanzamiento.</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7. Ingeniería logística España–Venezuela</w:t>
      </w:r>
    </w:p>
    <w:p>
      <w:pPr>
        <w:spacing w:after="100" w:before="60"/>
      </w:pPr>
      <w:r>
        <w:rPr>
          <w:rFonts w:ascii="Arial" w:cs="Arial" w:eastAsia="Arial" w:hAnsi="Arial"/>
          <w:color w:val="1E293B"/>
          <w:sz w:val="22"/>
          <w:szCs w:val="22"/>
        </w:rPr>
        <w:t xml:space="preserve">Los productos cosméticos y de perfumería requieren cadena de suministro especializada por su sensibilidad térmica, fragilidad del vidrio y requisitos de documentación aduanera. La elección del operador determina la viabilidad del margen.</w:t>
      </w:r>
    </w:p>
    <w:p>
      <w:pPr>
        <w:pStyle w:val="Heading2"/>
        <w:spacing w:after="80" w:before="240"/>
      </w:pPr>
      <w:r>
        <w:rPr>
          <w:rFonts w:ascii="Arial" w:cs="Arial" w:eastAsia="Arial" w:hAnsi="Arial"/>
          <w:b/>
          <w:bCs/>
          <w:color w:val="1E293B"/>
          <w:sz w:val="24"/>
          <w:szCs w:val="24"/>
        </w:rPr>
        <w:t xml:space="preserve">7.1 Opciones de transporte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1800"/>
        <w:gridCol w:w="1560"/>
      </w:tblGrid>
      <w:tr>
        <w:trPr>
          <w:tblHeader/>
        </w:trPr>
        <w:tc>
          <w:tcPr>
            <w:tcW w:type="dxa" w:w="1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Modalidad</w:t>
            </w:r>
          </w:p>
        </w:tc>
        <w:tc>
          <w:tcPr>
            <w:tcW w:type="dxa" w:w="2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Operadores identificados</w:t>
            </w:r>
          </w:p>
        </w:tc>
        <w:tc>
          <w:tcPr>
            <w:tcW w:type="dxa" w:w="18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Tiempo de tránsito</w:t>
            </w:r>
          </w:p>
        </w:tc>
        <w:tc>
          <w:tcPr>
            <w:tcW w:type="dxa" w:w="18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Coste orientativo</w:t>
            </w:r>
          </w:p>
        </w:tc>
        <w:tc>
          <w:tcPr>
            <w:tcW w:type="dxa" w:w="15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Cuándo usar</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Aéreo puerta a puerta</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Alaslatinas (desde 11€/kg, mín. 2 kg), Tealca España (13–14,50€/kg zona 2–6)</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8–12 días hábiles</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11–14,50 €/kg según zona</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Reposiciones urgentes, validación de nuevos productos, primeros lotes pequeños</w:t>
            </w:r>
          </w:p>
        </w:tc>
      </w:tr>
      <w:tr>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Marítimo LCL (consolidado)</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Inseroca Internacional, Ocean Cargo, Latin American Cargo</w:t>
            </w:r>
          </w:p>
        </w:tc>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30–40 días puerta a puerta</w:t>
            </w:r>
          </w:p>
        </w:tc>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Por m³/fracción de contenedor</w:t>
            </w:r>
          </w:p>
        </w:tc>
        <w:tc>
          <w:tcPr>
            <w:tcW w:type="dxa" w:w="1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Lotes medianos y grandes, margen mayor, más planificación necesaria</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Aéreo con reempaque</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Tealca (reempaque 10€/paquete), Liberty Express (máx. 15 kg/caja, factor 167)</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8–12 días hábiles</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Recargo 36% en encomiendas &gt;100€ declarados</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Consolidación de varios SKUs en un solo envío</w:t>
            </w:r>
          </w:p>
        </w:tc>
      </w:tr>
    </w:tbl>
    <w:p>
      <w:pPr>
        <w:spacing w:after="80" w:before="80"/>
      </w:pPr>
      <w:r>
        <w:t xml:space="preserve"/>
      </w:r>
    </w:p>
    <w:p>
      <w:pPr>
        <w:spacing w:after="100" w:before="60"/>
      </w:pPr>
      <w:r>
        <w:rPr>
          <w:rFonts w:ascii="Arial" w:cs="Arial" w:eastAsia="Arial" w:hAnsi="Arial"/>
          <w:color w:val="1E293B"/>
          <w:sz w:val="22"/>
          <w:szCs w:val="22"/>
        </w:rPr>
        <w:t xml:space="preserve">Para grandes volúmenes, Inseroca Internacional provee certificaciones de integridad térmica vitales para cosméticos orgánicos y principios activos inestables, segregación técnica para evitar contaminación cruzada, e ingeniería de estiba cosmética para tránsito sin daños.</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7.2 Cálculo de viabilidad logística</w:t>
      </w:r>
    </w:p>
    <w:p>
      <w:pPr>
        <w:spacing w:after="100" w:before="60"/>
      </w:pPr>
      <w:r>
        <w:rPr>
          <w:rFonts w:ascii="Arial" w:cs="Arial" w:eastAsia="Arial" w:hAnsi="Arial"/>
          <w:color w:val="1E293B"/>
          <w:sz w:val="22"/>
          <w:szCs w:val="22"/>
        </w:rPr>
        <w:t xml:space="preserve">La viabilidad financiera de cada SKU debe calcularse incluyendo: precio de compra al proveedor + coste de flete (aéreo o marítimo) + tasas de importación y gestión aduanera en Venezuela + coste de gestión SACS + margen operativo. Solo los productos que soporten un margen neto objetivo del 40%+ deben entrar al catálogo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1"/>
              <w:left w:val="single" w:color="DB2777" w:sz="1"/>
              <w:bottom w:val="single" w:color="DB2777" w:sz="1"/>
              <w:right w:val="single" w:color="DB2777" w:sz="1"/>
            </w:tcBorders>
            <w:shd w:fill="FCE7F3" w:val="clear"/>
            <w:tcMar>
              <w:top w:type="dxa" w:w="100"/>
              <w:left w:type="dxa" w:w="130"/>
              <w:bottom w:type="dxa" w:w="100"/>
              <w:right w:type="dxa" w:w="130"/>
            </w:tcMar>
          </w:tcPr>
          <w:p>
            <w:pPr>
              <w:spacing w:after="60" w:before="40"/>
            </w:pPr>
            <w:r>
              <w:rPr>
                <w:rFonts w:ascii="Arial" w:cs="Arial" w:eastAsia="Arial" w:hAnsi="Arial"/>
                <w:b/>
                <w:bCs/>
                <w:color w:val="DB2777"/>
                <w:sz w:val="22"/>
                <w:szCs w:val="22"/>
              </w:rPr>
              <w:t xml:space="preserve">Regla de arbitraje logístico</w:t>
            </w:r>
          </w:p>
          <w:p>
            <w:pPr>
              <w:spacing w:after="40" w:before="40"/>
            </w:pPr>
            <w:r>
              <w:rPr>
                <w:rFonts w:ascii="Arial" w:cs="Arial" w:eastAsia="Arial" w:hAnsi="Arial"/>
                <w:color w:val="1E293B"/>
                <w:sz w:val="21"/>
                <w:szCs w:val="21"/>
              </w:rPr>
              <w:t xml:space="preserve">El arbitraje de tarifas logísticas frente a los precios de venta minorista en Venezuela define la viabilidad financiera de cada SKU. Un producto con 60% de margen bruto puede convertirse en no rentable si su ratio peso/precio es desfavorable para el aéreo y el volumen no justifica el marítimo.</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8. Estructura de inversión y proyección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rPr>
          <w:tblHeader/>
        </w:trPr>
        <w:tc>
          <w:tcPr>
            <w:tcW w:type="dxa" w:w="28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Concepto</w:t>
            </w:r>
          </w:p>
        </w:tc>
        <w:tc>
          <w:tcPr>
            <w:tcW w:type="dxa" w:w="21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Fase 1 (importación)</w:t>
            </w:r>
          </w:p>
        </w:tc>
        <w:tc>
          <w:tcPr>
            <w:tcW w:type="dxa" w:w="21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Fase 2 (marca curada)</w:t>
            </w:r>
          </w:p>
        </w:tc>
        <w:tc>
          <w:tcPr>
            <w:tcW w:type="dxa" w:w="23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Fase 3 (white label)</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Primer lote de producto</w:t>
            </w:r>
          </w:p>
        </w:tc>
        <w:tc>
          <w:tcPr>
            <w:tcW w:type="dxa" w:w="21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500–1.500€</w:t>
            </w:r>
          </w:p>
        </w:tc>
        <w:tc>
          <w:tcPr>
            <w:tcW w:type="dxa" w:w="21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1.500–3.500€ (lotes mayores)</w:t>
            </w:r>
          </w:p>
        </w:tc>
        <w:tc>
          <w:tcPr>
            <w:tcW w:type="dxa" w:w="2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3.000–15.000€ (fabricación propia)</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Logística y flete a Venezuela</w:t>
            </w:r>
          </w:p>
        </w:tc>
        <w:tc>
          <w:tcPr>
            <w:tcW w:type="dxa" w:w="21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150–400€</w:t>
            </w:r>
          </w:p>
        </w:tc>
        <w:tc>
          <w:tcPr>
            <w:tcW w:type="dxa" w:w="21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300–800€</w:t>
            </w:r>
          </w:p>
        </w:tc>
        <w:tc>
          <w:tcPr>
            <w:tcW w:type="dxa" w:w="2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Integrado en plan de distribución</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Regulación y asesoría (SACS)</w:t>
            </w:r>
          </w:p>
        </w:tc>
        <w:tc>
          <w:tcPr>
            <w:tcW w:type="dxa" w:w="21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Asesoría puntual ~200–500€</w:t>
            </w:r>
          </w:p>
        </w:tc>
        <w:tc>
          <w:tcPr>
            <w:tcW w:type="dxa" w:w="21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Mantenimiento registros</w:t>
            </w:r>
          </w:p>
        </w:tc>
        <w:tc>
          <w:tcPr>
            <w:tcW w:type="dxa" w:w="2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Costes de registro de marca y nuevos SKUs</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Branding e identidad visual</w:t>
            </w:r>
          </w:p>
        </w:tc>
        <w:tc>
          <w:tcPr>
            <w:tcW w:type="dxa" w:w="21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Mínimo — Canva + IA</w:t>
            </w:r>
          </w:p>
        </w:tc>
        <w:tc>
          <w:tcPr>
            <w:tcW w:type="dxa" w:w="21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Logo, paleta, tono (~200–500€)</w:t>
            </w:r>
          </w:p>
        </w:tc>
        <w:tc>
          <w:tcPr>
            <w:tcW w:type="dxa" w:w="2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Packaging premium, serigrafía (~300–1.500€)</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Marketing (redes + contenido)</w:t>
            </w:r>
          </w:p>
        </w:tc>
        <w:tc>
          <w:tcPr>
            <w:tcW w:type="dxa" w:w="21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~0€ — orgánico con Daniely</w:t>
            </w:r>
          </w:p>
        </w:tc>
        <w:tc>
          <w:tcPr>
            <w:tcW w:type="dxa" w:w="21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~50–150€/mes en herramientas</w:t>
            </w:r>
          </w:p>
        </w:tc>
        <w:tc>
          <w:tcPr>
            <w:tcW w:type="dxa" w:w="2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Escalado con presupuesto a definir</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Total orientativo</w:t>
            </w:r>
          </w:p>
        </w:tc>
        <w:tc>
          <w:tcPr>
            <w:tcW w:type="dxa" w:w="21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~800–2.500€</w:t>
            </w:r>
          </w:p>
        </w:tc>
        <w:tc>
          <w:tcPr>
            <w:tcW w:type="dxa" w:w="21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~2.500–5.500€</w:t>
            </w:r>
          </w:p>
        </w:tc>
        <w:tc>
          <w:tcPr>
            <w:tcW w:type="dxa" w:w="2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~6.000–20.000€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Período</w:t>
            </w:r>
          </w:p>
        </w:tc>
        <w:tc>
          <w:tcPr>
            <w:tcW w:type="dxa" w:w="388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Métrica mínima</w:t>
            </w:r>
          </w:p>
        </w:tc>
        <w:tc>
          <w:tcPr>
            <w:tcW w:type="dxa" w:w="368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Métrica ideal</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30 días</w:t>
            </w:r>
          </w:p>
        </w:tc>
        <w:tc>
          <w:tcPr>
            <w:tcW w:type="dxa" w:w="38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Primer lote vendido. 5–10 clientes pagados.</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Lote agotado. Reposición confirmada. 3+ reviews positivas.</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60 días</w:t>
            </w:r>
          </w:p>
        </w:tc>
        <w:tc>
          <w:tcPr>
            <w:tcW w:type="dxa" w:w="38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Margen neto positivo. Canal de captación validado (WhatsApp o Instagram).</w:t>
            </w:r>
          </w:p>
        </w:tc>
        <w:tc>
          <w:tcPr>
            <w:tcW w:type="dxa" w:w="36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Tasa de recompra &gt;25%. Segundo SKU en el catálogo.</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90 días</w:t>
            </w:r>
          </w:p>
        </w:tc>
        <w:tc>
          <w:tcPr>
            <w:tcW w:type="dxa" w:w="38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Ingresos mensuales cubren costes operativos.</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Ingresos netos 500–1.000€/mes. Decisión de avanzar a Fase 2.</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Mes 6+</w:t>
            </w:r>
          </w:p>
        </w:tc>
        <w:tc>
          <w:tcPr>
            <w:tcW w:type="dxa" w:w="38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Ingresos 800–2.000€/mes con Fase 2 activa.</w:t>
            </w:r>
          </w:p>
        </w:tc>
        <w:tc>
          <w:tcPr>
            <w:tcW w:type="dxa" w:w="36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Comunidad con más de 500 seguidores activos. Primer kit lanzado.</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Mes 12+</w:t>
            </w:r>
          </w:p>
        </w:tc>
        <w:tc>
          <w:tcPr>
            <w:tcW w:type="dxa" w:w="38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Modelo validado. Evaluación de white label.</w:t>
            </w:r>
          </w:p>
        </w:tc>
        <w:tc>
          <w:tcPr>
            <w:tcW w:type="dxa" w:w="36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Ingresos netos &gt;2.000€/mes. Primera campaña de TikTok Shop activa.</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9. Sinergias con la línea madre y el portafolio</w:t>
      </w:r>
    </w:p>
    <w:p>
      <w:pPr>
        <w:pStyle w:val="Heading2"/>
        <w:spacing w:after="80" w:before="240"/>
      </w:pPr>
      <w:r>
        <w:rPr>
          <w:rFonts w:ascii="Arial" w:cs="Arial" w:eastAsia="Arial" w:hAnsi="Arial"/>
          <w:b/>
          <w:bCs/>
          <w:color w:val="1E293B"/>
          <w:sz w:val="24"/>
          <w:szCs w:val="24"/>
        </w:rPr>
        <w:t xml:space="preserve">9.1 Con Ecommerce Disruptivo (línea madre)</w:t>
      </w:r>
    </w:p>
    <w:p>
      <w:pPr>
        <w:spacing w:after="100" w:before="60"/>
      </w:pPr>
      <w:r>
        <w:rPr>
          <w:rFonts w:ascii="Arial" w:cs="Arial" w:eastAsia="Arial" w:hAnsi="Arial"/>
          <w:color w:val="1E293B"/>
          <w:sz w:val="22"/>
          <w:szCs w:val="22"/>
        </w:rPr>
        <w:t xml:space="preserve">El laboratorio comercial actúa como radar de tendencias para esta línea. Si detecta incremento desproporcionado en ventas de accesorios de cuidado facial (rodillos de crioterapia, limpiadores ultrasónicos, tecnología LED facial), esa inteligencia se transfiere inmediatamente a Cosmética. La línea absorbe categorías ya validadas financieramente, eliminando el riesgo de especulación en desarrollo de catálogo.</w:t>
      </w:r>
    </w:p>
    <w:p>
      <w:pPr>
        <w:pStyle w:val="Heading2"/>
        <w:spacing w:after="80" w:before="240"/>
      </w:pPr>
      <w:r>
        <w:rPr>
          <w:rFonts w:ascii="Arial" w:cs="Arial" w:eastAsia="Arial" w:hAnsi="Arial"/>
          <w:b/>
          <w:bCs/>
          <w:color w:val="1E293B"/>
          <w:sz w:val="24"/>
          <w:szCs w:val="24"/>
        </w:rPr>
        <w:t xml:space="preserve">9.2 Con Moda, Diseño y Fabricación</w:t>
      </w:r>
    </w:p>
    <w:p>
      <w:pPr>
        <w:spacing w:after="100" w:before="60"/>
      </w:pPr>
      <w:r>
        <w:rPr>
          <w:rFonts w:ascii="Arial" w:cs="Arial" w:eastAsia="Arial" w:hAnsi="Arial"/>
          <w:color w:val="1E293B"/>
          <w:sz w:val="22"/>
          <w:szCs w:val="22"/>
        </w:rPr>
        <w:t xml:space="preserve">A medida que la comunidad de Daniely crece alrededor de la cosmética, la infraestructura de print-on-demand y white label de la línea de moda puede lanzar colecciones cápsula de ropa, bolsos o accesorios de joyería con MOQ mínimo. Esta monetización paralela extrae capital adicional de la misma base de seguidores, maximizando el LTV sin requerir inversión nueva en inventario.</w:t>
      </w:r>
    </w:p>
    <w:p>
      <w:pPr>
        <w:pStyle w:val="Heading2"/>
        <w:spacing w:after="80" w:before="240"/>
      </w:pPr>
      <w:r>
        <w:rPr>
          <w:rFonts w:ascii="Arial" w:cs="Arial" w:eastAsia="Arial" w:hAnsi="Arial"/>
          <w:b/>
          <w:bCs/>
          <w:color w:val="1E293B"/>
          <w:sz w:val="24"/>
          <w:szCs w:val="24"/>
        </w:rPr>
        <w:t xml:space="preserve">9.3 Ecosistema IA del portafolio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Herramienta</w:t>
            </w:r>
          </w:p>
        </w:tc>
        <w:tc>
          <w:tcPr>
            <w:tcW w:type="dxa" w:w="67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Uso en esta línea</w:t>
            </w:r>
          </w:p>
        </w:tc>
      </w:tr>
      <w:tr>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Claude Project</w:t>
            </w:r>
          </w:p>
        </w:tc>
        <w:tc>
          <w:tcPr>
            <w:tcW w:type="dxa" w:w="67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Análisis de proveedores, redacción de documentos, síntesis de investigación, guiones de presentación para Daniely y Susy</w:t>
            </w:r>
          </w:p>
        </w:tc>
      </w:tr>
      <w:tr>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Gemini Pro</w:t>
            </w:r>
          </w:p>
        </w:tc>
        <w:tc>
          <w:tcPr>
            <w:tcW w:type="dxa" w:w="67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Research actualizado de marcas K-Beauty, proveedores logísticos, precios de referencia en Venezuela, regulación SACS</w:t>
            </w:r>
          </w:p>
        </w:tc>
      </w:tr>
      <w:tr>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ChatGPT</w:t>
            </w:r>
          </w:p>
        </w:tc>
        <w:tc>
          <w:tcPr>
            <w:tcW w:type="dxa" w:w="67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Adaptación de comunicaciones para Daniely, mensajes de captación de clientes, copies para redes sociales</w:t>
            </w:r>
          </w:p>
        </w:tc>
      </w:tr>
      <w:tr>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OpenClaw — FORGE</w:t>
            </w:r>
          </w:p>
        </w:tc>
        <w:tc>
          <w:tcPr>
            <w:tcW w:type="dxa" w:w="67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Generación en batch de descripciones de producto, posts de Instagram, emails de confirmación, fichas de SKU</w:t>
            </w:r>
          </w:p>
        </w:tc>
      </w:tr>
      <w:tr>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OpenClaw — ECHO</w:t>
            </w:r>
          </w:p>
        </w:tc>
        <w:tc>
          <w:tcPr>
            <w:tcW w:type="dxa" w:w="67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Triage de mensajes de clientes potenciales, clasificación de consultas, captura de ideas de contenido</w:t>
            </w:r>
          </w:p>
        </w:tc>
      </w:tr>
      <w:tr>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NotebookLM</w:t>
            </w:r>
          </w:p>
        </w:tc>
        <w:tc>
          <w:tcPr>
            <w:tcW w:type="dxa" w:w="67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Archivo de proveedores validados, actas de revisión, feedback de clientes, evolución de catálogo y métricas</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10. Registro de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Riesgo</w:t>
            </w:r>
          </w:p>
        </w:tc>
        <w:tc>
          <w:tcPr>
            <w:tcW w:type="dxa" w:w="12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Impacto</w:t>
            </w:r>
          </w:p>
        </w:tc>
        <w:tc>
          <w:tcPr>
            <w:tcW w:type="dxa" w:w="49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Mitigación</w:t>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Importar sin revisar regulación SACS</w:t>
            </w:r>
          </w:p>
        </w:tc>
        <w:tc>
          <w:tcPr>
            <w:tcW w:type="dxa" w:w="1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Muy alto</w:t>
            </w:r>
          </w:p>
        </w:tc>
        <w:tc>
          <w:tcPr>
            <w:tcW w:type="dxa" w:w="49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Revisión regulatoria previa obligatoria para cada SKU. Farmacéutico patrocinante desde el inicio.</w:t>
            </w:r>
          </w:p>
        </w:tc>
      </w:tr>
      <w:tr>
        <w:tc>
          <w:tcPr>
            <w:tcW w:type="dxa" w:w="3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Usar plan de licencia UE incorrecto o proveedor sin documentación</w:t>
            </w:r>
          </w:p>
        </w:tc>
        <w:tc>
          <w:tcPr>
            <w:tcW w:type="dxa" w:w="1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49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Trabajar con fabricantes o distribuidores que ya dispongan de CPNP y declaración AEMPS. No improvisar marca propia sin soporte técnico-regulatorio.</w:t>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Sobreinvertir en inventario antes de validar demanda</w:t>
            </w:r>
          </w:p>
        </w:tc>
        <w:tc>
          <w:tcPr>
            <w:tcW w:type="dxa" w:w="1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49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Catálogo de 3–5 SKUs en Fase 1. Ninguna compra masiva sin métricas de 30 días.</w:t>
            </w:r>
          </w:p>
        </w:tc>
      </w:tr>
      <w:tr>
        <w:tc>
          <w:tcPr>
            <w:tcW w:type="dxa" w:w="3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Margen real menor al esperado por logística o aduanas</w:t>
            </w:r>
          </w:p>
        </w:tc>
        <w:tc>
          <w:tcPr>
            <w:tcW w:type="dxa" w:w="1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49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Calcular unit economics completos incluyendo flete, tasas, SACS y merma antes de comprometer el primer lote.</w:t>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Saturar a Daniely entre roles de creadora y operadora</w:t>
            </w:r>
          </w:p>
        </w:tc>
        <w:tc>
          <w:tcPr>
            <w:tcW w:type="dxa" w:w="1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Medio</w:t>
            </w:r>
          </w:p>
        </w:tc>
        <w:tc>
          <w:tcPr>
            <w:tcW w:type="dxa" w:w="49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Separar explícitamente el rol de contenido (Daniely) del operativo (Susy). Daniely solo crea; Susy gestiona.</w:t>
            </w:r>
          </w:p>
        </w:tc>
      </w:tr>
      <w:tr>
        <w:tc>
          <w:tcPr>
            <w:tcW w:type="dxa" w:w="3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Depender de un solo proveedor sin alternativa</w:t>
            </w:r>
          </w:p>
        </w:tc>
        <w:tc>
          <w:tcPr>
            <w:tcW w:type="dxa" w:w="1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Medio</w:t>
            </w:r>
          </w:p>
        </w:tc>
        <w:tc>
          <w:tcPr>
            <w:tcW w:type="dxa" w:w="49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Identificar al menos un proveedor alternativo por categoría desde la Fase 1.</w:t>
            </w:r>
          </w:p>
        </w:tc>
      </w:tr>
      <w:tr>
        <w:tc>
          <w:tcPr>
            <w:tcW w:type="dxa" w:w="3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Avanzar a white label antes de tener tracción suficiente</w:t>
            </w:r>
          </w:p>
        </w:tc>
        <w:tc>
          <w:tcPr>
            <w:tcW w:type="dxa" w:w="1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49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Regla de progresión: solo se autoriza Fase 3 con ingresos netos positivos y recompra &gt;30% en Fase 2.</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11. Decisiones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560"/>
        <w:gridCol w:w="1400"/>
      </w:tblGrid>
      <w:tr>
        <w:trPr>
          <w:tblHeader/>
        </w:trPr>
        <w:tc>
          <w:tcPr>
            <w:tcW w:type="dxa" w:w="4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w:t>
            </w:r>
          </w:p>
        </w:tc>
        <w:tc>
          <w:tcPr>
            <w:tcW w:type="dxa" w:w="2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Decisión</w:t>
            </w:r>
          </w:p>
        </w:tc>
        <w:tc>
          <w:tcPr>
            <w:tcW w:type="dxa" w:w="35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Opciones</w:t>
            </w:r>
          </w:p>
        </w:tc>
        <w:tc>
          <w:tcPr>
            <w:tcW w:type="dxa" w:w="14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Prioridad</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1</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Qué categoría concreta lanzará primero</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K-Beauty · Perfumería masculina · Body care · Kit curado mixto</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CRÍTICA</w:t>
            </w:r>
          </w:p>
        </w:tc>
      </w:tr>
      <w:tr>
        <w:tc>
          <w:tcPr>
            <w:tcW w:type="dxa" w:w="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2</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Qué mercado será el primero de validación</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Venezuela · España · piloto dual muy controlado</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CRÍTICA</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Qué proveedor o distribuidor europeo se utilizará en Fase 1</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Distribuidor K-Beauty · Mayorista perfumería · Marca EU directa</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CRÍTICA</w:t>
            </w:r>
          </w:p>
        </w:tc>
      </w:tr>
      <w:tr>
        <w:tc>
          <w:tcPr>
            <w:tcW w:type="dxa" w:w="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4</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Revisar requisitos SACS para el producto elegido</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Farmacéutico patrocinante · Asesor regulatorio venezolano</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CRÍTICA</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5</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Calcular unit economics reales del primer SKU</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Precio compra + flete aéreo + SACS + margen objetivo</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w:t>
            </w:r>
          </w:p>
        </w:tc>
      </w:tr>
      <w:tr>
        <w:tc>
          <w:tcPr>
            <w:tcW w:type="dxa" w:w="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6</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Definir método de cobro en Venezuela</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Zelle · Transferencia local · PayPal · Combinación</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ALTA</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7</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Definir horas semanales disponibles de Daniely y Susy para esta línea</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Exclusivo · compartido con otras líneas</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w:t>
            </w:r>
          </w:p>
        </w:tc>
      </w:tr>
      <w:tr>
        <w:tc>
          <w:tcPr>
            <w:tcW w:type="dxa" w:w="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8</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Nombre y posicionamiento de marca para Fase 2</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Marca personal Daniely · Marca de academia · Nombre neutro</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MEDIA</w:t>
            </w:r>
          </w:p>
        </w:tc>
      </w:tr>
    </w:tbl>
    <w:p>
      <w:pPr>
        <w:spacing w:after="80" w:before="80"/>
      </w:pPr>
      <w:r>
        <w:t xml:space="preserve"/>
      </w:r>
    </w:p>
    <w:p>
      <w:r>
        <w:br w:type="page"/>
      </w:r>
    </w:p>
    <w:p>
      <w:pPr>
        <w:pStyle w:val="Heading1"/>
        <w:pBdr>
          <w:bottom w:val="single" w:color="DB2777" w:sz="6" w:space="4"/>
        </w:pBdr>
        <w:spacing w:after="100" w:before="320"/>
      </w:pPr>
      <w:r>
        <w:rPr>
          <w:rFonts w:ascii="Arial" w:cs="Arial" w:eastAsia="Arial" w:hAnsi="Arial"/>
          <w:b/>
          <w:bCs/>
          <w:color w:val="DB2777"/>
          <w:sz w:val="30"/>
          <w:szCs w:val="30"/>
        </w:rPr>
        <w:t xml:space="preserve">12. Roadmap de activación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60"/>
        <w:gridCol w:w="2600"/>
      </w:tblGrid>
      <w:tr>
        <w:trPr>
          <w:tblHeader/>
        </w:trPr>
        <w:tc>
          <w:tcPr>
            <w:tcW w:type="dxa" w:w="18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Fase</w:t>
            </w:r>
          </w:p>
        </w:tc>
        <w:tc>
          <w:tcPr>
            <w:tcW w:type="dxa" w:w="14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Período</w:t>
            </w:r>
          </w:p>
        </w:tc>
        <w:tc>
          <w:tcPr>
            <w:tcW w:type="dxa" w:w="356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Objetivos clave</w:t>
            </w:r>
          </w:p>
        </w:tc>
        <w:tc>
          <w:tcPr>
            <w:tcW w:type="dxa" w:w="2600"/>
            <w:tcBorders>
              <w:top w:val="single" w:color="FFFFFF" w:sz="1"/>
              <w:left w:val="single" w:color="FFFFFF" w:sz="1"/>
              <w:bottom w:val="single" w:color="FFFFFF" w:sz="1"/>
              <w:right w:val="single" w:color="FFFFFF" w:sz="1"/>
            </w:tcBorders>
            <w:shd w:fill="DB2777" w:val="clear"/>
            <w:tcMar>
              <w:top w:type="dxa" w:w="100"/>
              <w:left w:type="dxa" w:w="130"/>
              <w:bottom w:type="dxa" w:w="100"/>
              <w:right w:type="dxa" w:w="130"/>
            </w:tcMar>
            <w:vAlign w:val="center"/>
          </w:tcPr>
          <w:p>
            <w:r>
              <w:rPr>
                <w:rFonts w:ascii="Arial" w:cs="Arial" w:eastAsia="Arial" w:hAnsi="Arial"/>
                <w:b/>
                <w:bCs/>
                <w:color w:val="FFFFFF"/>
                <w:sz w:val="20"/>
                <w:szCs w:val="20"/>
              </w:rPr>
              <w:t xml:space="preserve">Condición de avance</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Fase 0 — Definición</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Semanas 1–2</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Cerrar decisiones pendientes. Elegir SKU inicial, mercado, proveedor y método de cobro. Revisar SACS.</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Decisiones cerradas + regulación verificada</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Fase 1 — Importación táctica</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Semanas 3–8</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Primer lote importado y vendido. 5–10 clientes pagados. Margen real documentado.</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Ingresos netos positivos en el lote. Reposición viable.</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Fase 2 — Marca curada</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Meses 3–6</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Identidad visual básica. Primer kit lanzado. Contenido regular de Daniely. Canal de WhatsApp activo.</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Ingresos mensuales 500–1.000€. Tasa de recompra &gt;25%.</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Fase 3 — White label</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Mes 6+, solo con evidencia</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Primer producto héroe de marca propia. Fabricación con laboratorio europeo. Registro de marca.</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Ingresos netos &gt;1.500€/mes. Recompra &gt;30%. Capital disponible.</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Expansión</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Mes 12+</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TikTok Shop en España. Expansión a Colombia, Ecuador o Perú. Segundo producto héroe.</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Modelo validado en Venezuela. Infraestructura logística sólida.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1"/>
              <w:left w:val="single" w:color="DB2777" w:sz="1"/>
              <w:bottom w:val="single" w:color="DB2777" w:sz="1"/>
              <w:right w:val="single" w:color="DB2777" w:sz="1"/>
            </w:tcBorders>
            <w:shd w:fill="FCE7F3" w:val="clear"/>
            <w:tcMar>
              <w:top w:type="dxa" w:w="100"/>
              <w:left w:type="dxa" w:w="130"/>
              <w:bottom w:type="dxa" w:w="100"/>
              <w:right w:type="dxa" w:w="130"/>
            </w:tcMar>
          </w:tcPr>
          <w:p>
            <w:pPr>
              <w:spacing w:after="60" w:before="40"/>
            </w:pPr>
            <w:r>
              <w:rPr>
                <w:rFonts w:ascii="Arial" w:cs="Arial" w:eastAsia="Arial" w:hAnsi="Arial"/>
                <w:b/>
                <w:bCs/>
                <w:color w:val="DB2777"/>
                <w:sz w:val="22"/>
                <w:szCs w:val="22"/>
              </w:rPr>
              <w:t xml:space="preserve">NotebookLM</w:t>
            </w:r>
          </w:p>
          <w:p>
            <w:pPr>
              <w:spacing w:after="40" w:before="40"/>
            </w:pPr>
            <w:r>
              <w:rPr>
                <w:rFonts w:ascii="Arial" w:cs="Arial" w:eastAsia="Arial" w:hAnsi="Arial"/>
                <w:color w:val="1E293B"/>
                <w:sz w:val="21"/>
                <w:szCs w:val="21"/>
              </w:rPr>
              <w:t xml:space="preserve">Subir este documento como 'Cosmetica-ProyectoBase'. Subir los findings de proveedores como 'Cosmetica-Proveedores'. Subir actas de revisión mensual como 'Cosmetica-RevisionMes1', etc. Mantener la notebook de esta línea vinculada a la de Ecommerce Disruptivo para consultas cruzadas.</w:t>
            </w:r>
          </w:p>
        </w:tc>
      </w:tr>
    </w:tbl>
    <w:p>
      <w:pPr>
        <w:pBdr>
          <w:top w:val="single" w:color="DB2777" w:sz="4" w:space="8"/>
        </w:pBdr>
        <w:spacing w:after="60" w:before="320"/>
        <w:jc w:val="center"/>
      </w:pPr>
      <w:r>
        <w:rPr>
          <w:rFonts w:ascii="Arial" w:cs="Arial" w:eastAsia="Arial" w:hAnsi="Arial"/>
          <w:i/>
          <w:iCs/>
          <w:color w:val="64748B"/>
          <w:sz w:val="18"/>
          <w:szCs w:val="18"/>
        </w:rPr>
        <w:t xml:space="preserve">Documento generado con Claude — Portafolio Familiar de Emprendimientos</w:t>
      </w:r>
    </w:p>
    <w:p>
      <w:pPr>
        <w:spacing w:after="0" w:before="0"/>
        <w:jc w:val="center"/>
      </w:pPr>
      <w:r>
        <w:rPr>
          <w:rFonts w:ascii="Arial" w:cs="Arial" w:eastAsia="Arial" w:hAnsi="Arial"/>
          <w:b/>
          <w:bCs/>
          <w:color w:val="DC2626"/>
          <w:sz w:val="18"/>
          <w:szCs w:val="18"/>
        </w:rPr>
        <w:t xml:space="preserve">NÚCLEO CENTRAL · No distribuir sin segmentar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2026-04-19T16:03:51.964Z</dcterms:created>
  <dcterms:modified xsi:type="dcterms:W3CDTF">2026-04-19T16:03:51.965Z</dcterms:modified>
</cp:coreProperties>
</file>

<file path=docProps/custom.xml><?xml version="1.0" encoding="utf-8"?>
<Properties xmlns="http://schemas.openxmlformats.org/officeDocument/2006/custom-properties" xmlns:vt="http://schemas.openxmlformats.org/officeDocument/2006/docPropsVTypes"/>
</file>