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Title: Kitchen Sink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Credit: Written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Author: Spec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Draft date: October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Spec test corpus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Self-written, public 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Copyright: Released to the public domain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Act 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 A test script that uses every Fountain element type at least once.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[[This note should not appear in any rendered output.]]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TEST KITCHEN - 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plain kitchen. Every cabinet is labeled. On the counter sits a SINK with a tag that reads "everything, including me."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MARGO, 40s, methodical, inspects the sink.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Scene heading, action, character cue, dialogue. Four elements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VICTOR (O.S.)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(from the pantry)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forget the parenthetical. Or the offscreen extension.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 writes on a clipboard.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 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can even talk at the same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VICTOR ^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can even talk at the same 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CENTERED TEXT LOOKS LIKE THIS &lt;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~This is a lyric line, sung badly.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.FORCED SCENE HEADING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!FORCED ACTION LINE THAT WOULD OTHERWISE READ AS A SCENE OR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@McCONAUGHEY-BOT 3000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forced character cue, for names a parser would miss.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 (CONT'D)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when we are done here, we cut away.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SMASH CUT TO: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EXT. TEST GARDEN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whole paragraph lives in the boneyard. If it shows up in a render,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parser has failed this 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garden is dark. A single sprinkler hisses.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Transitions, dual dialogue, lyrics, centered text, notes, boneyard, sections, synopses, forced elements, a page break next.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 New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INT. TEST KITCHEN - LATER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sink is gone. Margo stares at the empty counter.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(quietly)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had one job.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FADE OUT.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