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6A65A" w14:textId="0018BF51" w:rsidR="00A82F4C" w:rsidRDefault="00A82F4C">
      <w:r>
        <w:t>Analysis methods</w:t>
      </w:r>
    </w:p>
    <w:p w14:paraId="57294260" w14:textId="64218FCD" w:rsidR="00BD0BC4" w:rsidRDefault="009A776A">
      <w:r>
        <w:t xml:space="preserve">Beginning in </w:t>
      </w:r>
      <w:r w:rsidR="003104B5">
        <w:t>March</w:t>
      </w:r>
      <w:r>
        <w:t xml:space="preserve"> of 2024, the Spatial Analysis Lab began developing a</w:t>
      </w:r>
      <w:r w:rsidR="002E0536">
        <w:t>n iterative sampling protocol which integrates data collection and processing into predictive mapping outputs.</w:t>
      </w:r>
      <w:r w:rsidR="002B6675">
        <w:t xml:space="preserve"> This process would allow for more consistent predictive mapping at </w:t>
      </w:r>
      <w:r w:rsidR="00A544BC">
        <w:t>a faster pace than previous field seasons.</w:t>
      </w:r>
      <w:r w:rsidR="002146CA">
        <w:t xml:space="preserve"> </w:t>
      </w:r>
      <w:r w:rsidR="005B35BA">
        <w:t xml:space="preserve">Early modeling efforts used a manually harmonized </w:t>
      </w:r>
      <w:r w:rsidR="00BD5C1C">
        <w:t>Landsat</w:t>
      </w:r>
      <w:r w:rsidR="005B35BA">
        <w:t>/</w:t>
      </w:r>
      <w:r w:rsidR="00BD5C1C">
        <w:t>S</w:t>
      </w:r>
      <w:r w:rsidR="005B35BA">
        <w:t>entinel-2 product at 30m resolution, which averaged images every 5-10 days.</w:t>
      </w:r>
      <w:r w:rsidR="00C66CCA">
        <w:t xml:space="preserve"> Machine learning models were implemented to process the </w:t>
      </w:r>
      <w:r w:rsidR="003104B5">
        <w:t>surface reflectance</w:t>
      </w:r>
      <w:r w:rsidR="00C66CCA">
        <w:t xml:space="preserve">, with </w:t>
      </w:r>
      <w:r w:rsidR="005F4AA1">
        <w:t xml:space="preserve">Random Forest and a gradient boosted ensemble model. </w:t>
      </w:r>
      <w:r w:rsidR="00AF2F30">
        <w:t xml:space="preserve">These methods were completed in Google Earth Engine, using built in </w:t>
      </w:r>
      <w:r w:rsidR="00C942B4">
        <w:t>modeling</w:t>
      </w:r>
      <w:r w:rsidR="00AF2F30">
        <w:t xml:space="preserve"> </w:t>
      </w:r>
      <w:r w:rsidR="00C942B4">
        <w:t>functions</w:t>
      </w:r>
      <w:r w:rsidR="00F3230C">
        <w:t xml:space="preserve"> with</w:t>
      </w:r>
      <w:r w:rsidR="00C942B4">
        <w:t xml:space="preserve"> </w:t>
      </w:r>
      <w:r w:rsidR="00F3230C">
        <w:t>o</w:t>
      </w:r>
      <w:r w:rsidR="00C942B4">
        <w:t>utputs defined prior to processing.</w:t>
      </w:r>
    </w:p>
    <w:p w14:paraId="0A5B7794" w14:textId="553E9DD2" w:rsidR="003E2A6B" w:rsidRDefault="00F3230C">
      <w:r>
        <w:t xml:space="preserve">Updated modeling methods now utilize </w:t>
      </w:r>
      <w:r w:rsidR="00884C9D">
        <w:t xml:space="preserve">cloud processing and NASA’s Application Programming Interface (API), </w:t>
      </w:r>
      <w:r w:rsidR="000F000A" w:rsidRPr="00DD7CA0">
        <w:rPr>
          <w:b/>
          <w:bCs/>
        </w:rPr>
        <w:t>Land Processes Distributed Active Archive Center (</w:t>
      </w:r>
      <w:r w:rsidR="00884C9D" w:rsidRPr="00DD7CA0">
        <w:rPr>
          <w:b/>
          <w:bCs/>
        </w:rPr>
        <w:t>LP</w:t>
      </w:r>
      <w:r w:rsidR="003A29FB" w:rsidRPr="00DD7CA0">
        <w:rPr>
          <w:b/>
          <w:bCs/>
        </w:rPr>
        <w:t>DAAC</w:t>
      </w:r>
      <w:r w:rsidR="000F000A" w:rsidRPr="00DD7CA0">
        <w:rPr>
          <w:b/>
          <w:bCs/>
        </w:rPr>
        <w:t>)</w:t>
      </w:r>
      <w:r w:rsidR="003A29FB">
        <w:t xml:space="preserve"> </w:t>
      </w:r>
      <w:r w:rsidR="000F000A">
        <w:t xml:space="preserve">and </w:t>
      </w:r>
      <w:proofErr w:type="spellStart"/>
      <w:r w:rsidR="00A8347B" w:rsidRPr="00DD7CA0">
        <w:rPr>
          <w:b/>
          <w:bCs/>
        </w:rPr>
        <w:t>SpatioTemporal</w:t>
      </w:r>
      <w:proofErr w:type="spellEnd"/>
      <w:r w:rsidR="00A8347B" w:rsidRPr="00DD7CA0">
        <w:rPr>
          <w:b/>
          <w:bCs/>
        </w:rPr>
        <w:t xml:space="preserve"> Asset Catalogs (STAC)</w:t>
      </w:r>
      <w:r w:rsidR="00071B64">
        <w:t xml:space="preserve"> to </w:t>
      </w:r>
      <w:r w:rsidR="00833126">
        <w:t xml:space="preserve">access </w:t>
      </w:r>
      <w:r w:rsidR="00833126" w:rsidRPr="00DD7CA0">
        <w:rPr>
          <w:b/>
          <w:bCs/>
        </w:rPr>
        <w:t>NASA’s Harmonized Landsat Sentinel (HLS)</w:t>
      </w:r>
      <w:r w:rsidR="00833126">
        <w:t xml:space="preserve"> product. HLS</w:t>
      </w:r>
      <w:r w:rsidR="00B70FB3">
        <w:t xml:space="preserve"> is a seamless surface reflectance product with </w:t>
      </w:r>
      <w:r w:rsidR="00971536">
        <w:t>observations once every 3 days at 30m resolution.</w:t>
      </w:r>
      <w:r w:rsidR="00744484">
        <w:t xml:space="preserve"> </w:t>
      </w:r>
      <w:r w:rsidR="003E2A6B">
        <w:t xml:space="preserve">Using these methods, greater amounts of data can be processed in parallel, with data input, </w:t>
      </w:r>
      <w:r w:rsidR="00E82E51">
        <w:t xml:space="preserve">model building or updating and output </w:t>
      </w:r>
      <w:r w:rsidR="00236331">
        <w:t xml:space="preserve">happening </w:t>
      </w:r>
      <w:r w:rsidR="007F4A52">
        <w:t>simultane</w:t>
      </w:r>
      <w:r w:rsidR="00426BA4">
        <w:t>ously</w:t>
      </w:r>
      <w:r w:rsidR="00236331">
        <w:t xml:space="preserve"> </w:t>
      </w:r>
      <w:r w:rsidR="00EB1E0F">
        <w:t>compared to the</w:t>
      </w:r>
      <w:r w:rsidR="00236331">
        <w:t xml:space="preserve"> original workflow. </w:t>
      </w:r>
      <w:r w:rsidR="0097739C">
        <w:t xml:space="preserve">This workflow uses Google </w:t>
      </w:r>
      <w:proofErr w:type="spellStart"/>
      <w:r w:rsidR="0097739C">
        <w:t>Colab</w:t>
      </w:r>
      <w:proofErr w:type="spellEnd"/>
      <w:r w:rsidR="0097739C">
        <w:t>, a</w:t>
      </w:r>
      <w:r w:rsidR="00C32AB7">
        <w:t xml:space="preserve"> hosted </w:t>
      </w:r>
      <w:proofErr w:type="spellStart"/>
      <w:r w:rsidR="00C32AB7">
        <w:t>Jupyter</w:t>
      </w:r>
      <w:proofErr w:type="spellEnd"/>
      <w:r w:rsidR="00C32AB7">
        <w:t xml:space="preserve"> Notebook service with access to Google’s cloud computing resources</w:t>
      </w:r>
      <w:r w:rsidR="002070D6">
        <w:t xml:space="preserve">. </w:t>
      </w:r>
      <w:r w:rsidR="001F521B">
        <w:t xml:space="preserve">Using </w:t>
      </w:r>
      <w:proofErr w:type="spellStart"/>
      <w:r w:rsidR="001F521B">
        <w:t>Colab</w:t>
      </w:r>
      <w:proofErr w:type="spellEnd"/>
      <w:r w:rsidR="001F521B">
        <w:t xml:space="preserve"> has a distinct advantage over Google Earth Engine, which is seamless integration with STAC allowing access to a greater diversity of NASA and other </w:t>
      </w:r>
      <w:r w:rsidR="00B60AA4">
        <w:t xml:space="preserve">cloud-based imagery or datasets. </w:t>
      </w:r>
    </w:p>
    <w:p w14:paraId="04E8FB3B" w14:textId="77777777" w:rsidR="006D2240" w:rsidRDefault="006D2240"/>
    <w:p w14:paraId="0BF6D869" w14:textId="251B05C7" w:rsidR="0015061F" w:rsidRDefault="00647290">
      <w:r>
        <w:t>Image Processing</w:t>
      </w:r>
    </w:p>
    <w:p w14:paraId="1D82BB33" w14:textId="6A124049" w:rsidR="00C5761F" w:rsidRDefault="001B6FB2">
      <w:r>
        <w:t>All imagery is gathered using STAC</w:t>
      </w:r>
      <w:r w:rsidR="000937AA">
        <w:t xml:space="preserve">, </w:t>
      </w:r>
      <w:proofErr w:type="spellStart"/>
      <w:r w:rsidR="000937AA">
        <w:t>OpenDataCube</w:t>
      </w:r>
      <w:proofErr w:type="spellEnd"/>
      <w:r w:rsidR="000937AA">
        <w:t xml:space="preserve"> (citation needed)</w:t>
      </w:r>
      <w:r>
        <w:t xml:space="preserve"> and Xarray (</w:t>
      </w:r>
      <w:r w:rsidR="00906CD2">
        <w:t>Hoyer, S., Hamman, J. (In revision). Xarray: N-D labeled arrays and datasets in Python)</w:t>
      </w:r>
      <w:r w:rsidR="00BD5C1C">
        <w:t xml:space="preserve">, </w:t>
      </w:r>
      <w:r w:rsidR="007A1B0A">
        <w:t>for each datapoint collected during</w:t>
      </w:r>
      <w:r w:rsidR="0042572D">
        <w:t xml:space="preserve"> the 2023-2024</w:t>
      </w:r>
      <w:r w:rsidR="007A1B0A">
        <w:t xml:space="preserve"> field seasons. </w:t>
      </w:r>
      <w:r w:rsidR="0042572D">
        <w:t>The data contains over 2,000 individual observations of presence and absence of Ventenata.</w:t>
      </w:r>
    </w:p>
    <w:p w14:paraId="4EE2B24A" w14:textId="4A4E575C" w:rsidR="0042572D" w:rsidRDefault="000937AA">
      <w:r>
        <w:t>Using the</w:t>
      </w:r>
      <w:r w:rsidR="00523BF0">
        <w:t xml:space="preserve"> STAC</w:t>
      </w:r>
      <w:r>
        <w:t xml:space="preserve">, </w:t>
      </w:r>
      <w:proofErr w:type="spellStart"/>
      <w:r>
        <w:t>OpenDataCube</w:t>
      </w:r>
      <w:proofErr w:type="spellEnd"/>
      <w:r w:rsidR="00523BF0">
        <w:t xml:space="preserve"> and </w:t>
      </w:r>
      <w:proofErr w:type="spellStart"/>
      <w:r w:rsidR="00523BF0">
        <w:t>Xarray</w:t>
      </w:r>
      <w:proofErr w:type="spellEnd"/>
      <w:r w:rsidR="00523BF0">
        <w:t xml:space="preserve"> query processes, polygons were grouped to reduce the number of API requests and streamline dataset compilation</w:t>
      </w:r>
      <w:r w:rsidR="00523BF0" w:rsidRPr="00DA152C">
        <w:rPr>
          <w:b/>
          <w:bCs/>
        </w:rPr>
        <w:t xml:space="preserve">.  </w:t>
      </w:r>
      <w:r w:rsidR="00C5761F" w:rsidRPr="00DA152C">
        <w:rPr>
          <w:b/>
          <w:bCs/>
        </w:rPr>
        <w:t xml:space="preserve">Polygons were grouped into </w:t>
      </w:r>
      <w:r w:rsidR="002312DC" w:rsidRPr="00DA152C">
        <w:rPr>
          <w:b/>
          <w:bCs/>
        </w:rPr>
        <w:t xml:space="preserve">K-Nearest Neighbor (KNN), </w:t>
      </w:r>
      <w:r w:rsidR="0091342C" w:rsidRPr="00DA152C">
        <w:rPr>
          <w:b/>
          <w:bCs/>
        </w:rPr>
        <w:t>then</w:t>
      </w:r>
      <w:r w:rsidR="008A333B" w:rsidRPr="00DA152C">
        <w:rPr>
          <w:b/>
          <w:bCs/>
        </w:rPr>
        <w:t xml:space="preserve"> grouped into 34 unit</w:t>
      </w:r>
      <w:r w:rsidR="00527BFE" w:rsidRPr="00DA152C">
        <w:rPr>
          <w:b/>
          <w:bCs/>
        </w:rPr>
        <w:t>s</w:t>
      </w:r>
      <w:r w:rsidR="0091342C" w:rsidRPr="00DA152C">
        <w:rPr>
          <w:b/>
          <w:bCs/>
        </w:rPr>
        <w:t xml:space="preserve"> </w:t>
      </w:r>
      <w:r w:rsidR="00550BE7" w:rsidRPr="00DA152C">
        <w:rPr>
          <w:b/>
          <w:bCs/>
        </w:rPr>
        <w:t>to make API requests</w:t>
      </w:r>
      <w:r w:rsidR="00550BE7">
        <w:t>.</w:t>
      </w:r>
      <w:r w:rsidR="002312DC">
        <w:t xml:space="preserve"> </w:t>
      </w:r>
      <w:r w:rsidR="00550BE7">
        <w:t>T</w:t>
      </w:r>
      <w:r w:rsidR="00DA3D4F">
        <w:t>he timeframe is</w:t>
      </w:r>
      <w:r w:rsidR="00347061">
        <w:t xml:space="preserve"> from</w:t>
      </w:r>
      <w:r w:rsidR="00DA3D4F">
        <w:t xml:space="preserve"> </w:t>
      </w:r>
      <w:r w:rsidR="00DA3D4F" w:rsidRPr="00DA152C">
        <w:rPr>
          <w:b/>
          <w:bCs/>
        </w:rPr>
        <w:t xml:space="preserve">April 2023 </w:t>
      </w:r>
      <w:r w:rsidR="00347061" w:rsidRPr="00DA152C">
        <w:rPr>
          <w:b/>
          <w:bCs/>
        </w:rPr>
        <w:t xml:space="preserve">to </w:t>
      </w:r>
      <w:r w:rsidR="00DA3D4F" w:rsidRPr="00DA152C">
        <w:rPr>
          <w:b/>
          <w:bCs/>
        </w:rPr>
        <w:t>October 2023</w:t>
      </w:r>
      <w:r w:rsidR="00347061">
        <w:t>, with a metadata applied filter for</w:t>
      </w:r>
      <w:r w:rsidR="0042718A">
        <w:t xml:space="preserve"> images with less than 30% cloud cover</w:t>
      </w:r>
      <w:r w:rsidR="00347061">
        <w:t>.</w:t>
      </w:r>
      <w:r w:rsidR="0042572D">
        <w:t xml:space="preserve"> We then use</w:t>
      </w:r>
      <w:r w:rsidR="0044083D">
        <w:t xml:space="preserve"> </w:t>
      </w:r>
      <w:r w:rsidR="00125489">
        <w:t xml:space="preserve">HLS’s built-in quality band, </w:t>
      </w:r>
      <w:proofErr w:type="spellStart"/>
      <w:r w:rsidR="00125489" w:rsidRPr="00DA152C">
        <w:rPr>
          <w:b/>
          <w:bCs/>
        </w:rPr>
        <w:t>Fmask</w:t>
      </w:r>
      <w:proofErr w:type="spellEnd"/>
      <w:r w:rsidR="00125489" w:rsidRPr="00DA152C">
        <w:rPr>
          <w:b/>
          <w:bCs/>
        </w:rPr>
        <w:t xml:space="preserve">, </w:t>
      </w:r>
      <w:r w:rsidR="0042572D" w:rsidRPr="00DA152C">
        <w:rPr>
          <w:b/>
          <w:bCs/>
        </w:rPr>
        <w:t xml:space="preserve">to identify </w:t>
      </w:r>
      <w:r w:rsidR="00A409A9" w:rsidRPr="00DA152C">
        <w:rPr>
          <w:b/>
          <w:bCs/>
        </w:rPr>
        <w:t>pixels</w:t>
      </w:r>
      <w:r w:rsidR="00125489" w:rsidRPr="00DA152C">
        <w:rPr>
          <w:b/>
          <w:bCs/>
        </w:rPr>
        <w:t xml:space="preserve"> </w:t>
      </w:r>
      <w:r w:rsidR="0042572D" w:rsidRPr="00DA152C">
        <w:rPr>
          <w:b/>
          <w:bCs/>
        </w:rPr>
        <w:t>with</w:t>
      </w:r>
      <w:r w:rsidR="00125489" w:rsidRPr="00DA152C">
        <w:rPr>
          <w:b/>
          <w:bCs/>
        </w:rPr>
        <w:t xml:space="preserve"> cloud shadows, adjac</w:t>
      </w:r>
      <w:r w:rsidR="00A409A9" w:rsidRPr="00DA152C">
        <w:rPr>
          <w:b/>
          <w:bCs/>
        </w:rPr>
        <w:t xml:space="preserve">ent to clouds and clouds using a simple </w:t>
      </w:r>
      <w:r w:rsidR="005B54A5" w:rsidRPr="00DA152C">
        <w:rPr>
          <w:b/>
          <w:bCs/>
        </w:rPr>
        <w:t xml:space="preserve">bitmask </w:t>
      </w:r>
      <w:r w:rsidR="0042718A" w:rsidRPr="00DA152C">
        <w:rPr>
          <w:b/>
          <w:bCs/>
        </w:rPr>
        <w:t xml:space="preserve">classification system. </w:t>
      </w:r>
      <w:r w:rsidR="0042572D">
        <w:t>Identified</w:t>
      </w:r>
      <w:r w:rsidR="00EF6547">
        <w:t xml:space="preserve"> pixels are back or forward-filled with the nearest cloud-free pixel</w:t>
      </w:r>
      <w:r w:rsidR="004E5C43">
        <w:t xml:space="preserve"> up to 2 images</w:t>
      </w:r>
      <w:r w:rsidR="00EC52B7">
        <w:t>, and the whole image is resampled to a weekly median</w:t>
      </w:r>
      <w:r w:rsidR="00EF6547">
        <w:t xml:space="preserve">. </w:t>
      </w:r>
      <w:r w:rsidR="0042718A">
        <w:t>On average, this</w:t>
      </w:r>
      <w:r w:rsidR="00102522">
        <w:t xml:space="preserve"> method</w:t>
      </w:r>
      <w:r w:rsidR="0042718A">
        <w:t xml:space="preserve"> result</w:t>
      </w:r>
      <w:r w:rsidR="00102522">
        <w:t>ed</w:t>
      </w:r>
      <w:r w:rsidR="0042718A">
        <w:t xml:space="preserve"> in </w:t>
      </w:r>
      <w:r w:rsidR="00C71309">
        <w:t xml:space="preserve">just </w:t>
      </w:r>
      <w:r w:rsidR="004E5C43">
        <w:t xml:space="preserve">over </w:t>
      </w:r>
      <w:r w:rsidR="003E180D">
        <w:t>80</w:t>
      </w:r>
      <w:r w:rsidR="0042718A" w:rsidRPr="00243D05">
        <w:t xml:space="preserve"> images</w:t>
      </w:r>
      <w:r w:rsidR="0042718A">
        <w:t xml:space="preserve"> per polygon (with some polygons overlapped in the same extent) for the </w:t>
      </w:r>
      <w:r w:rsidR="003E180D">
        <w:t>growing season.</w:t>
      </w:r>
    </w:p>
    <w:p w14:paraId="6918D5A0" w14:textId="00C03786" w:rsidR="00701639" w:rsidRDefault="000937AA">
      <w:r>
        <w:t xml:space="preserve">After the imagery has been processed and filtered, the </w:t>
      </w:r>
      <w:proofErr w:type="gramStart"/>
      <w:r>
        <w:t>built in</w:t>
      </w:r>
      <w:proofErr w:type="gramEnd"/>
      <w:r>
        <w:t xml:space="preserve"> bands are used to build the following vegetation indices, identified in the literature as being strong predictors in </w:t>
      </w:r>
      <w:r w:rsidR="00FC68C1">
        <w:t xml:space="preserve">invasive species detection (Citations), phenological differences (Citations) and </w:t>
      </w:r>
      <w:r w:rsidR="00FE36A3">
        <w:t>ecological bases</w:t>
      </w:r>
      <w:r w:rsidR="001B17E6">
        <w:t xml:space="preserve"> (Citations)</w:t>
      </w:r>
      <w:r w:rsidR="00FE36A3">
        <w:t>.</w:t>
      </w:r>
    </w:p>
    <w:p w14:paraId="5C2BE776" w14:textId="065A7158" w:rsidR="001B17E6" w:rsidRDefault="001B17E6">
      <w:r>
        <w:t>Table 1 shows the bands used to calculate the vegetation indices</w:t>
      </w:r>
      <w:r w:rsidR="005A5538">
        <w:t>.</w:t>
      </w:r>
    </w:p>
    <w:tbl>
      <w:tblPr>
        <w:tblStyle w:val="GridTable4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647290" w14:paraId="658CFF9B" w14:textId="6027432B" w:rsidTr="00605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99C0B5" w14:textId="77777777" w:rsidR="00647290" w:rsidRDefault="00647290" w:rsidP="005402EC">
            <w:r>
              <w:lastRenderedPageBreak/>
              <w:t>Band</w:t>
            </w:r>
          </w:p>
        </w:tc>
        <w:tc>
          <w:tcPr>
            <w:tcW w:w="7465" w:type="dxa"/>
            <w:gridSpan w:val="2"/>
          </w:tcPr>
          <w:p w14:paraId="5D48A143" w14:textId="6EA7A718" w:rsidR="00647290" w:rsidRDefault="00647290" w:rsidP="00647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Vegetation Indices</w:t>
            </w:r>
          </w:p>
        </w:tc>
      </w:tr>
      <w:tr w:rsidR="00CE6284" w14:paraId="5FA6BA50" w14:textId="220194AA" w:rsidTr="0064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D36D232" w14:textId="77777777" w:rsidR="00CE6284" w:rsidRDefault="00CE6284" w:rsidP="005402EC">
            <w:r>
              <w:t>Red</w:t>
            </w:r>
          </w:p>
        </w:tc>
        <w:tc>
          <w:tcPr>
            <w:tcW w:w="2070" w:type="dxa"/>
          </w:tcPr>
          <w:p w14:paraId="6B2AAFCA" w14:textId="77777777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NDVI</w:t>
            </w:r>
          </w:p>
        </w:tc>
        <w:tc>
          <w:tcPr>
            <w:tcW w:w="5395" w:type="dxa"/>
          </w:tcPr>
          <w:p w14:paraId="31B0F522" w14:textId="1761B92F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284">
              <w:t>Normalized Difference Vegetation Index</w:t>
            </w:r>
          </w:p>
        </w:tc>
      </w:tr>
      <w:tr w:rsidR="00CE6284" w14:paraId="531E7E81" w14:textId="5B0D1C64" w:rsidTr="0064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A46787D" w14:textId="77777777" w:rsidR="00CE6284" w:rsidRDefault="00CE6284" w:rsidP="005402EC">
            <w:r>
              <w:t>Green</w:t>
            </w:r>
          </w:p>
        </w:tc>
        <w:tc>
          <w:tcPr>
            <w:tcW w:w="2070" w:type="dxa"/>
          </w:tcPr>
          <w:p w14:paraId="1C891CB1" w14:textId="77777777" w:rsidR="00CE6284" w:rsidRDefault="00CE6284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</w:t>
            </w:r>
          </w:p>
        </w:tc>
        <w:tc>
          <w:tcPr>
            <w:tcW w:w="5395" w:type="dxa"/>
          </w:tcPr>
          <w:p w14:paraId="210703BE" w14:textId="5C20B48E" w:rsidR="00CE6284" w:rsidRDefault="005D70BF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0BF">
              <w:t>Enhanced Vegetation Index</w:t>
            </w:r>
          </w:p>
        </w:tc>
      </w:tr>
      <w:tr w:rsidR="00CE6284" w14:paraId="2CAD1367" w14:textId="07B572B4" w:rsidTr="0064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E7EA49" w14:textId="77777777" w:rsidR="00CE6284" w:rsidRDefault="00CE6284" w:rsidP="005402EC">
            <w:r>
              <w:t>Blue</w:t>
            </w:r>
          </w:p>
        </w:tc>
        <w:tc>
          <w:tcPr>
            <w:tcW w:w="2070" w:type="dxa"/>
          </w:tcPr>
          <w:p w14:paraId="0313E10B" w14:textId="77777777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</w:t>
            </w:r>
          </w:p>
        </w:tc>
        <w:tc>
          <w:tcPr>
            <w:tcW w:w="5395" w:type="dxa"/>
          </w:tcPr>
          <w:p w14:paraId="56FE0BA0" w14:textId="0C245FDB" w:rsidR="00CE6284" w:rsidRDefault="005D70BF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0BF">
              <w:t>A</w:t>
            </w:r>
            <w:r>
              <w:t>dvanced</w:t>
            </w:r>
            <w:r w:rsidRPr="005D70BF">
              <w:t xml:space="preserve"> Vegetation Index</w:t>
            </w:r>
          </w:p>
        </w:tc>
      </w:tr>
      <w:tr w:rsidR="00CE6284" w14:paraId="1D11D3F3" w14:textId="5D441F98" w:rsidTr="0064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CE16F0" w14:textId="77777777" w:rsidR="00CE6284" w:rsidRDefault="00CE6284" w:rsidP="005402EC">
            <w:r>
              <w:t>NIR</w:t>
            </w:r>
          </w:p>
        </w:tc>
        <w:tc>
          <w:tcPr>
            <w:tcW w:w="2070" w:type="dxa"/>
          </w:tcPr>
          <w:p w14:paraId="2B52A85D" w14:textId="77777777" w:rsidR="00CE6284" w:rsidRDefault="00CE6284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ARVI</w:t>
            </w:r>
          </w:p>
        </w:tc>
        <w:tc>
          <w:tcPr>
            <w:tcW w:w="5395" w:type="dxa"/>
          </w:tcPr>
          <w:p w14:paraId="197CFA77" w14:textId="1F5B0CC9" w:rsidR="00CE6284" w:rsidRDefault="005D70BF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Atmospherically Resistant Vegetation Index</w:t>
            </w:r>
          </w:p>
        </w:tc>
      </w:tr>
      <w:tr w:rsidR="00CE6284" w14:paraId="00690A04" w14:textId="2CB910F5" w:rsidTr="0064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FFCD4C9" w14:textId="77777777" w:rsidR="00CE6284" w:rsidRDefault="00CE6284" w:rsidP="005402EC">
            <w:r>
              <w:t>SWIR</w:t>
            </w:r>
          </w:p>
        </w:tc>
        <w:tc>
          <w:tcPr>
            <w:tcW w:w="2070" w:type="dxa"/>
          </w:tcPr>
          <w:p w14:paraId="317C161C" w14:textId="77777777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GNDVI</w:t>
            </w:r>
          </w:p>
        </w:tc>
        <w:tc>
          <w:tcPr>
            <w:tcW w:w="5395" w:type="dxa"/>
          </w:tcPr>
          <w:p w14:paraId="52CC4186" w14:textId="3BA3ADC1" w:rsidR="00CE6284" w:rsidRDefault="005D70BF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Normalized Difference Vegetation Index</w:t>
            </w:r>
          </w:p>
        </w:tc>
      </w:tr>
      <w:tr w:rsidR="00CE6284" w14:paraId="7304C66A" w14:textId="2F40EB11" w:rsidTr="0064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211D015" w14:textId="77777777" w:rsidR="00CE6284" w:rsidRDefault="00CE6284" w:rsidP="005402EC"/>
        </w:tc>
        <w:tc>
          <w:tcPr>
            <w:tcW w:w="2070" w:type="dxa"/>
          </w:tcPr>
          <w:p w14:paraId="7068795D" w14:textId="36D087CB" w:rsidR="00CE6284" w:rsidRDefault="00CE6284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</w:t>
            </w:r>
          </w:p>
        </w:tc>
        <w:tc>
          <w:tcPr>
            <w:tcW w:w="5395" w:type="dxa"/>
          </w:tcPr>
          <w:p w14:paraId="6886AA4D" w14:textId="61C89669" w:rsidR="00CE6284" w:rsidRDefault="009E3589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Soil Adjusted Vegetation Index</w:t>
            </w:r>
          </w:p>
        </w:tc>
      </w:tr>
      <w:tr w:rsidR="00CE6284" w14:paraId="547C7701" w14:textId="653F1474" w:rsidTr="0064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0073AB" w14:textId="77777777" w:rsidR="00CE6284" w:rsidRDefault="00CE6284" w:rsidP="005402EC"/>
        </w:tc>
        <w:tc>
          <w:tcPr>
            <w:tcW w:w="2070" w:type="dxa"/>
          </w:tcPr>
          <w:p w14:paraId="16624EF9" w14:textId="70F6230A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MSAVI</w:t>
            </w:r>
          </w:p>
        </w:tc>
        <w:tc>
          <w:tcPr>
            <w:tcW w:w="5395" w:type="dxa"/>
          </w:tcPr>
          <w:p w14:paraId="4000A2F9" w14:textId="7D770D9D" w:rsidR="00CE6284" w:rsidRDefault="009E3589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Soil Adjusted Vegetation Index</w:t>
            </w:r>
          </w:p>
        </w:tc>
      </w:tr>
      <w:tr w:rsidR="00CE6284" w14:paraId="04BBD490" w14:textId="3E432232" w:rsidTr="0064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56553D" w14:textId="77777777" w:rsidR="00CE6284" w:rsidRDefault="00CE6284" w:rsidP="005402EC"/>
        </w:tc>
        <w:tc>
          <w:tcPr>
            <w:tcW w:w="2070" w:type="dxa"/>
          </w:tcPr>
          <w:p w14:paraId="0810B9FD" w14:textId="15694C3A" w:rsidR="00CE6284" w:rsidRDefault="00CE6284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RECL</w:t>
            </w:r>
          </w:p>
        </w:tc>
        <w:tc>
          <w:tcPr>
            <w:tcW w:w="5395" w:type="dxa"/>
          </w:tcPr>
          <w:p w14:paraId="3083A8F1" w14:textId="70FAC7B1" w:rsidR="00CE6284" w:rsidRDefault="009E3589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Red-Edge Chlorophyll Index</w:t>
            </w:r>
          </w:p>
        </w:tc>
      </w:tr>
      <w:tr w:rsidR="00CE6284" w14:paraId="722600CD" w14:textId="1E029185" w:rsidTr="0064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8B934C" w14:textId="77777777" w:rsidR="00CE6284" w:rsidRDefault="00CE6284" w:rsidP="005402EC"/>
        </w:tc>
        <w:tc>
          <w:tcPr>
            <w:tcW w:w="2070" w:type="dxa"/>
          </w:tcPr>
          <w:p w14:paraId="459EA4D3" w14:textId="11B4C9C9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NDWI</w:t>
            </w:r>
          </w:p>
        </w:tc>
        <w:tc>
          <w:tcPr>
            <w:tcW w:w="5395" w:type="dxa"/>
          </w:tcPr>
          <w:p w14:paraId="63956B1D" w14:textId="471B5EC8" w:rsidR="00CE6284" w:rsidRDefault="009E3589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Normalized Difference Water Index</w:t>
            </w:r>
          </w:p>
        </w:tc>
      </w:tr>
      <w:tr w:rsidR="00CE6284" w14:paraId="7E22B67E" w14:textId="41A5CA49" w:rsidTr="0064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F486823" w14:textId="77777777" w:rsidR="00CE6284" w:rsidRDefault="00CE6284" w:rsidP="005402EC"/>
        </w:tc>
        <w:tc>
          <w:tcPr>
            <w:tcW w:w="2070" w:type="dxa"/>
          </w:tcPr>
          <w:p w14:paraId="77CFE8CB" w14:textId="494F0B6F" w:rsidR="00CE6284" w:rsidRDefault="00CE6284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OSAVI</w:t>
            </w:r>
          </w:p>
        </w:tc>
        <w:tc>
          <w:tcPr>
            <w:tcW w:w="5395" w:type="dxa"/>
          </w:tcPr>
          <w:p w14:paraId="104E30C8" w14:textId="44EE525B" w:rsidR="00CE6284" w:rsidRDefault="009E3589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Optimized Soil Adjusted Vegetation Index</w:t>
            </w:r>
          </w:p>
        </w:tc>
      </w:tr>
      <w:tr w:rsidR="00CE6284" w14:paraId="3EB0D3A8" w14:textId="5CC6755C" w:rsidTr="0064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F53ABC" w14:textId="77777777" w:rsidR="00CE6284" w:rsidRDefault="00CE6284" w:rsidP="005402EC"/>
        </w:tc>
        <w:tc>
          <w:tcPr>
            <w:tcW w:w="2070" w:type="dxa"/>
          </w:tcPr>
          <w:p w14:paraId="59DAEC87" w14:textId="280B5AC3" w:rsidR="00CE6284" w:rsidRDefault="00CE6284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SIPI</w:t>
            </w:r>
          </w:p>
        </w:tc>
        <w:tc>
          <w:tcPr>
            <w:tcW w:w="5395" w:type="dxa"/>
          </w:tcPr>
          <w:p w14:paraId="44912C94" w14:textId="7ADAEECD" w:rsidR="00CE6284" w:rsidRDefault="009E3589" w:rsidP="00540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Structure-Intensive Pigment Index</w:t>
            </w:r>
          </w:p>
        </w:tc>
      </w:tr>
      <w:tr w:rsidR="00CE6284" w14:paraId="5728CD14" w14:textId="06A70F6B" w:rsidTr="0064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D75152" w14:textId="77777777" w:rsidR="00CE6284" w:rsidRDefault="00CE6284" w:rsidP="005402EC"/>
        </w:tc>
        <w:tc>
          <w:tcPr>
            <w:tcW w:w="2070" w:type="dxa"/>
          </w:tcPr>
          <w:p w14:paraId="57579CD7" w14:textId="5F0B4A49" w:rsidR="00CE6284" w:rsidRDefault="00CE6284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GCI</w:t>
            </w:r>
          </w:p>
        </w:tc>
        <w:tc>
          <w:tcPr>
            <w:tcW w:w="5395" w:type="dxa"/>
          </w:tcPr>
          <w:p w14:paraId="5207405B" w14:textId="3901F611" w:rsidR="00CE6284" w:rsidRDefault="009E3589" w:rsidP="0054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Chlorophyll Index</w:t>
            </w:r>
          </w:p>
        </w:tc>
      </w:tr>
    </w:tbl>
    <w:p w14:paraId="48B9B64D" w14:textId="77777777" w:rsidR="00455039" w:rsidRDefault="00455039" w:rsidP="00455039"/>
    <w:p w14:paraId="0A3A96DD" w14:textId="3B276515" w:rsidR="00647290" w:rsidRDefault="00455039">
      <w:r>
        <w:t>Data description:</w:t>
      </w:r>
    </w:p>
    <w:p w14:paraId="3E8F8D9D" w14:textId="09818E53" w:rsidR="005B0D51" w:rsidRDefault="005F18F3">
      <w:r>
        <w:t xml:space="preserve">For all models, we split our 2023-2024 datasets into </w:t>
      </w:r>
      <w:r w:rsidR="00B35E52">
        <w:t xml:space="preserve">70:30 train/test data randomly. </w:t>
      </w:r>
      <w:r w:rsidR="00B06FE7">
        <w:t xml:space="preserve">The </w:t>
      </w:r>
      <w:r w:rsidR="006D6ABE">
        <w:t>predictive class is binomial, either presence of or</w:t>
      </w:r>
      <w:r w:rsidR="00A52C12">
        <w:t xml:space="preserve"> absence of Ventenata. </w:t>
      </w:r>
      <w:r w:rsidR="00A36606">
        <w:t>Th</w:t>
      </w:r>
      <w:r w:rsidR="006B42C7">
        <w:t>e data was equally divided at 51% presence, 49%</w:t>
      </w:r>
      <w:r w:rsidR="00B53BAC">
        <w:t xml:space="preserve"> absence.</w:t>
      </w:r>
      <w:r w:rsidR="00F622AF">
        <w:t xml:space="preserve"> Additionally, a secondary dataset not used for model training</w:t>
      </w:r>
      <w:r w:rsidR="00077510">
        <w:t xml:space="preserve"> will be used to evaluate accuracy both in terms of model performance and using </w:t>
      </w:r>
      <w:r w:rsidR="003555BC">
        <w:t>satellite imagery to test identification.</w:t>
      </w:r>
    </w:p>
    <w:p w14:paraId="3208801D" w14:textId="5EBAC094" w:rsidR="00455039" w:rsidRDefault="00C40AFA">
      <w:r>
        <w:t xml:space="preserve">Using the 2,000 observations in the original dataset </w:t>
      </w:r>
      <w:r w:rsidR="000A3962">
        <w:t xml:space="preserve">the spectral signatures were pulled out on a per-pixel basis plus </w:t>
      </w:r>
      <w:r w:rsidR="00E30E27">
        <w:t>the April-October time</w:t>
      </w:r>
      <w:r w:rsidR="00F57F6D">
        <w:t xml:space="preserve">frame yielding </w:t>
      </w:r>
      <w:r w:rsidR="00E16D4B">
        <w:t>90,000 observations.</w:t>
      </w:r>
    </w:p>
    <w:p w14:paraId="4BF9E6A5" w14:textId="05577A61" w:rsidR="00716414" w:rsidRDefault="005E7AB3" w:rsidP="00455039">
      <w:r>
        <w:rPr>
          <w:noProof/>
        </w:rPr>
        <w:drawing>
          <wp:inline distT="0" distB="0" distL="0" distR="0" wp14:anchorId="27709646" wp14:editId="6AB6D3F1">
            <wp:extent cx="3911600" cy="2933700"/>
            <wp:effectExtent l="0" t="0" r="0" b="0"/>
            <wp:docPr id="49779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07" cy="29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E02" w14:textId="466AFF4B" w:rsidR="0016636B" w:rsidRDefault="00F3095A" w:rsidP="00455039">
      <w:r>
        <w:rPr>
          <w:noProof/>
        </w:rPr>
        <w:lastRenderedPageBreak/>
        <w:drawing>
          <wp:inline distT="0" distB="0" distL="0" distR="0" wp14:anchorId="031A7DF3" wp14:editId="3227E312">
            <wp:extent cx="3962400" cy="3012017"/>
            <wp:effectExtent l="0" t="0" r="0" b="0"/>
            <wp:docPr id="467739219" name="Picture 4" descr="A graph with lines and a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9219" name="Picture 4" descr="A graph with lines and a line in the midd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02" cy="301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D8E5" w14:textId="1CB0B649" w:rsidR="00DD4543" w:rsidRDefault="00DD4543" w:rsidP="00455039">
      <w:r>
        <w:rPr>
          <w:noProof/>
        </w:rPr>
        <w:drawing>
          <wp:inline distT="0" distB="0" distL="0" distR="0" wp14:anchorId="08BC8A9B" wp14:editId="3EBDFE18">
            <wp:extent cx="4010025" cy="3085063"/>
            <wp:effectExtent l="0" t="0" r="0" b="1270"/>
            <wp:docPr id="1870339285" name="Picture 5" descr="A graph of a graph showing a slope by presence and pres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9285" name="Picture 5" descr="A graph of a graph showing a slope by presence and prese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01" cy="30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5334" w14:textId="77777777" w:rsidR="00DD4543" w:rsidRDefault="00DD4543" w:rsidP="00455039"/>
    <w:p w14:paraId="39548038" w14:textId="77777777" w:rsidR="00DD4543" w:rsidRDefault="00DD4543" w:rsidP="00455039"/>
    <w:p w14:paraId="7C79697F" w14:textId="77777777" w:rsidR="00DD4543" w:rsidRDefault="00DD4543" w:rsidP="00455039"/>
    <w:p w14:paraId="6894D914" w14:textId="77777777" w:rsidR="00DD4543" w:rsidRDefault="00DD4543" w:rsidP="00455039"/>
    <w:p w14:paraId="3601869B" w14:textId="77777777" w:rsidR="00DD4543" w:rsidRDefault="00DD4543" w:rsidP="00455039"/>
    <w:p w14:paraId="519F707D" w14:textId="77777777" w:rsidR="00DD4543" w:rsidRDefault="00DD4543" w:rsidP="00455039"/>
    <w:p w14:paraId="004A8869" w14:textId="77777777" w:rsidR="00DD4543" w:rsidRDefault="00DD4543" w:rsidP="00455039"/>
    <w:p w14:paraId="3DF8498E" w14:textId="6CAB3CDB" w:rsidR="00455039" w:rsidRDefault="00455039" w:rsidP="00455039">
      <w:r>
        <w:lastRenderedPageBreak/>
        <w:t>Model Building</w:t>
      </w:r>
    </w:p>
    <w:p w14:paraId="792A9DA8" w14:textId="77777777" w:rsidR="00455039" w:rsidRDefault="00455039" w:rsidP="00455039">
      <w:r>
        <w:t>The scikit-learn package is a machine learning toolkit within Python and is considered one of the most valuable open-source projects to date. Within the package there are multiple models that can be used for classification. This gives us a good opportunity to test multiple supervised and semi-supervised machine learning models to determine what model may be the most suitable for our purpose, data and long-term outputs.</w:t>
      </w:r>
    </w:p>
    <w:p w14:paraId="1856A4A7" w14:textId="5C9F8DF0" w:rsidR="000E6909" w:rsidRDefault="0048540D">
      <w:r>
        <w:tab/>
        <w:t xml:space="preserve">Histogram Gradient </w:t>
      </w:r>
      <w:r w:rsidR="00B12219">
        <w:t xml:space="preserve">Boosting </w:t>
      </w:r>
      <w:r>
        <w:t>Classifier</w:t>
      </w:r>
      <w:r w:rsidR="00C30D6D">
        <w:t xml:space="preserve"> (HBGC)</w:t>
      </w:r>
      <w:r w:rsidR="00150E56">
        <w:t xml:space="preserve">: </w:t>
      </w:r>
    </w:p>
    <w:p w14:paraId="3A6FB7B4" w14:textId="60C69FD9" w:rsidR="00B66446" w:rsidRDefault="00C30D6D">
      <w:r>
        <w:t>H</w:t>
      </w:r>
      <w:r w:rsidR="00CB0775">
        <w:t>G</w:t>
      </w:r>
      <w:r w:rsidR="00B12219">
        <w:t>B</w:t>
      </w:r>
      <w:r w:rsidR="00CB0775">
        <w:t>C is a methodology that is based off Gradient Boosting, which is an ensemble decision tree algorithm</w:t>
      </w:r>
      <w:r w:rsidR="00A76177">
        <w:t xml:space="preserve"> that </w:t>
      </w:r>
      <w:r w:rsidR="00733200">
        <w:t>gradually improves predictions</w:t>
      </w:r>
      <w:r w:rsidR="00CB0775">
        <w:t xml:space="preserve">. </w:t>
      </w:r>
      <w:r w:rsidR="00165FF6">
        <w:t>HG</w:t>
      </w:r>
      <w:r w:rsidR="00B12219">
        <w:t>B</w:t>
      </w:r>
      <w:r w:rsidR="00165FF6">
        <w:t xml:space="preserve">C uses a binning technique to </w:t>
      </w:r>
      <w:r w:rsidR="003430E3">
        <w:t xml:space="preserve">accelerate tree training, which transforms the input variables to unique values. </w:t>
      </w:r>
      <w:r w:rsidR="00601D18">
        <w:t xml:space="preserve">Typically, gradient boosting is a </w:t>
      </w:r>
      <w:r w:rsidR="00284978">
        <w:t>slow process</w:t>
      </w:r>
      <w:r w:rsidR="00601D18">
        <w:t xml:space="preserve"> because trees are added sequentially</w:t>
      </w:r>
      <w:r w:rsidR="00840925">
        <w:t xml:space="preserve">, as opposed to Random Forest which trains trees in parallel. </w:t>
      </w:r>
      <w:r w:rsidR="00284978">
        <w:t>The bene</w:t>
      </w:r>
      <w:r w:rsidR="00E4299B">
        <w:t xml:space="preserve">fit </w:t>
      </w:r>
      <w:r w:rsidR="00B12219">
        <w:t>of</w:t>
      </w:r>
      <w:r w:rsidR="00E4299B">
        <w:t xml:space="preserve"> binned training i</w:t>
      </w:r>
      <w:r w:rsidR="0073342F">
        <w:t>s</w:t>
      </w:r>
      <w:r w:rsidR="00C1017D">
        <w:t xml:space="preserve"> </w:t>
      </w:r>
      <w:r w:rsidR="005711DF">
        <w:t xml:space="preserve">quick processing </w:t>
      </w:r>
      <w:r w:rsidR="00CA0FD3">
        <w:t xml:space="preserve">and </w:t>
      </w:r>
      <w:r w:rsidR="006835EE">
        <w:t xml:space="preserve">adjustable </w:t>
      </w:r>
      <w:r w:rsidR="00CA0FD3">
        <w:t>hyperparameter</w:t>
      </w:r>
      <w:r w:rsidR="006835EE">
        <w:t>s.</w:t>
      </w:r>
      <w:r w:rsidR="00B12219">
        <w:t xml:space="preserve"> </w:t>
      </w:r>
      <w:r w:rsidR="007F0BFA">
        <w:t>Because the dat</w:t>
      </w:r>
      <w:r w:rsidR="00D653B0">
        <w:t>aset has multiple dimensions</w:t>
      </w:r>
      <w:r w:rsidR="007F0BFA">
        <w:t>, we</w:t>
      </w:r>
      <w:r w:rsidR="00D653B0">
        <w:t xml:space="preserve"> used</w:t>
      </w:r>
      <w:r w:rsidR="007F0BFA">
        <w:t xml:space="preserve"> </w:t>
      </w:r>
      <w:r w:rsidR="008A20B4">
        <w:t>three different cross validation</w:t>
      </w:r>
      <w:r w:rsidR="00D653B0">
        <w:t xml:space="preserve"> techniques</w:t>
      </w:r>
      <w:r w:rsidR="00645F2A">
        <w:t>, and a grid search</w:t>
      </w:r>
      <w:r w:rsidR="007F0BFA">
        <w:t xml:space="preserve"> </w:t>
      </w:r>
      <w:r w:rsidR="008A20B4">
        <w:t xml:space="preserve">to tune hyperparameters to the </w:t>
      </w:r>
      <w:r w:rsidR="00D653B0">
        <w:t xml:space="preserve">optimal </w:t>
      </w:r>
      <w:r w:rsidR="00D35AFE">
        <w:t>configuration</w:t>
      </w:r>
      <w:r w:rsidR="00645F2A">
        <w:t xml:space="preserve"> using Mean Squared Error</w:t>
      </w:r>
      <w:r w:rsidR="009D1132">
        <w:t xml:space="preserve"> (MSE)</w:t>
      </w:r>
      <w:r w:rsidR="00645F2A">
        <w:t xml:space="preserve">, Accuracy and Precision as </w:t>
      </w:r>
      <w:r w:rsidR="00931A91">
        <w:t xml:space="preserve">evaluation metrics. The final </w:t>
      </w:r>
      <w:r w:rsidR="009D1132">
        <w:t xml:space="preserve">selected </w:t>
      </w:r>
      <w:r w:rsidR="00931A91">
        <w:t xml:space="preserve">model (see below) </w:t>
      </w:r>
      <w:r w:rsidR="009D1132">
        <w:t>was based off the highest accuracy</w:t>
      </w:r>
      <w:r w:rsidR="00B06EDB">
        <w:t xml:space="preserve"> by cross validation type</w:t>
      </w:r>
      <w:r w:rsidR="009D1132">
        <w:t>, lowest MSE</w:t>
      </w:r>
      <w:r w:rsidR="00B06EDB">
        <w:t>, and highest precision.</w:t>
      </w:r>
    </w:p>
    <w:p w14:paraId="04CCC96C" w14:textId="775EAF74" w:rsidR="003633A5" w:rsidRDefault="003633A5">
      <w:r>
        <w:rPr>
          <w:noProof/>
        </w:rPr>
        <w:drawing>
          <wp:inline distT="0" distB="0" distL="0" distR="0" wp14:anchorId="58CB8FD0" wp14:editId="740556A3">
            <wp:extent cx="5943600" cy="1957705"/>
            <wp:effectExtent l="0" t="0" r="0" b="4445"/>
            <wp:docPr id="811202377" name="Picture 1" descr="A graph of a graph showing the amount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2377" name="Picture 1" descr="A graph of a graph showing the amount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DFB7" w14:textId="265E3968" w:rsidR="00931A91" w:rsidRDefault="00B06EDB">
      <w:r w:rsidRPr="00B06EDB">
        <w:rPr>
          <w:noProof/>
        </w:rPr>
        <w:drawing>
          <wp:inline distT="0" distB="0" distL="0" distR="0" wp14:anchorId="07CD1FD4" wp14:editId="45F637B6">
            <wp:extent cx="5391902" cy="1971950"/>
            <wp:effectExtent l="0" t="0" r="0" b="9525"/>
            <wp:docPr id="929423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31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55E4" w14:textId="27261155" w:rsidR="00B06EDB" w:rsidRDefault="00014528">
      <w:r>
        <w:t>Initially models included topographical variables</w:t>
      </w:r>
      <w:r w:rsidR="008C4409">
        <w:t xml:space="preserve"> (elevation, slope, and aspect)</w:t>
      </w:r>
      <w:r>
        <w:t xml:space="preserve"> as </w:t>
      </w:r>
      <w:r w:rsidR="008C4409">
        <w:t xml:space="preserve">covariates, </w:t>
      </w:r>
      <w:r w:rsidR="00010F89">
        <w:t xml:space="preserve">however </w:t>
      </w:r>
      <w:r w:rsidR="00E65708">
        <w:t xml:space="preserve">multiple model iterations found topographical variables to have high permutation importance, thus </w:t>
      </w:r>
      <w:r w:rsidR="003F326C">
        <w:t>impacting the identification of Ventenata using satellite imagery</w:t>
      </w:r>
      <w:r w:rsidR="009A0045">
        <w:t xml:space="preserve">. Rather, </w:t>
      </w:r>
      <w:r w:rsidR="009A0045" w:rsidRPr="00B56890">
        <w:rPr>
          <w:highlight w:val="yellow"/>
        </w:rPr>
        <w:lastRenderedPageBreak/>
        <w:t>topographical variables will be included in later modeling iterations using climate variables</w:t>
      </w:r>
      <w:r w:rsidR="009A0045">
        <w:t xml:space="preserve">. The figure below shows permutation importance of </w:t>
      </w:r>
      <w:r w:rsidR="000E74D8">
        <w:t>model covariates</w:t>
      </w:r>
      <w:r w:rsidR="0067737D">
        <w:t xml:space="preserve"> which is calculated on training </w:t>
      </w:r>
      <w:r w:rsidR="003115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3BCF9" wp14:editId="7AA64D23">
                <wp:simplePos x="0" y="0"/>
                <wp:positionH relativeFrom="column">
                  <wp:posOffset>0</wp:posOffset>
                </wp:positionH>
                <wp:positionV relativeFrom="paragraph">
                  <wp:posOffset>3620770</wp:posOffset>
                </wp:positionV>
                <wp:extent cx="3954780" cy="635"/>
                <wp:effectExtent l="0" t="0" r="0" b="0"/>
                <wp:wrapSquare wrapText="bothSides"/>
                <wp:docPr id="1953367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C6253" w14:textId="491CEE14" w:rsidR="003115DE" w:rsidRPr="00F27DC3" w:rsidRDefault="003115DE" w:rsidP="003115DE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HBGC permutation feature importance.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3BC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5.1pt;width:311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" stroked="f">
                <v:textbox style="mso-fit-shape-to-text:t" inset="0,0,0,0">
                  <w:txbxContent>
                    <w:p w14:paraId="2DCC6253" w14:textId="491CEE14" w:rsidR="003115DE" w:rsidRPr="00F27DC3" w:rsidRDefault="003115DE" w:rsidP="003115DE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HBGC permutation feature importance.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37D">
        <w:rPr>
          <w:noProof/>
        </w:rPr>
        <w:drawing>
          <wp:anchor distT="0" distB="0" distL="114300" distR="114300" simplePos="0" relativeHeight="251655168" behindDoc="0" locked="0" layoutInCell="1" allowOverlap="1" wp14:anchorId="5C0DB360" wp14:editId="6C850861">
            <wp:simplePos x="0" y="0"/>
            <wp:positionH relativeFrom="column">
              <wp:posOffset>0</wp:posOffset>
            </wp:positionH>
            <wp:positionV relativeFrom="page">
              <wp:posOffset>1541721</wp:posOffset>
            </wp:positionV>
            <wp:extent cx="3954780" cy="2936875"/>
            <wp:effectExtent l="0" t="0" r="7620" b="0"/>
            <wp:wrapSquare wrapText="bothSides"/>
            <wp:docPr id="645751093" name="Picture 2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1093" name="Picture 2" descr="A graph of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737D">
        <w:t>data to show how much the model relies on each feature during training.</w:t>
      </w:r>
    </w:p>
    <w:p w14:paraId="74236730" w14:textId="54C5F1E9" w:rsidR="008872DA" w:rsidRDefault="0067737D">
      <w:r>
        <w:t>The feature</w:t>
      </w:r>
      <w:r w:rsidR="004A27EB">
        <w:t xml:space="preserve"> </w:t>
      </w:r>
      <w:r w:rsidR="002F5CED">
        <w:t>‘</w:t>
      </w:r>
      <w:r w:rsidR="004A27EB">
        <w:t>day of year</w:t>
      </w:r>
      <w:r w:rsidR="002F5CED">
        <w:t>’ (DOY)</w:t>
      </w:r>
      <w:r>
        <w:t xml:space="preserve"> was found to be effective in identifying </w:t>
      </w:r>
      <w:r w:rsidR="004A27EB">
        <w:t xml:space="preserve">Ventenata presence on the ground, which is consistent with other modeling efforts. </w:t>
      </w:r>
      <w:r w:rsidR="001D7A41" w:rsidRPr="003115DE">
        <w:t>Figure</w:t>
      </w:r>
      <w:r w:rsidR="003115DE">
        <w:t xml:space="preserve"> 1</w:t>
      </w:r>
      <w:r w:rsidR="001D7A41">
        <w:t xml:space="preserve"> </w:t>
      </w:r>
      <w:r w:rsidR="001D7A41" w:rsidRPr="00B56890">
        <w:rPr>
          <w:highlight w:val="yellow"/>
        </w:rPr>
        <w:t>shows the permutation feature importance</w:t>
      </w:r>
      <w:r w:rsidR="005C1623" w:rsidRPr="00B56890">
        <w:rPr>
          <w:highlight w:val="yellow"/>
        </w:rPr>
        <w:t>, which measures the error associated with a model after the feature’s values are permuted</w:t>
      </w:r>
      <w:r w:rsidR="00AF5BDB" w:rsidRPr="00B56890">
        <w:rPr>
          <w:highlight w:val="yellow"/>
        </w:rPr>
        <w:t xml:space="preserve"> by shuffling the values for each observation being tested</w:t>
      </w:r>
      <w:r w:rsidR="00AF5BDB">
        <w:t>.</w:t>
      </w:r>
      <w:r w:rsidR="00A539EF">
        <w:t xml:space="preserve"> For DOY, the error increased by </w:t>
      </w:r>
      <w:r w:rsidR="00961D0B">
        <w:t>21</w:t>
      </w:r>
      <w:r w:rsidR="00A539EF">
        <w:t xml:space="preserve">% after 30 </w:t>
      </w:r>
      <w:r w:rsidR="00A75BEC">
        <w:t xml:space="preserve">permutations. </w:t>
      </w:r>
    </w:p>
    <w:p w14:paraId="2EBCB9DE" w14:textId="50B33310" w:rsidR="0067737D" w:rsidRDefault="005E22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3ECE1" wp14:editId="58EA300C">
                <wp:simplePos x="0" y="0"/>
                <wp:positionH relativeFrom="column">
                  <wp:posOffset>-53340</wp:posOffset>
                </wp:positionH>
                <wp:positionV relativeFrom="paragraph">
                  <wp:posOffset>3372278</wp:posOffset>
                </wp:positionV>
                <wp:extent cx="4008120" cy="635"/>
                <wp:effectExtent l="0" t="0" r="0" b="0"/>
                <wp:wrapSquare wrapText="bothSides"/>
                <wp:docPr id="2134889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D7B483" w14:textId="4A85EA85" w:rsidR="003115DE" w:rsidRPr="00560DB7" w:rsidRDefault="003115DE" w:rsidP="003115DE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HBGC partial dependence plot of day of the year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ECE1" id="_x0000_s1027" type="#_x0000_t202" style="position:absolute;margin-left:-4.2pt;margin-top:265.55pt;width:315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" stroked="f">
                <v:textbox style="mso-fit-shape-to-text:t" inset="0,0,0,0">
                  <w:txbxContent>
                    <w:p w14:paraId="07D7B483" w14:textId="4A85EA85" w:rsidR="003115DE" w:rsidRPr="00560DB7" w:rsidRDefault="003115DE" w:rsidP="003115DE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HBGC partial dependence plot of day of the year feature.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76B62F2" wp14:editId="469F5CE9">
            <wp:simplePos x="0" y="0"/>
            <wp:positionH relativeFrom="column">
              <wp:posOffset>-53975</wp:posOffset>
            </wp:positionH>
            <wp:positionV relativeFrom="page">
              <wp:posOffset>4808855</wp:posOffset>
            </wp:positionV>
            <wp:extent cx="4008120" cy="2999740"/>
            <wp:effectExtent l="0" t="0" r="0" b="0"/>
            <wp:wrapSquare wrapText="bothSides"/>
            <wp:docPr id="1716030208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30208" name="Picture 4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5">
        <w:t xml:space="preserve">The partial dependance plot </w:t>
      </w:r>
      <w:r w:rsidR="00327177" w:rsidRPr="00B56890">
        <w:rPr>
          <w:highlight w:val="yellow"/>
        </w:rPr>
        <w:t xml:space="preserve">displays how the </w:t>
      </w:r>
      <w:r w:rsidR="002F5CED" w:rsidRPr="00B56890">
        <w:rPr>
          <w:highlight w:val="yellow"/>
        </w:rPr>
        <w:t>DOY</w:t>
      </w:r>
      <w:r w:rsidR="00327177" w:rsidRPr="00B56890">
        <w:rPr>
          <w:highlight w:val="yellow"/>
        </w:rPr>
        <w:t xml:space="preserve"> feature specifically impacts</w:t>
      </w:r>
      <w:r w:rsidR="009F79A5" w:rsidRPr="00B56890">
        <w:rPr>
          <w:highlight w:val="yellow"/>
        </w:rPr>
        <w:t xml:space="preserve"> </w:t>
      </w:r>
      <w:r w:rsidR="00187F30" w:rsidRPr="00B56890">
        <w:rPr>
          <w:highlight w:val="yellow"/>
        </w:rPr>
        <w:t>identification of Ventenat</w:t>
      </w:r>
      <w:r w:rsidR="00187F30">
        <w:t>a</w:t>
      </w:r>
      <w:r w:rsidR="00AA09F2">
        <w:t xml:space="preserve">, </w:t>
      </w:r>
      <w:proofErr w:type="gramStart"/>
      <w:r w:rsidR="000F6135">
        <w:t>In</w:t>
      </w:r>
      <w:proofErr w:type="gramEnd"/>
      <w:r w:rsidR="000F6135">
        <w:t xml:space="preserve"> this case, positive values indicate class </w:t>
      </w:r>
      <w:r w:rsidR="000F6135" w:rsidRPr="00B56890">
        <w:rPr>
          <w:highlight w:val="yellow"/>
        </w:rPr>
        <w:t>1 (presence), negative values indicate class 0 (absence)</w:t>
      </w:r>
      <w:r w:rsidR="000F6135">
        <w:t xml:space="preserve"> with the magnitude reflecting the confidence in the model.</w:t>
      </w:r>
      <w:r w:rsidR="00ED6C56">
        <w:t xml:space="preserve"> HGBC outputs raw scores before converting to classified samples using a threshold value set in the hyperparameters. The</w:t>
      </w:r>
      <w:r w:rsidR="000F6135">
        <w:t xml:space="preserve"> </w:t>
      </w:r>
      <w:r w:rsidR="00C52A4D">
        <w:t>partial dependance output uses the raw scores to calculate the partial dependence.</w:t>
      </w:r>
    </w:p>
    <w:p w14:paraId="00F7F13A" w14:textId="2CD84A35" w:rsidR="005958A9" w:rsidRDefault="00C52A4D">
      <w:r>
        <w:t>In this case</w:t>
      </w:r>
      <w:r w:rsidR="0029524D">
        <w:t xml:space="preserve">, </w:t>
      </w:r>
      <w:r w:rsidR="00BC4508" w:rsidRPr="00B56890">
        <w:rPr>
          <w:highlight w:val="yellow"/>
        </w:rPr>
        <w:t xml:space="preserve">absence predictions are more confident in </w:t>
      </w:r>
      <w:r w:rsidR="009C4004" w:rsidRPr="00B56890">
        <w:rPr>
          <w:highlight w:val="yellow"/>
        </w:rPr>
        <w:t>June-August</w:t>
      </w:r>
      <w:r w:rsidR="009C4004">
        <w:t xml:space="preserve"> and presence </w:t>
      </w:r>
      <w:r w:rsidR="009C4004" w:rsidRPr="00B56890">
        <w:rPr>
          <w:highlight w:val="yellow"/>
        </w:rPr>
        <w:t>predictions are more confident at the beginning and end of the growing season</w:t>
      </w:r>
      <w:r w:rsidR="009C4004">
        <w:t xml:space="preserve">. This is consistent with the </w:t>
      </w:r>
      <w:r w:rsidR="00F608DE">
        <w:t>phenological changes we see over time in the field</w:t>
      </w:r>
      <w:r w:rsidR="007D1AE9">
        <w:t>.</w:t>
      </w:r>
      <w:r w:rsidR="009B7834">
        <w:t xml:space="preserve"> </w:t>
      </w:r>
    </w:p>
    <w:p w14:paraId="7D33FF47" w14:textId="77777777" w:rsidR="00EB072E" w:rsidRDefault="00EB072E"/>
    <w:p w14:paraId="651B5E4A" w14:textId="77777777" w:rsidR="00182D59" w:rsidRDefault="00182D59" w:rsidP="00182D59">
      <w:pPr>
        <w:ind w:firstLine="720"/>
      </w:pPr>
    </w:p>
    <w:p w14:paraId="7B2C15B6" w14:textId="19F19CDC" w:rsidR="00331638" w:rsidRDefault="00331638" w:rsidP="00182D59">
      <w:pPr>
        <w:ind w:firstLine="720"/>
      </w:pPr>
      <w:r>
        <w:lastRenderedPageBreak/>
        <w:t>Random Forest (RF)</w:t>
      </w:r>
    </w:p>
    <w:p w14:paraId="70E95E1F" w14:textId="450DC0F7" w:rsidR="00622735" w:rsidRDefault="00CB14A9" w:rsidP="00331638">
      <w:r>
        <w:t xml:space="preserve">Random forest is one of the most common machine learning models due to </w:t>
      </w:r>
      <w:proofErr w:type="spellStart"/>
      <w:r>
        <w:t>it’s</w:t>
      </w:r>
      <w:proofErr w:type="spellEnd"/>
      <w:r>
        <w:t xml:space="preserve"> </w:t>
      </w:r>
      <w:r w:rsidR="00F02C9D">
        <w:t xml:space="preserve">ease of use and flexibility both in classification and regression. </w:t>
      </w:r>
      <w:proofErr w:type="gramStart"/>
      <w:r w:rsidR="00F02C9D">
        <w:t>Similar to</w:t>
      </w:r>
      <w:proofErr w:type="gramEnd"/>
      <w:r w:rsidR="00F02C9D">
        <w:t xml:space="preserve"> Gradient Boosting, random forest models are made up of multiple decision trees </w:t>
      </w:r>
      <w:r w:rsidR="00182D59">
        <w:t xml:space="preserve">with the key difference being </w:t>
      </w:r>
      <w:r w:rsidR="00182D59" w:rsidRPr="00B56890">
        <w:rPr>
          <w:highlight w:val="yellow"/>
        </w:rPr>
        <w:t>the feature bagging,</w:t>
      </w:r>
      <w:r w:rsidR="00182D59">
        <w:t xml:space="preserve"> or </w:t>
      </w:r>
      <w:r w:rsidR="00182D59" w:rsidRPr="00B56890">
        <w:rPr>
          <w:highlight w:val="yellow"/>
        </w:rPr>
        <w:t>random feature subsetting</w:t>
      </w:r>
      <w:r w:rsidR="00182D59">
        <w:t xml:space="preserve"> that builds forests</w:t>
      </w:r>
      <w:r w:rsidR="0054458A">
        <w:t xml:space="preserve"> with</w:t>
      </w:r>
      <w:r w:rsidR="00182D59">
        <w:t xml:space="preserve"> </w:t>
      </w:r>
      <w:r w:rsidR="00182D59" w:rsidRPr="00B56890">
        <w:rPr>
          <w:highlight w:val="yellow"/>
        </w:rPr>
        <w:t>low-</w:t>
      </w:r>
      <w:r w:rsidR="0054458A" w:rsidRPr="00B56890">
        <w:rPr>
          <w:highlight w:val="yellow"/>
        </w:rPr>
        <w:t>correlation</w:t>
      </w:r>
      <w:r w:rsidR="00182D59" w:rsidRPr="00B56890">
        <w:rPr>
          <w:highlight w:val="yellow"/>
        </w:rPr>
        <w:t xml:space="preserve"> trees.</w:t>
      </w:r>
      <w:r w:rsidR="0054458A">
        <w:t xml:space="preserve"> These algorithms are prone to bias and overfitting, however usin</w:t>
      </w:r>
      <w:r w:rsidR="004F7C57">
        <w:t xml:space="preserve">g an ensemble method they can predict more accurately. </w:t>
      </w:r>
      <w:r w:rsidR="00D71F00">
        <w:t xml:space="preserve">The same process of hyperparameter tuning was used with the RF algorithm, tuning </w:t>
      </w:r>
      <w:r w:rsidR="00362C66">
        <w:t xml:space="preserve">the maximum depth of the tree, </w:t>
      </w:r>
      <w:r w:rsidR="00656BFB">
        <w:t xml:space="preserve">or the number of splits a tree makes during the decision process, the </w:t>
      </w:r>
      <w:r w:rsidR="00336DA4">
        <w:t xml:space="preserve">minimum of samples to split, and the number of trees in the forest. </w:t>
      </w:r>
      <w:r w:rsidR="001F6D6A">
        <w:t xml:space="preserve">The same </w:t>
      </w:r>
      <w:r w:rsidR="00B47009">
        <w:t>cross-validation</w:t>
      </w:r>
      <w:r w:rsidR="001F6D6A">
        <w:t xml:space="preserve"> approach was used to evaluate out of box performance and accuracy to ensure the model is being evaluated on common use cases, </w:t>
      </w:r>
      <w:r w:rsidR="00B47009">
        <w:t>i.e.</w:t>
      </w:r>
      <w:r w:rsidR="00622735">
        <w:t xml:space="preserve"> predicting new areas</w:t>
      </w:r>
      <w:r w:rsidR="001F6D6A">
        <w:t>.</w:t>
      </w:r>
    </w:p>
    <w:p w14:paraId="16E1A609" w14:textId="02A50FB0" w:rsidR="00CB14A9" w:rsidRDefault="00476194" w:rsidP="00331638">
      <w:r>
        <w:t>Like the previously discussed models, the RF model performed well on the repeated stratified k-fold</w:t>
      </w:r>
      <w:r w:rsidR="00DF6F55">
        <w:t xml:space="preserve"> cross validation, the standard cross validation technique. </w:t>
      </w:r>
      <w:r w:rsidR="00854744">
        <w:t xml:space="preserve">Also similarly was the accuracy of the other methods of cross validation including </w:t>
      </w:r>
      <w:r w:rsidR="00854744" w:rsidRPr="00605BE2">
        <w:rPr>
          <w:highlight w:val="yellow"/>
        </w:rPr>
        <w:t>the leave one group out (LOGO), and the Group K-Fold</w:t>
      </w:r>
      <w:r w:rsidR="001A58E9">
        <w:t xml:space="preserve">. </w:t>
      </w:r>
      <w:r w:rsidR="00B47009">
        <w:t>These two techniques</w:t>
      </w:r>
      <w:r w:rsidR="001A58E9">
        <w:t xml:space="preserve"> were used to evaluate model performance specifically using geography as an input for cross validation. LOGO </w:t>
      </w:r>
      <w:r w:rsidR="0072164C">
        <w:t xml:space="preserve">uses all groups except one to train </w:t>
      </w:r>
      <w:proofErr w:type="gramStart"/>
      <w:r w:rsidR="0072164C">
        <w:t>on, and</w:t>
      </w:r>
      <w:proofErr w:type="gramEnd"/>
      <w:r w:rsidR="0072164C">
        <w:t xml:space="preserve"> then is tested on the one “left out” group. This is an effective tool for examining how well the data can be applied to spatial distinct </w:t>
      </w:r>
      <w:r w:rsidR="00777AF8">
        <w:t xml:space="preserve">or distant areas. While not </w:t>
      </w:r>
      <w:r w:rsidR="00483C21">
        <w:t xml:space="preserve">technically accounting for spatial autocorrelation, the CV method can be used as a proxy to examine how distant values can be applied to </w:t>
      </w:r>
      <w:r w:rsidR="001C4CC9">
        <w:t xml:space="preserve">nearby values. </w:t>
      </w:r>
      <w:r w:rsidR="000556B0">
        <w:t xml:space="preserve">Group </w:t>
      </w:r>
      <w:proofErr w:type="spellStart"/>
      <w:r w:rsidR="000556B0">
        <w:t>KFold</w:t>
      </w:r>
      <w:proofErr w:type="spellEnd"/>
      <w:r w:rsidR="000556B0">
        <w:t xml:space="preserve"> is similar, only this time, instead of leaving one group out, each group acts as its own cross validation. This means one group trains a forest, followed by another group training a different forest</w:t>
      </w:r>
      <w:r w:rsidR="00A07937">
        <w:t xml:space="preserve"> and so on until all group both build one forest and test on all forests. This plays into the majority vote found in decision trees, where </w:t>
      </w:r>
      <w:proofErr w:type="gramStart"/>
      <w:r w:rsidR="00A07937">
        <w:t>the majority of</w:t>
      </w:r>
      <w:proofErr w:type="gramEnd"/>
      <w:r w:rsidR="00A07937">
        <w:t xml:space="preserve"> votes for the forest are used to classify presence or absence.</w:t>
      </w:r>
    </w:p>
    <w:p w14:paraId="46EACBC5" w14:textId="38171885" w:rsidR="001C4CC9" w:rsidRDefault="00F772F8" w:rsidP="00331638">
      <w:r>
        <w:rPr>
          <w:noProof/>
        </w:rPr>
        <w:drawing>
          <wp:inline distT="0" distB="0" distL="0" distR="0" wp14:anchorId="76C93E02" wp14:editId="7DEC79B0">
            <wp:extent cx="5943600" cy="1964055"/>
            <wp:effectExtent l="0" t="0" r="0" b="0"/>
            <wp:docPr id="2005271878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71878" name="Picture 1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2273" w14:textId="5738B617" w:rsidR="00B72FDB" w:rsidRDefault="0012434A">
      <w:r w:rsidRPr="0012434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68A373" wp14:editId="50B9956D">
            <wp:simplePos x="0" y="0"/>
            <wp:positionH relativeFrom="column">
              <wp:posOffset>0</wp:posOffset>
            </wp:positionH>
            <wp:positionV relativeFrom="paragraph">
              <wp:posOffset>3479</wp:posOffset>
            </wp:positionV>
            <wp:extent cx="3423350" cy="1280160"/>
            <wp:effectExtent l="0" t="0" r="5715" b="0"/>
            <wp:wrapSquare wrapText="bothSides"/>
            <wp:docPr id="185059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940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6B0">
        <w:rPr>
          <w:noProof/>
        </w:rPr>
        <w:drawing>
          <wp:anchor distT="0" distB="0" distL="114300" distR="114300" simplePos="0" relativeHeight="251661312" behindDoc="0" locked="0" layoutInCell="1" allowOverlap="1" wp14:anchorId="45E429A4" wp14:editId="6ABC313B">
            <wp:simplePos x="0" y="0"/>
            <wp:positionH relativeFrom="column">
              <wp:posOffset>0</wp:posOffset>
            </wp:positionH>
            <wp:positionV relativeFrom="paragraph">
              <wp:posOffset>1291590</wp:posOffset>
            </wp:positionV>
            <wp:extent cx="3394710" cy="2523490"/>
            <wp:effectExtent l="0" t="0" r="0" b="0"/>
            <wp:wrapSquare wrapText="bothSides"/>
            <wp:docPr id="1825556890" name="Picture 2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6890" name="Picture 2" descr="A graph of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ADC">
        <w:t xml:space="preserve">An interesting outcome </w:t>
      </w:r>
      <w:r w:rsidR="009A105A">
        <w:t xml:space="preserve">of the analysis was </w:t>
      </w:r>
      <w:r w:rsidR="002309D4">
        <w:t>the consistent importance of the DOY variable despite all other variables shifting in their importance</w:t>
      </w:r>
      <w:r w:rsidR="0090216B">
        <w:t>.</w:t>
      </w:r>
    </w:p>
    <w:p w14:paraId="01185BBA" w14:textId="491F96EE" w:rsidR="0090216B" w:rsidRDefault="0090216B">
      <w:r>
        <w:t xml:space="preserve">RF modeling </w:t>
      </w:r>
      <w:r w:rsidR="00886B7D">
        <w:t xml:space="preserve">is a flexible classification method, </w:t>
      </w:r>
      <w:r w:rsidR="00D844E3">
        <w:t>but often overfits due to the</w:t>
      </w:r>
      <w:r w:rsidR="00CE28D4">
        <w:t xml:space="preserve"> algorithm’s</w:t>
      </w:r>
      <w:r w:rsidR="00D844E3">
        <w:t xml:space="preserve"> data handling</w:t>
      </w:r>
      <w:r w:rsidR="004365E9">
        <w:t xml:space="preserve">. </w:t>
      </w:r>
    </w:p>
    <w:p w14:paraId="275C8980" w14:textId="5212C0EE" w:rsidR="0012434A" w:rsidRDefault="000326DB" w:rsidP="00E05351">
      <w:pPr>
        <w:ind w:firstLine="720"/>
      </w:pPr>
      <w:r>
        <w:t>A</w:t>
      </w:r>
      <w:r w:rsidR="00E05351">
        <w:t>daptive</w:t>
      </w:r>
      <w:r>
        <w:t xml:space="preserve"> Boost</w:t>
      </w:r>
      <w:r w:rsidR="00E05351">
        <w:t>ing (ADA)</w:t>
      </w:r>
    </w:p>
    <w:p w14:paraId="36FA18F5" w14:textId="4B138C17" w:rsidR="00E05351" w:rsidRDefault="00E05351" w:rsidP="00E05351">
      <w:r>
        <w:t xml:space="preserve">Adaptive boosting </w:t>
      </w:r>
      <w:r w:rsidR="005B7174">
        <w:t xml:space="preserve">uses a methodology well suited to ensemble modeling. Multiple weak learners (models) are adjusted to build a single strong output. </w:t>
      </w:r>
      <w:r w:rsidR="00011D33">
        <w:t>ADA is thought of as less susceptible to overfitting</w:t>
      </w:r>
      <w:r w:rsidR="007D096F">
        <w:t xml:space="preserve"> because of the multiple weak learning method, however the output relies on</w:t>
      </w:r>
      <w:r w:rsidR="00A67275">
        <w:t xml:space="preserve"> the best choice of weak estimators. </w:t>
      </w:r>
      <w:r w:rsidR="0061255C">
        <w:t>The</w:t>
      </w:r>
      <w:r w:rsidR="0029588D">
        <w:t xml:space="preserve"> following</w:t>
      </w:r>
      <w:r w:rsidR="0061255C">
        <w:t xml:space="preserve"> estimators were evaluated </w:t>
      </w:r>
      <w:r w:rsidR="00B064FF">
        <w:t>using a classifier comparison</w:t>
      </w:r>
      <w:r w:rsidR="0029588D">
        <w:t xml:space="preserve"> </w:t>
      </w:r>
      <w:r w:rsidR="00CD5125">
        <w:t>and adjusted hyperparameters using a grid search</w:t>
      </w:r>
      <w:r w:rsidR="00B064FF">
        <w:t xml:space="preserve"> to examine the </w:t>
      </w:r>
      <w:r w:rsidR="00CD5125">
        <w:t xml:space="preserve">accuracy, </w:t>
      </w:r>
      <w:r w:rsidR="006341CD">
        <w:t>MSE</w:t>
      </w:r>
      <w:r w:rsidR="00CD5125">
        <w:t xml:space="preserve">, and precision </w:t>
      </w:r>
      <w:r w:rsidR="006341CD">
        <w:t xml:space="preserve">of </w:t>
      </w:r>
      <w:r w:rsidR="0029588D">
        <w:t xml:space="preserve">each cross-validation method. </w:t>
      </w:r>
      <w:r w:rsidR="00CD5125">
        <w:t xml:space="preserve">Estimators that </w:t>
      </w:r>
      <w:r w:rsidR="005C7CE6">
        <w:t xml:space="preserve">performed best with both the Group K-Fold and LOGO methods were selected to account for </w:t>
      </w:r>
      <w:r w:rsidR="00E31E26">
        <w:t>spatial differences in the data.</w:t>
      </w:r>
      <w:r w:rsidR="00FC271E">
        <w:t xml:space="preserve"> The base model</w:t>
      </w:r>
      <w:r w:rsidR="007A5AE0">
        <w:t xml:space="preserve"> performed as shown below, but with selected weak estimators </w:t>
      </w:r>
      <w:r w:rsidR="00360C7C">
        <w:t>MSE and Accuracy</w:t>
      </w:r>
      <w:r w:rsidR="00A20D50">
        <w:t xml:space="preserve"> increased by ____________.</w:t>
      </w:r>
    </w:p>
    <w:p w14:paraId="2C855A26" w14:textId="32D1F3C1" w:rsidR="00D61FA4" w:rsidRDefault="00AD1ABD" w:rsidP="00E05351">
      <w:r>
        <w:rPr>
          <w:noProof/>
        </w:rPr>
        <w:drawing>
          <wp:inline distT="0" distB="0" distL="0" distR="0" wp14:anchorId="54549DC0" wp14:editId="11BF960F">
            <wp:extent cx="5943600" cy="1964055"/>
            <wp:effectExtent l="0" t="0" r="0" b="0"/>
            <wp:docPr id="208977908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79080" name="Picture 1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06EA" w14:textId="04BB4B4D" w:rsidR="008A7E20" w:rsidRDefault="00E938DF" w:rsidP="00E05351">
      <w:r w:rsidRPr="00E938DF">
        <w:rPr>
          <w:noProof/>
        </w:rPr>
        <w:drawing>
          <wp:inline distT="0" distB="0" distL="0" distR="0" wp14:anchorId="204488E4" wp14:editId="0C9CCA14">
            <wp:extent cx="3562597" cy="1064973"/>
            <wp:effectExtent l="0" t="0" r="0" b="1905"/>
            <wp:docPr id="136577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4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636" cy="10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60D1" w14:textId="63EA1100" w:rsidR="00A30331" w:rsidRDefault="00353FFB" w:rsidP="00E0535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CC32B1" wp14:editId="5F1EA407">
            <wp:simplePos x="0" y="0"/>
            <wp:positionH relativeFrom="column">
              <wp:posOffset>680085</wp:posOffset>
            </wp:positionH>
            <wp:positionV relativeFrom="paragraph">
              <wp:posOffset>487</wp:posOffset>
            </wp:positionV>
            <wp:extent cx="4529455" cy="2547620"/>
            <wp:effectExtent l="0" t="0" r="4445" b="5080"/>
            <wp:wrapTopAndBottom/>
            <wp:docPr id="1548144393" name="Picture 3" descr="A diagram of a diagram of a rob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44393" name="Picture 3" descr="A diagram of a diagram of a rob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331">
        <w:t>Predictive Outputs</w:t>
      </w:r>
    </w:p>
    <w:p w14:paraId="5803A4CE" w14:textId="116AAB8F" w:rsidR="008A7E20" w:rsidRDefault="008A7E20" w:rsidP="00E05351">
      <w:r>
        <w:t>The models</w:t>
      </w:r>
      <w:r w:rsidR="005B6B0A">
        <w:t>’</w:t>
      </w:r>
      <w:r>
        <w:t xml:space="preserve"> predictions were combined i</w:t>
      </w:r>
      <w:r w:rsidR="00A160A2">
        <w:t xml:space="preserve">n different ways to evaluate individual model performance on untested data as well as combined model performance using sequential </w:t>
      </w:r>
      <w:r w:rsidR="0090268A">
        <w:t xml:space="preserve">boosting and </w:t>
      </w:r>
      <w:r w:rsidR="00353FFB">
        <w:t>bagging</w:t>
      </w:r>
      <w:r w:rsidR="0090268A">
        <w:t xml:space="preserve">. </w:t>
      </w:r>
    </w:p>
    <w:p w14:paraId="562CC2D2" w14:textId="259B209E" w:rsidR="00A276A8" w:rsidRDefault="00A276A8" w:rsidP="00E05351">
      <w:r>
        <w:t>Sequential Boosting</w:t>
      </w:r>
    </w:p>
    <w:p w14:paraId="744BFEF7" w14:textId="5584D470" w:rsidR="00990823" w:rsidRDefault="00A276A8" w:rsidP="00331638">
      <w:r w:rsidRPr="00605BE2">
        <w:rPr>
          <w:highlight w:val="yellow"/>
        </w:rPr>
        <w:t>Sequential boosting is the process of using predictive output as an input for the next model</w:t>
      </w:r>
      <w:r>
        <w:t xml:space="preserve">. This creates a process by which all models’ strengths and predictive functionality are incorporated into the output. </w:t>
      </w:r>
      <w:r w:rsidR="00C63415">
        <w:t xml:space="preserve">We used the following as inputs for </w:t>
      </w:r>
      <w:r w:rsidR="00EA28A1">
        <w:t>each sequential boost,</w:t>
      </w:r>
      <w:r w:rsidR="00B75E60">
        <w:t xml:space="preserve"> </w:t>
      </w:r>
      <w:r w:rsidR="00960335">
        <w:t xml:space="preserve">a </w:t>
      </w:r>
      <w:r w:rsidR="00B75E60">
        <w:t xml:space="preserve">high certainty </w:t>
      </w:r>
      <w:r w:rsidR="00F4188E">
        <w:t xml:space="preserve">prediction, </w:t>
      </w:r>
      <w:r w:rsidR="00B75E60">
        <w:t xml:space="preserve">and </w:t>
      </w:r>
      <w:r w:rsidR="00066592">
        <w:t xml:space="preserve">cross-validation based </w:t>
      </w:r>
      <w:r w:rsidR="00364D89">
        <w:t>weighted residual</w:t>
      </w:r>
      <w:r w:rsidR="008239A4">
        <w:t>.</w:t>
      </w:r>
      <w:r w:rsidR="00364D89">
        <w:t xml:space="preserve"> </w:t>
      </w:r>
    </w:p>
    <w:p w14:paraId="008D604F" w14:textId="2D12558D" w:rsidR="00C63061" w:rsidRDefault="00C63061" w:rsidP="00331638">
      <w:proofErr w:type="gramStart"/>
      <w:r>
        <w:t>In order to</w:t>
      </w:r>
      <w:proofErr w:type="gramEnd"/>
      <w:r>
        <w:t xml:space="preserve"> prevent subsequent models’ overfitting, </w:t>
      </w:r>
      <w:r w:rsidR="00AD7D72">
        <w:t xml:space="preserve">multiple variables were evaluated based on the </w:t>
      </w:r>
    </w:p>
    <w:p w14:paraId="73C933DB" w14:textId="1E552180" w:rsidR="005F12B9" w:rsidRPr="00331638" w:rsidRDefault="005F12B9" w:rsidP="00331638"/>
    <w:sectPr w:rsidR="005F12B9" w:rsidRPr="0033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FB"/>
    <w:rsid w:val="00010F89"/>
    <w:rsid w:val="00011D33"/>
    <w:rsid w:val="000141A3"/>
    <w:rsid w:val="00014528"/>
    <w:rsid w:val="000219CC"/>
    <w:rsid w:val="000326DB"/>
    <w:rsid w:val="000515C8"/>
    <w:rsid w:val="000556B0"/>
    <w:rsid w:val="000601C2"/>
    <w:rsid w:val="00066592"/>
    <w:rsid w:val="00067058"/>
    <w:rsid w:val="00071B64"/>
    <w:rsid w:val="00077510"/>
    <w:rsid w:val="000937AA"/>
    <w:rsid w:val="000A3962"/>
    <w:rsid w:val="000A6D5E"/>
    <w:rsid w:val="000B09E5"/>
    <w:rsid w:val="000B1182"/>
    <w:rsid w:val="000B3C85"/>
    <w:rsid w:val="000B5C30"/>
    <w:rsid w:val="000B6D9C"/>
    <w:rsid w:val="000C2936"/>
    <w:rsid w:val="000D3207"/>
    <w:rsid w:val="000E4A1B"/>
    <w:rsid w:val="000E6909"/>
    <w:rsid w:val="000E74D8"/>
    <w:rsid w:val="000F000A"/>
    <w:rsid w:val="000F5E04"/>
    <w:rsid w:val="000F6135"/>
    <w:rsid w:val="00102522"/>
    <w:rsid w:val="00104A4A"/>
    <w:rsid w:val="00114DC2"/>
    <w:rsid w:val="00115801"/>
    <w:rsid w:val="0012434A"/>
    <w:rsid w:val="001249AB"/>
    <w:rsid w:val="00125489"/>
    <w:rsid w:val="00135862"/>
    <w:rsid w:val="0015061F"/>
    <w:rsid w:val="00150E56"/>
    <w:rsid w:val="0016137A"/>
    <w:rsid w:val="00163836"/>
    <w:rsid w:val="00165FF6"/>
    <w:rsid w:val="0016636B"/>
    <w:rsid w:val="0016741A"/>
    <w:rsid w:val="00173987"/>
    <w:rsid w:val="0017777F"/>
    <w:rsid w:val="00182D59"/>
    <w:rsid w:val="00187F30"/>
    <w:rsid w:val="001A58E9"/>
    <w:rsid w:val="001B0A94"/>
    <w:rsid w:val="001B17E6"/>
    <w:rsid w:val="001B4466"/>
    <w:rsid w:val="001B6F22"/>
    <w:rsid w:val="001B6FB2"/>
    <w:rsid w:val="001B74D1"/>
    <w:rsid w:val="001C4CC9"/>
    <w:rsid w:val="001C7DFC"/>
    <w:rsid w:val="001D3BB8"/>
    <w:rsid w:val="001D771A"/>
    <w:rsid w:val="001D7A41"/>
    <w:rsid w:val="001F38AD"/>
    <w:rsid w:val="001F521B"/>
    <w:rsid w:val="001F6D6A"/>
    <w:rsid w:val="00200535"/>
    <w:rsid w:val="00201D86"/>
    <w:rsid w:val="002070D6"/>
    <w:rsid w:val="002146CA"/>
    <w:rsid w:val="00217AFB"/>
    <w:rsid w:val="002238A8"/>
    <w:rsid w:val="002309D4"/>
    <w:rsid w:val="002312DC"/>
    <w:rsid w:val="00233133"/>
    <w:rsid w:val="00236331"/>
    <w:rsid w:val="00243D05"/>
    <w:rsid w:val="00284978"/>
    <w:rsid w:val="00290ECA"/>
    <w:rsid w:val="00292D9A"/>
    <w:rsid w:val="0029319D"/>
    <w:rsid w:val="0029524D"/>
    <w:rsid w:val="0029588D"/>
    <w:rsid w:val="0029783F"/>
    <w:rsid w:val="002A3AD6"/>
    <w:rsid w:val="002A6F98"/>
    <w:rsid w:val="002B6675"/>
    <w:rsid w:val="002C703A"/>
    <w:rsid w:val="002E0536"/>
    <w:rsid w:val="002E6289"/>
    <w:rsid w:val="002F326A"/>
    <w:rsid w:val="002F5CED"/>
    <w:rsid w:val="003013AB"/>
    <w:rsid w:val="00307B32"/>
    <w:rsid w:val="003104B5"/>
    <w:rsid w:val="003115DE"/>
    <w:rsid w:val="00327177"/>
    <w:rsid w:val="00331638"/>
    <w:rsid w:val="00336DA4"/>
    <w:rsid w:val="003430E3"/>
    <w:rsid w:val="00343BC8"/>
    <w:rsid w:val="00347061"/>
    <w:rsid w:val="00353FFB"/>
    <w:rsid w:val="003555BC"/>
    <w:rsid w:val="00360C7C"/>
    <w:rsid w:val="00362C66"/>
    <w:rsid w:val="003633A5"/>
    <w:rsid w:val="00364D89"/>
    <w:rsid w:val="00383446"/>
    <w:rsid w:val="003907CB"/>
    <w:rsid w:val="003A29FB"/>
    <w:rsid w:val="003B6569"/>
    <w:rsid w:val="003C4940"/>
    <w:rsid w:val="003E180D"/>
    <w:rsid w:val="003E2A6B"/>
    <w:rsid w:val="003F326C"/>
    <w:rsid w:val="003F3948"/>
    <w:rsid w:val="00411B36"/>
    <w:rsid w:val="00411D93"/>
    <w:rsid w:val="0042572D"/>
    <w:rsid w:val="00426BA4"/>
    <w:rsid w:val="0042718A"/>
    <w:rsid w:val="004365E9"/>
    <w:rsid w:val="0044083D"/>
    <w:rsid w:val="0044662F"/>
    <w:rsid w:val="00455039"/>
    <w:rsid w:val="00462BD7"/>
    <w:rsid w:val="00463608"/>
    <w:rsid w:val="004639A1"/>
    <w:rsid w:val="00472DB7"/>
    <w:rsid w:val="00472F6B"/>
    <w:rsid w:val="00476194"/>
    <w:rsid w:val="00483C21"/>
    <w:rsid w:val="0048540D"/>
    <w:rsid w:val="004910AB"/>
    <w:rsid w:val="0049337C"/>
    <w:rsid w:val="00496A4B"/>
    <w:rsid w:val="004A27EB"/>
    <w:rsid w:val="004E435C"/>
    <w:rsid w:val="004E5C43"/>
    <w:rsid w:val="004F7C57"/>
    <w:rsid w:val="005042E5"/>
    <w:rsid w:val="0051613B"/>
    <w:rsid w:val="0051618B"/>
    <w:rsid w:val="00517D8D"/>
    <w:rsid w:val="00523BF0"/>
    <w:rsid w:val="00525367"/>
    <w:rsid w:val="00525E7E"/>
    <w:rsid w:val="00527BFE"/>
    <w:rsid w:val="00532076"/>
    <w:rsid w:val="005402EC"/>
    <w:rsid w:val="00542F82"/>
    <w:rsid w:val="0054458A"/>
    <w:rsid w:val="00544CE9"/>
    <w:rsid w:val="00550BE7"/>
    <w:rsid w:val="00564722"/>
    <w:rsid w:val="0056731C"/>
    <w:rsid w:val="005711DF"/>
    <w:rsid w:val="00571EE0"/>
    <w:rsid w:val="00581C6E"/>
    <w:rsid w:val="005958A9"/>
    <w:rsid w:val="005A2703"/>
    <w:rsid w:val="005A5538"/>
    <w:rsid w:val="005B0D51"/>
    <w:rsid w:val="005B35BA"/>
    <w:rsid w:val="005B54A5"/>
    <w:rsid w:val="005B6B0A"/>
    <w:rsid w:val="005B7174"/>
    <w:rsid w:val="005C0386"/>
    <w:rsid w:val="005C1623"/>
    <w:rsid w:val="005C72A4"/>
    <w:rsid w:val="005C7CE6"/>
    <w:rsid w:val="005D3EEB"/>
    <w:rsid w:val="005D70BF"/>
    <w:rsid w:val="005E0A49"/>
    <w:rsid w:val="005E22A4"/>
    <w:rsid w:val="005E40B5"/>
    <w:rsid w:val="005E7AB3"/>
    <w:rsid w:val="005F12B9"/>
    <w:rsid w:val="005F18F3"/>
    <w:rsid w:val="005F4AA1"/>
    <w:rsid w:val="006016A3"/>
    <w:rsid w:val="00601D18"/>
    <w:rsid w:val="0060378E"/>
    <w:rsid w:val="00603D08"/>
    <w:rsid w:val="00605BE2"/>
    <w:rsid w:val="0061255C"/>
    <w:rsid w:val="00622735"/>
    <w:rsid w:val="006341CD"/>
    <w:rsid w:val="00645F2A"/>
    <w:rsid w:val="00646D39"/>
    <w:rsid w:val="00647290"/>
    <w:rsid w:val="00656BFB"/>
    <w:rsid w:val="0067531E"/>
    <w:rsid w:val="0067737D"/>
    <w:rsid w:val="00677B35"/>
    <w:rsid w:val="006822BF"/>
    <w:rsid w:val="006835EE"/>
    <w:rsid w:val="00695FF4"/>
    <w:rsid w:val="0069763A"/>
    <w:rsid w:val="006B416A"/>
    <w:rsid w:val="006B42C7"/>
    <w:rsid w:val="006C6C44"/>
    <w:rsid w:val="006D2240"/>
    <w:rsid w:val="006D6ABE"/>
    <w:rsid w:val="00701639"/>
    <w:rsid w:val="00716414"/>
    <w:rsid w:val="00717C65"/>
    <w:rsid w:val="007206A7"/>
    <w:rsid w:val="0072164C"/>
    <w:rsid w:val="00726225"/>
    <w:rsid w:val="007300D6"/>
    <w:rsid w:val="00733200"/>
    <w:rsid w:val="0073342F"/>
    <w:rsid w:val="007360E3"/>
    <w:rsid w:val="00744484"/>
    <w:rsid w:val="007535A5"/>
    <w:rsid w:val="0076021C"/>
    <w:rsid w:val="00767BD3"/>
    <w:rsid w:val="00774B96"/>
    <w:rsid w:val="00777AF8"/>
    <w:rsid w:val="00782E60"/>
    <w:rsid w:val="007860F9"/>
    <w:rsid w:val="007A1B0A"/>
    <w:rsid w:val="007A5AE0"/>
    <w:rsid w:val="007D096F"/>
    <w:rsid w:val="007D1AE9"/>
    <w:rsid w:val="007D5C31"/>
    <w:rsid w:val="007E03B2"/>
    <w:rsid w:val="007E468C"/>
    <w:rsid w:val="007F0BFA"/>
    <w:rsid w:val="007F4A52"/>
    <w:rsid w:val="007F7808"/>
    <w:rsid w:val="008239A4"/>
    <w:rsid w:val="00833126"/>
    <w:rsid w:val="00837826"/>
    <w:rsid w:val="00840925"/>
    <w:rsid w:val="00842B41"/>
    <w:rsid w:val="00842FAD"/>
    <w:rsid w:val="0085003B"/>
    <w:rsid w:val="0085020A"/>
    <w:rsid w:val="00854744"/>
    <w:rsid w:val="00884C9D"/>
    <w:rsid w:val="00886B7D"/>
    <w:rsid w:val="008872DA"/>
    <w:rsid w:val="008A20B4"/>
    <w:rsid w:val="008A333B"/>
    <w:rsid w:val="008A7E20"/>
    <w:rsid w:val="008B6424"/>
    <w:rsid w:val="008C4409"/>
    <w:rsid w:val="008D38F5"/>
    <w:rsid w:val="0090216B"/>
    <w:rsid w:val="0090268A"/>
    <w:rsid w:val="00906CD2"/>
    <w:rsid w:val="0091342C"/>
    <w:rsid w:val="009201C6"/>
    <w:rsid w:val="00926E7E"/>
    <w:rsid w:val="00931A91"/>
    <w:rsid w:val="0093242E"/>
    <w:rsid w:val="00940F85"/>
    <w:rsid w:val="0095260D"/>
    <w:rsid w:val="009529FA"/>
    <w:rsid w:val="00960335"/>
    <w:rsid w:val="00961D0B"/>
    <w:rsid w:val="00963357"/>
    <w:rsid w:val="00971536"/>
    <w:rsid w:val="0097739C"/>
    <w:rsid w:val="009860BD"/>
    <w:rsid w:val="00990823"/>
    <w:rsid w:val="009A0045"/>
    <w:rsid w:val="009A0BC7"/>
    <w:rsid w:val="009A105A"/>
    <w:rsid w:val="009A4CE8"/>
    <w:rsid w:val="009A776A"/>
    <w:rsid w:val="009B7834"/>
    <w:rsid w:val="009C2DB2"/>
    <w:rsid w:val="009C4004"/>
    <w:rsid w:val="009C5805"/>
    <w:rsid w:val="009D1132"/>
    <w:rsid w:val="009D63FF"/>
    <w:rsid w:val="009E3589"/>
    <w:rsid w:val="009F79A5"/>
    <w:rsid w:val="00A02D62"/>
    <w:rsid w:val="00A07937"/>
    <w:rsid w:val="00A160A2"/>
    <w:rsid w:val="00A20D50"/>
    <w:rsid w:val="00A26723"/>
    <w:rsid w:val="00A2693A"/>
    <w:rsid w:val="00A276A8"/>
    <w:rsid w:val="00A30331"/>
    <w:rsid w:val="00A32255"/>
    <w:rsid w:val="00A36606"/>
    <w:rsid w:val="00A37DFE"/>
    <w:rsid w:val="00A409A9"/>
    <w:rsid w:val="00A450E2"/>
    <w:rsid w:val="00A46FEF"/>
    <w:rsid w:val="00A50AC0"/>
    <w:rsid w:val="00A52C12"/>
    <w:rsid w:val="00A539EF"/>
    <w:rsid w:val="00A544BC"/>
    <w:rsid w:val="00A67275"/>
    <w:rsid w:val="00A75BEC"/>
    <w:rsid w:val="00A76177"/>
    <w:rsid w:val="00A76189"/>
    <w:rsid w:val="00A82F4C"/>
    <w:rsid w:val="00A8347B"/>
    <w:rsid w:val="00AA09F2"/>
    <w:rsid w:val="00AA3E04"/>
    <w:rsid w:val="00AA6EFE"/>
    <w:rsid w:val="00AB64D0"/>
    <w:rsid w:val="00AC01E8"/>
    <w:rsid w:val="00AC5395"/>
    <w:rsid w:val="00AD1ABD"/>
    <w:rsid w:val="00AD7D72"/>
    <w:rsid w:val="00AF2F30"/>
    <w:rsid w:val="00AF5BDB"/>
    <w:rsid w:val="00B064FF"/>
    <w:rsid w:val="00B06EDB"/>
    <w:rsid w:val="00B06FE7"/>
    <w:rsid w:val="00B1002E"/>
    <w:rsid w:val="00B12219"/>
    <w:rsid w:val="00B17949"/>
    <w:rsid w:val="00B21F15"/>
    <w:rsid w:val="00B32967"/>
    <w:rsid w:val="00B35E52"/>
    <w:rsid w:val="00B36604"/>
    <w:rsid w:val="00B4067B"/>
    <w:rsid w:val="00B47009"/>
    <w:rsid w:val="00B47522"/>
    <w:rsid w:val="00B507E8"/>
    <w:rsid w:val="00B53BAC"/>
    <w:rsid w:val="00B56890"/>
    <w:rsid w:val="00B56D67"/>
    <w:rsid w:val="00B60AA4"/>
    <w:rsid w:val="00B66446"/>
    <w:rsid w:val="00B70FB3"/>
    <w:rsid w:val="00B72FDB"/>
    <w:rsid w:val="00B75E60"/>
    <w:rsid w:val="00B80EBF"/>
    <w:rsid w:val="00BA2C56"/>
    <w:rsid w:val="00BC4508"/>
    <w:rsid w:val="00BD0BC4"/>
    <w:rsid w:val="00BD3D68"/>
    <w:rsid w:val="00BD5C1C"/>
    <w:rsid w:val="00C1017D"/>
    <w:rsid w:val="00C22C5D"/>
    <w:rsid w:val="00C26EAF"/>
    <w:rsid w:val="00C30D6D"/>
    <w:rsid w:val="00C32AB7"/>
    <w:rsid w:val="00C40634"/>
    <w:rsid w:val="00C40AFA"/>
    <w:rsid w:val="00C52A4D"/>
    <w:rsid w:val="00C54E9F"/>
    <w:rsid w:val="00C5761F"/>
    <w:rsid w:val="00C63061"/>
    <w:rsid w:val="00C63415"/>
    <w:rsid w:val="00C641ED"/>
    <w:rsid w:val="00C66CCA"/>
    <w:rsid w:val="00C707A8"/>
    <w:rsid w:val="00C71309"/>
    <w:rsid w:val="00C71341"/>
    <w:rsid w:val="00C92F8A"/>
    <w:rsid w:val="00C942B4"/>
    <w:rsid w:val="00CA0793"/>
    <w:rsid w:val="00CA0FD3"/>
    <w:rsid w:val="00CB0775"/>
    <w:rsid w:val="00CB14A9"/>
    <w:rsid w:val="00CD5125"/>
    <w:rsid w:val="00CE0AA5"/>
    <w:rsid w:val="00CE1A90"/>
    <w:rsid w:val="00CE28D4"/>
    <w:rsid w:val="00CE6284"/>
    <w:rsid w:val="00D06C94"/>
    <w:rsid w:val="00D125C6"/>
    <w:rsid w:val="00D177FA"/>
    <w:rsid w:val="00D22C26"/>
    <w:rsid w:val="00D35AFE"/>
    <w:rsid w:val="00D61FA4"/>
    <w:rsid w:val="00D653B0"/>
    <w:rsid w:val="00D71F00"/>
    <w:rsid w:val="00D844E3"/>
    <w:rsid w:val="00D8659C"/>
    <w:rsid w:val="00DA152C"/>
    <w:rsid w:val="00DA3D4F"/>
    <w:rsid w:val="00DA56D6"/>
    <w:rsid w:val="00DC2BB3"/>
    <w:rsid w:val="00DC3E3D"/>
    <w:rsid w:val="00DD3EDB"/>
    <w:rsid w:val="00DD4543"/>
    <w:rsid w:val="00DD7CA0"/>
    <w:rsid w:val="00DE0C56"/>
    <w:rsid w:val="00DE36F9"/>
    <w:rsid w:val="00DF39CA"/>
    <w:rsid w:val="00DF626E"/>
    <w:rsid w:val="00DF6F55"/>
    <w:rsid w:val="00E05351"/>
    <w:rsid w:val="00E10AD5"/>
    <w:rsid w:val="00E11CDE"/>
    <w:rsid w:val="00E16D4B"/>
    <w:rsid w:val="00E24C53"/>
    <w:rsid w:val="00E30E27"/>
    <w:rsid w:val="00E31E26"/>
    <w:rsid w:val="00E4299B"/>
    <w:rsid w:val="00E64CA7"/>
    <w:rsid w:val="00E65708"/>
    <w:rsid w:val="00E7227E"/>
    <w:rsid w:val="00E76C6B"/>
    <w:rsid w:val="00E82E51"/>
    <w:rsid w:val="00E8663B"/>
    <w:rsid w:val="00E938DF"/>
    <w:rsid w:val="00E9562A"/>
    <w:rsid w:val="00EA28A1"/>
    <w:rsid w:val="00EA3C52"/>
    <w:rsid w:val="00EB072E"/>
    <w:rsid w:val="00EB09B4"/>
    <w:rsid w:val="00EB1E0F"/>
    <w:rsid w:val="00EC52B7"/>
    <w:rsid w:val="00ED2DE2"/>
    <w:rsid w:val="00ED2EF7"/>
    <w:rsid w:val="00ED6C56"/>
    <w:rsid w:val="00EE1590"/>
    <w:rsid w:val="00EE1875"/>
    <w:rsid w:val="00EF6547"/>
    <w:rsid w:val="00F02C9D"/>
    <w:rsid w:val="00F17BE3"/>
    <w:rsid w:val="00F17FA4"/>
    <w:rsid w:val="00F23480"/>
    <w:rsid w:val="00F3095A"/>
    <w:rsid w:val="00F3230C"/>
    <w:rsid w:val="00F3277B"/>
    <w:rsid w:val="00F4188E"/>
    <w:rsid w:val="00F44254"/>
    <w:rsid w:val="00F57ADC"/>
    <w:rsid w:val="00F57F6D"/>
    <w:rsid w:val="00F608DE"/>
    <w:rsid w:val="00F622AF"/>
    <w:rsid w:val="00F75E25"/>
    <w:rsid w:val="00F772F8"/>
    <w:rsid w:val="00F77A43"/>
    <w:rsid w:val="00F90F2D"/>
    <w:rsid w:val="00F93052"/>
    <w:rsid w:val="00F95DE2"/>
    <w:rsid w:val="00FB476C"/>
    <w:rsid w:val="00FC271E"/>
    <w:rsid w:val="00FC68C1"/>
    <w:rsid w:val="00FD4F2A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90E6"/>
  <w15:chartTrackingRefBased/>
  <w15:docId w15:val="{EDC93613-2EAF-314E-A36E-226FA30B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933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50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5C6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15D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8</Pages>
  <Words>1531</Words>
  <Characters>9631</Characters>
  <Application>Microsoft Office Word</Application>
  <DocSecurity>0</DocSecurity>
  <Lines>128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 Rebekah</dc:creator>
  <cp:keywords/>
  <dc:description/>
  <cp:lastModifiedBy>Bielski-pimlott, Rustin</cp:lastModifiedBy>
  <cp:revision>1</cp:revision>
  <dcterms:created xsi:type="dcterms:W3CDTF">2024-10-03T11:37:00Z</dcterms:created>
  <dcterms:modified xsi:type="dcterms:W3CDTF">2025-01-25T22:58:00Z</dcterms:modified>
</cp:coreProperties>
</file>