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cs="Malgun Gothic"/>
          <w:sz w:val="20"/>
          <w:szCs w:val="20"/>
        </w:rPr>
        <w:t>August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user"/>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user"/>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user"/>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user"/>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user"/>
        <w:rPr/>
      </w:pPr>
      <w:r>
        <w:rPr>
          <w:b/>
          <w:bCs/>
          <w:sz w:val="20"/>
          <w:szCs w:val="20"/>
        </w:rPr>
        <w:t>Version history</w:t>
      </w:r>
    </w:p>
    <w:p>
      <w:pPr>
        <w:pStyle w:val="Verzeichnisuser"/>
        <w:rPr/>
      </w:pPr>
      <w:r>
        <w:rPr>
          <w:sz w:val="20"/>
          <w:szCs w:val="20"/>
        </w:rPr>
        <w:br/>
        <w:t xml:space="preserve">52 updates have been released since 2011, the current version is 6.0.3. A </w:t>
      </w:r>
      <w:r>
        <w:fldChar w:fldCharType="begin"/>
      </w:r>
      <w:r>
        <w:rPr>
          <w:rStyle w:val="Hyperlink"/>
          <w:sz w:val="20"/>
          <w:szCs w:val="20"/>
          <w:lang w:val="en-US" w:eastAsia="zxx" w:bidi="zxx"/>
        </w:rPr>
        <w:instrText xml:space="preserve"> HYPERLINK "https://www.admidio.org/dokuwiki/doku.php?id=en:plugins:mitgliedsbeitrag" \l "mitgliedsbeitrag"</w:instrText>
      </w:r>
      <w:r>
        <w:rPr>
          <w:rStyle w:val="Hyperlink"/>
          <w:sz w:val="20"/>
          <w:szCs w:val="20"/>
          <w:lang w:val="en-US" w:eastAsia="zxx" w:bidi="zxx"/>
        </w:rPr>
        <w:fldChar w:fldCharType="separate"/>
      </w:r>
      <w:r>
        <w:rPr>
          <w:rStyle w:val="Hyperlink"/>
          <w:sz w:val="20"/>
          <w:szCs w:val="20"/>
          <w:lang w:val="en-US" w:eastAsia="zxx" w:bidi="zxx"/>
        </w:rPr>
        <w:t>change history</w:t>
      </w:r>
      <w:r>
        <w:rPr>
          <w:rStyle w:val="Hyperlink"/>
          <w:sz w:val="20"/>
          <w:szCs w:val="20"/>
          <w:lang w:val="en-US" w:eastAsia="zxx" w:bidi="zxx"/>
        </w:rPr>
        <w:fldChar w:fldCharType="end"/>
      </w:r>
      <w:r>
        <w:rPr>
          <w:sz w:val="20"/>
          <w:szCs w:val="20"/>
        </w:rPr>
        <w:t xml:space="preserve"> can be found on admidio.org.</w:t>
      </w:r>
    </w:p>
    <w:p>
      <w:pPr>
        <w:pStyle w:val="Verzeichnisuser"/>
        <w:rPr/>
      </w:pPr>
      <w:r>
        <w:rPr>
          <w:sz w:val="20"/>
          <w:szCs w:val="20"/>
        </w:rPr>
        <w:br/>
        <w:br/>
      </w:r>
      <w:r>
        <w:rPr>
          <w:b/>
          <w:bCs/>
          <w:sz w:val="20"/>
          <w:szCs w:val="20"/>
        </w:rPr>
        <w:t>Demo version</w:t>
      </w:r>
    </w:p>
    <w:p>
      <w:pPr>
        <w:pStyle w:val="Verzeichnisuser"/>
        <w:rPr/>
      </w:pPr>
      <w:r>
        <w:rPr>
          <w:sz w:val="20"/>
          <w:szCs w:val="20"/>
        </w:rPr>
        <w:br/>
        <w:t xml:space="preserve">A demo version of Membership Fee is available on my website </w:t>
      </w:r>
      <w:hyperlink r:id="rId2">
        <w:r>
          <w:rPr>
            <w:rStyle w:val="Hyperlink"/>
            <w:sz w:val="20"/>
            <w:szCs w:val="20"/>
            <w:lang w:val="en-US" w:eastAsia="zxx" w:bidi="zxx"/>
          </w:rPr>
          <w:t>admidiopluginsdemo.rmb.de</w:t>
        </w:r>
      </w:hyperlink>
      <w:r>
        <w:rPr>
          <w:sz w:val="20"/>
          <w:szCs w:val="20"/>
        </w:rPr>
        <w:t>.</w:t>
      </w:r>
    </w:p>
    <w:p>
      <w:pPr>
        <w:pStyle w:val="Verzeichnisuser"/>
        <w:rPr/>
      </w:pPr>
      <w:r>
        <w:rPr>
          <w:sz w:val="20"/>
          <w:szCs w:val="20"/>
        </w:rPr>
        <w:br/>
        <w:br/>
      </w:r>
      <w:r>
        <w:rPr>
          <w:b/>
          <w:bCs/>
          <w:sz w:val="20"/>
          <w:szCs w:val="20"/>
        </w:rPr>
        <w:t>Source code</w:t>
      </w:r>
    </w:p>
    <w:p>
      <w:pPr>
        <w:pStyle w:val="Verzeichnisuser"/>
        <w:bidi w:val="0"/>
        <w:jc w:val="left"/>
        <w:rPr>
          <w:rFonts w:ascii="Arial" w:hAnsi="Arial" w:cs="Malgun Gothic"/>
          <w:sz w:val="24"/>
          <w:szCs w:val="24"/>
        </w:rPr>
      </w:pPr>
      <w:r>
        <w:rPr>
          <w:rFonts w:cs="Malgun Gothic"/>
          <w:sz w:val="20"/>
          <w:szCs w:val="20"/>
        </w:rPr>
        <w:br/>
        <w:t>The source code is available on GitHub (</w:t>
      </w:r>
      <w:hyperlink r:id="rId3">
        <w:r>
          <w:rPr>
            <w:rStyle w:val="Hyperlink"/>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r>
            <w:rPr>
              <w:rStyle w:val="Verzeichnissprung"/>
            </w:rPr>
            <w:t>Function</w:t>
          </w:r>
          <w:r>
            <w:rPr/>
            <w:tab/>
            <w:t>5</w:t>
          </w:r>
        </w:p>
        <w:p>
          <w:pPr>
            <w:pStyle w:val="TOC1"/>
            <w:tabs>
              <w:tab w:val="clear" w:pos="9639"/>
              <w:tab w:val="right" w:pos="9638" w:leader="dot"/>
            </w:tabs>
            <w:rPr/>
          </w:pPr>
          <w:r>
            <w:rPr/>
            <w:t>Installation</w:t>
            <w:tab/>
            <w:t>6</w:t>
          </w:r>
        </w:p>
        <w:p>
          <w:pPr>
            <w:pStyle w:val="TOC2"/>
            <w:tabs>
              <w:tab w:val="clear" w:pos="9639"/>
              <w:tab w:val="right" w:pos="9638" w:leader="dot"/>
            </w:tabs>
            <w:rPr/>
          </w:pPr>
          <w:r>
            <w:rPr/>
            <w:t>Upload the files</w:t>
            <w:tab/>
            <w:t>6</w:t>
          </w:r>
        </w:p>
        <w:p>
          <w:pPr>
            <w:pStyle w:val="TOC2"/>
            <w:tabs>
              <w:tab w:val="clear" w:pos="9639"/>
              <w:tab w:val="right" w:pos="9638" w:leader="dot"/>
            </w:tabs>
            <w:rPr/>
          </w:pPr>
          <w:r>
            <w:rPr/>
            <w:t>The installation routine</w:t>
            <w:tab/>
            <w:t>6</w:t>
          </w:r>
        </w:p>
        <w:p>
          <w:pPr>
            <w:pStyle w:val="TOC2"/>
            <w:tabs>
              <w:tab w:val="clear" w:pos="9639"/>
              <w:tab w:val="right" w:pos="9638" w:leader="dot"/>
            </w:tabs>
            <w:rPr/>
          </w:pPr>
          <w:r>
            <w:rPr/>
            <w:t>The menu item</w:t>
            <w:tab/>
            <w:t>9</w:t>
          </w:r>
        </w:p>
        <w:p>
          <w:pPr>
            <w:pStyle w:val="TOC2"/>
            <w:tabs>
              <w:tab w:val="clear" w:pos="9639"/>
              <w:tab w:val="right" w:pos="9638" w:leader="dot"/>
            </w:tabs>
            <w:rPr/>
          </w:pPr>
          <w:r>
            <w:rPr/>
            <w:t>The first basic settings</w:t>
            <w:tab/>
            <w:t>10</w:t>
          </w:r>
        </w:p>
        <w:p>
          <w:pPr>
            <w:pStyle w:val="TOC3"/>
            <w:tabs>
              <w:tab w:val="clear" w:pos="9072"/>
              <w:tab w:val="right" w:pos="9638" w:leader="dot"/>
            </w:tabs>
            <w:rPr/>
          </w:pPr>
          <w:r>
            <w:rPr/>
            <w:t>Contribution settings</w:t>
            <w:tab/>
            <w:t>10</w:t>
          </w:r>
        </w:p>
        <w:p>
          <w:pPr>
            <w:pStyle w:val="TOC3"/>
            <w:tabs>
              <w:tab w:val="clear" w:pos="9072"/>
              <w:tab w:val="right" w:pos="9638" w:leader="dot"/>
            </w:tabs>
            <w:rPr/>
          </w:pPr>
          <w:r>
            <w:rPr/>
            <w:t>Account details</w:t>
            <w:tab/>
            <w:t>10</w:t>
          </w:r>
        </w:p>
        <w:p>
          <w:pPr>
            <w:pStyle w:val="TOC3"/>
            <w:tabs>
              <w:tab w:val="clear" w:pos="9072"/>
              <w:tab w:val="right" w:pos="9638" w:leader="dot"/>
            </w:tabs>
            <w:rPr/>
          </w:pPr>
          <w:r>
            <w:rPr/>
            <w:t>Mandate management</w:t>
            <w:tab/>
            <w:t>10</w:t>
          </w:r>
        </w:p>
        <w:p>
          <w:pPr>
            <w:pStyle w:val="TOC3"/>
            <w:tabs>
              <w:tab w:val="clear" w:pos="9072"/>
              <w:tab w:val="right" w:pos="9638" w:leader="dot"/>
            </w:tabs>
            <w:rPr/>
          </w:pPr>
          <w:r>
            <w:rPr/>
            <w:t>View definitions</w:t>
            <w:tab/>
            <w:t>10</w:t>
          </w:r>
        </w:p>
        <w:p>
          <w:pPr>
            <w:pStyle w:val="TOC2"/>
            <w:tabs>
              <w:tab w:val="clear" w:pos="9639"/>
              <w:tab w:val="right" w:pos="9638" w:leader="dot"/>
            </w:tabs>
            <w:rPr/>
          </w:pPr>
          <w:r>
            <w:rPr/>
            <w:t>Testing the basic functions</w:t>
            <w:tab/>
            <w:t>11</w:t>
          </w:r>
        </w:p>
        <w:p>
          <w:pPr>
            <w:pStyle w:val="TOC3"/>
            <w:tabs>
              <w:tab w:val="clear" w:pos="9072"/>
              <w:tab w:val="right" w:pos="9638" w:leader="dot"/>
            </w:tabs>
            <w:rPr/>
          </w:pPr>
          <w:r>
            <w:rPr/>
            <w:t>The views</w:t>
            <w:tab/>
            <w:t>11</w:t>
          </w:r>
        </w:p>
        <w:p>
          <w:pPr>
            <w:pStyle w:val="TOC3"/>
            <w:tabs>
              <w:tab w:val="clear" w:pos="9072"/>
              <w:tab w:val="right" w:pos="9638" w:leader="dot"/>
            </w:tabs>
            <w:rPr/>
          </w:pPr>
          <w:r>
            <w:rPr/>
            <w:t>Contribution calculation</w:t>
            <w:tab/>
            <w:t>13</w:t>
          </w:r>
        </w:p>
        <w:p>
          <w:pPr>
            <w:pStyle w:val="TOC1"/>
            <w:tabs>
              <w:tab w:val="clear" w:pos="9639"/>
              <w:tab w:val="right" w:pos="9638" w:leader="dot"/>
            </w:tabs>
            <w:rPr/>
          </w:pPr>
          <w:r>
            <w:rPr/>
            <w:t>Update</w:t>
            <w:tab/>
            <w:t>13</w:t>
          </w:r>
        </w:p>
        <w:p>
          <w:pPr>
            <w:pStyle w:val="TOC1"/>
            <w:tabs>
              <w:tab w:val="clear" w:pos="9639"/>
              <w:tab w:val="right" w:pos="9638" w:leader="dot"/>
            </w:tabs>
            <w:rPr/>
          </w:pPr>
          <w:r>
            <w:rPr/>
            <w:t>The menu structure</w:t>
            <w:tab/>
            <w:t>14</w:t>
          </w:r>
        </w:p>
        <w:p>
          <w:pPr>
            <w:pStyle w:val="TOC2"/>
            <w:tabs>
              <w:tab w:val="clear" w:pos="9639"/>
              <w:tab w:val="right" w:pos="9638" w:leader="dot"/>
            </w:tabs>
            <w:rPr/>
          </w:pPr>
          <w:r>
            <w:rPr/>
            <w:t>Fees menu</w:t>
            <w:tab/>
            <w:t>14</w:t>
          </w:r>
        </w:p>
        <w:p>
          <w:pPr>
            <w:pStyle w:val="TOC2"/>
            <w:tabs>
              <w:tab w:val="clear" w:pos="9639"/>
              <w:tab w:val="right" w:pos="9638" w:leader="dot"/>
            </w:tabs>
            <w:rPr/>
          </w:pPr>
          <w:r>
            <w:rPr/>
            <w:t>Mandate management menu</w:t>
            <w:tab/>
            <w:t>14</w:t>
          </w:r>
        </w:p>
        <w:p>
          <w:pPr>
            <w:pStyle w:val="TOC2"/>
            <w:tabs>
              <w:tab w:val="clear" w:pos="9639"/>
              <w:tab w:val="right" w:pos="9638" w:leader="dot"/>
            </w:tabs>
            <w:rPr/>
          </w:pPr>
          <w:r>
            <w:rPr/>
            <w:t>Export menu</w:t>
            <w:tab/>
            <w:t>15</w:t>
          </w:r>
        </w:p>
        <w:p>
          <w:pPr>
            <w:pStyle w:val="TOC2"/>
            <w:tabs>
              <w:tab w:val="clear" w:pos="9639"/>
              <w:tab w:val="right" w:pos="9638" w:leader="dot"/>
            </w:tabs>
            <w:rPr/>
          </w:pPr>
          <w:r>
            <w:rPr/>
            <w:t>Options menu</w:t>
            <w:tab/>
            <w:t>15</w:t>
          </w:r>
        </w:p>
        <w:p>
          <w:pPr>
            <w:pStyle w:val="TOC2"/>
            <w:tabs>
              <w:tab w:val="clear" w:pos="9639"/>
              <w:tab w:val="right" w:pos="9638" w:leader="dot"/>
            </w:tabs>
            <w:rPr/>
          </w:pPr>
          <w:r>
            <w:rPr/>
            <w:t>Preferences menu</w:t>
            <w:tab/>
            <w:t>16</w:t>
          </w:r>
        </w:p>
        <w:p>
          <w:pPr>
            <w:pStyle w:val="TOC1"/>
            <w:tabs>
              <w:tab w:val="clear" w:pos="9639"/>
              <w:tab w:val="right" w:pos="9638" w:leader="dot"/>
            </w:tabs>
            <w:rPr/>
          </w:pPr>
          <w:r>
            <w:rPr/>
            <w:t>Age-based roles</w:t>
            <w:tab/>
            <w:t>17</w:t>
          </w:r>
        </w:p>
        <w:p>
          <w:pPr>
            <w:pStyle w:val="TOC2"/>
            <w:tabs>
              <w:tab w:val="clear" w:pos="9639"/>
              <w:tab w:val="right" w:pos="9638" w:leader="dot"/>
            </w:tabs>
            <w:rPr/>
          </w:pPr>
          <w:r>
            <w:rPr/>
            <w:t>Basics</w:t>
            <w:tab/>
            <w:t>17</w:t>
          </w:r>
        </w:p>
        <w:p>
          <w:pPr>
            <w:pStyle w:val="TOC2"/>
            <w:tabs>
              <w:tab w:val="clear" w:pos="9639"/>
              <w:tab w:val="right" w:pos="9638" w:leader="dot"/>
            </w:tabs>
            <w:rPr/>
          </w:pPr>
          <w:r>
            <w:rPr/>
            <w:t>Usage</w:t>
            <w:tab/>
            <w:t>17</w:t>
          </w:r>
        </w:p>
        <w:p>
          <w:pPr>
            <w:pStyle w:val="TOC2"/>
            <w:tabs>
              <w:tab w:val="clear" w:pos="9639"/>
              <w:tab w:val="right" w:pos="9638" w:leader="dot"/>
            </w:tabs>
            <w:rPr/>
          </w:pPr>
          <w:r>
            <w:rPr/>
            <w:t>Remapping of age-based roles</w:t>
            <w:tab/>
            <w:t>18</w:t>
          </w:r>
        </w:p>
        <w:p>
          <w:pPr>
            <w:pStyle w:val="TOC2"/>
            <w:tabs>
              <w:tab w:val="clear" w:pos="9639"/>
              <w:tab w:val="right" w:pos="9638" w:leader="dot"/>
            </w:tabs>
            <w:rPr/>
          </w:pPr>
          <w:r>
            <w:rPr/>
            <w:t>Reference time/month offset</w:t>
            <w:tab/>
            <w:t>18</w:t>
          </w:r>
        </w:p>
        <w:p>
          <w:pPr>
            <w:pStyle w:val="TOC1"/>
            <w:tabs>
              <w:tab w:val="clear" w:pos="9639"/>
              <w:tab w:val="right" w:pos="9638" w:leader="dot"/>
            </w:tabs>
            <w:rPr/>
          </w:pPr>
          <w:r>
            <w:rPr/>
            <w:t>Family roles</w:t>
            <w:tab/>
            <w:t>19</w:t>
          </w:r>
        </w:p>
        <w:p>
          <w:pPr>
            <w:pStyle w:val="TOC2"/>
            <w:tabs>
              <w:tab w:val="clear" w:pos="9639"/>
              <w:tab w:val="right" w:pos="9638" w:leader="dot"/>
            </w:tabs>
            <w:rPr/>
          </w:pPr>
          <w:r>
            <w:rPr/>
            <w:t>Basics</w:t>
            <w:tab/>
            <w:t>19</w:t>
          </w:r>
        </w:p>
        <w:p>
          <w:pPr>
            <w:pStyle w:val="TOC2"/>
            <w:tabs>
              <w:tab w:val="clear" w:pos="9639"/>
              <w:tab w:val="right" w:pos="9638" w:leader="dot"/>
            </w:tabs>
            <w:rPr/>
          </w:pPr>
          <w:r>
            <w:rPr/>
            <w:t>Usage</w:t>
            <w:tab/>
            <w:t>19</w:t>
          </w:r>
        </w:p>
        <w:p>
          <w:pPr>
            <w:pStyle w:val="TOC2"/>
            <w:tabs>
              <w:tab w:val="clear" w:pos="9639"/>
              <w:tab w:val="right" w:pos="9638" w:leader="dot"/>
            </w:tabs>
            <w:rPr/>
          </w:pPr>
          <w:r>
            <w:rPr/>
            <w:t>Payer</w:t>
            <w:tab/>
            <w:t>20</w:t>
          </w:r>
        </w:p>
        <w:p>
          <w:pPr>
            <w:pStyle w:val="TOC2"/>
            <w:tabs>
              <w:tab w:val="clear" w:pos="9639"/>
              <w:tab w:val="right" w:pos="9638" w:leader="dot"/>
            </w:tabs>
            <w:rPr/>
          </w:pPr>
          <w:r>
            <w:rPr/>
            <w:t>Multiplier roles</w:t>
            <w:tab/>
            <w:t>20</w:t>
          </w:r>
        </w:p>
        <w:p>
          <w:pPr>
            <w:pStyle w:val="TOC1"/>
            <w:tabs>
              <w:tab w:val="clear" w:pos="9639"/>
              <w:tab w:val="right" w:pos="9638" w:leader="dot"/>
            </w:tabs>
            <w:rPr/>
          </w:pPr>
          <w:r>
            <w:rPr/>
            <w:t>Fixed Contribution Roles</w:t>
            <w:tab/>
            <w:t>21</w:t>
          </w:r>
        </w:p>
        <w:p>
          <w:pPr>
            <w:pStyle w:val="TOC2"/>
            <w:tabs>
              <w:tab w:val="clear" w:pos="9639"/>
              <w:tab w:val="right" w:pos="9638" w:leader="dot"/>
            </w:tabs>
            <w:rPr/>
          </w:pPr>
          <w:r>
            <w:rPr/>
            <w:t>Basics</w:t>
            <w:tab/>
            <w:t>21</w:t>
          </w:r>
        </w:p>
        <w:p>
          <w:pPr>
            <w:pStyle w:val="TOC2"/>
            <w:tabs>
              <w:tab w:val="clear" w:pos="9639"/>
              <w:tab w:val="right" w:pos="9638" w:leader="dot"/>
            </w:tabs>
            <w:rPr/>
          </w:pPr>
          <w:r>
            <w:rPr/>
            <w:t>Usage</w:t>
            <w:tab/>
            <w:t>21</w:t>
          </w:r>
        </w:p>
        <w:p>
          <w:pPr>
            <w:pStyle w:val="TOC1"/>
            <w:tabs>
              <w:tab w:val="clear" w:pos="9639"/>
              <w:tab w:val="right" w:pos="9638" w:leader="dot"/>
            </w:tabs>
            <w:rPr/>
          </w:pPr>
          <w:r>
            <w:rPr/>
            <w:t>Individual contributions</w:t>
            <w:tab/>
            <w:t>22</w:t>
          </w:r>
        </w:p>
        <w:p>
          <w:pPr>
            <w:pStyle w:val="TOC2"/>
            <w:tabs>
              <w:tab w:val="clear" w:pos="9639"/>
              <w:tab w:val="right" w:pos="9638" w:leader="dot"/>
            </w:tabs>
            <w:rPr/>
          </w:pPr>
          <w:r>
            <w:rPr/>
            <w:t>Basics</w:t>
            <w:tab/>
            <w:t>22</w:t>
          </w:r>
        </w:p>
        <w:p>
          <w:pPr>
            <w:pStyle w:val="TOC2"/>
            <w:tabs>
              <w:tab w:val="clear" w:pos="9639"/>
              <w:tab w:val="right" w:pos="9638" w:leader="dot"/>
            </w:tabs>
            <w:rPr/>
          </w:pPr>
          <w:r>
            <w:rPr/>
            <w:t>Usage</w:t>
            <w:tab/>
            <w:t>22</w:t>
          </w:r>
        </w:p>
        <w:p>
          <w:pPr>
            <w:pStyle w:val="TOC3"/>
            <w:tabs>
              <w:tab w:val="clear" w:pos="9072"/>
              <w:tab w:val="right" w:pos="9638" w:leader="dot"/>
            </w:tabs>
            <w:rPr/>
          </w:pPr>
          <w:r>
            <w:rPr/>
            <w:t>Basic amount</w:t>
            <w:tab/>
            <w:t>22</w:t>
          </w:r>
        </w:p>
        <w:p>
          <w:pPr>
            <w:pStyle w:val="TOC3"/>
            <w:tabs>
              <w:tab w:val="clear" w:pos="9072"/>
              <w:tab w:val="right" w:pos="9638" w:leader="dot"/>
            </w:tabs>
            <w:rPr/>
          </w:pPr>
          <w:r>
            <w:rPr/>
            <w:t>Consumption amount</w:t>
            <w:tab/>
            <w:t>23</w:t>
          </w:r>
        </w:p>
        <w:p>
          <w:pPr>
            <w:pStyle w:val="TOC1"/>
            <w:tabs>
              <w:tab w:val="clear" w:pos="9639"/>
              <w:tab w:val="right" w:pos="9638" w:leader="dot"/>
            </w:tabs>
            <w:rPr/>
          </w:pPr>
          <w:r>
            <w:rPr/>
            <w:t>Contribution calculation</w:t>
            <w:tab/>
            <w:t>24</w:t>
          </w:r>
        </w:p>
        <w:p>
          <w:pPr>
            <w:pStyle w:val="TOC2"/>
            <w:tabs>
              <w:tab w:val="clear" w:pos="9639"/>
              <w:tab w:val="right" w:pos="9638" w:leader="dot"/>
            </w:tabs>
            <w:rPr/>
          </w:pPr>
          <w:r>
            <w:rPr/>
            <w:t>Contribution and contribution period</w:t>
            <w:tab/>
            <w:t>24</w:t>
          </w:r>
        </w:p>
        <w:p>
          <w:pPr>
            <w:pStyle w:val="TOC2"/>
            <w:tabs>
              <w:tab w:val="clear" w:pos="9639"/>
              <w:tab w:val="right" w:pos="9638" w:leader="dot"/>
            </w:tabs>
            <w:rPr/>
          </w:pPr>
          <w:r>
            <w:rPr/>
            <w:t>Prorated contribution calculation</w:t>
            <w:tab/>
            <w:t>24</w:t>
          </w:r>
        </w:p>
        <w:p>
          <w:pPr>
            <w:pStyle w:val="TOC3"/>
            <w:tabs>
              <w:tab w:val="clear" w:pos="9072"/>
              <w:tab w:val="right" w:pos="9638" w:leader="dot"/>
            </w:tabs>
            <w:rPr/>
          </w:pPr>
          <w:r>
            <w:rPr/>
            <w:t>Prorated contribution calculation of family roles</w:t>
            <w:tab/>
            <w:t>25</w:t>
          </w:r>
        </w:p>
        <w:p>
          <w:pPr>
            <w:pStyle w:val="TOC2"/>
            <w:tabs>
              <w:tab w:val="clear" w:pos="9639"/>
              <w:tab w:val="right" w:pos="9638" w:leader="dot"/>
            </w:tabs>
            <w:rPr/>
          </w:pPr>
          <w:r>
            <w:rPr/>
            <w:t>Recalculation</w:t>
            <w:tab/>
            <w:t>25</w:t>
          </w:r>
        </w:p>
        <w:p>
          <w:pPr>
            <w:pStyle w:val="TOC2"/>
            <w:tabs>
              <w:tab w:val="clear" w:pos="9639"/>
              <w:tab w:val="right" w:pos="9638" w:leader="dot"/>
            </w:tabs>
            <w:rPr/>
          </w:pPr>
          <w:r>
            <w:rPr/>
            <w:t>Individual contributions</w:t>
            <w:tab/>
            <w:t>26</w:t>
          </w:r>
        </w:p>
        <w:p>
          <w:pPr>
            <w:pStyle w:val="TOC2"/>
            <w:tabs>
              <w:tab w:val="clear" w:pos="9639"/>
              <w:tab w:val="right" w:pos="9638" w:leader="dot"/>
            </w:tabs>
            <w:rPr/>
          </w:pPr>
          <w:r>
            <w:rPr/>
            <w:t>Contribution payments</w:t>
            <w:tab/>
            <w:t>26</w:t>
          </w:r>
        </w:p>
        <w:p>
          <w:pPr>
            <w:pStyle w:val="TOC3"/>
            <w:tabs>
              <w:tab w:val="clear" w:pos="9072"/>
              <w:tab w:val="right" w:pos="9638" w:leader="dot"/>
            </w:tabs>
            <w:rPr/>
          </w:pPr>
          <w:r>
            <w:rPr/>
            <w:t>Payment reminder</w:t>
            <w:tab/>
            <w:t>27</w:t>
          </w:r>
        </w:p>
        <w:p>
          <w:pPr>
            <w:pStyle w:val="TOC2"/>
            <w:tabs>
              <w:tab w:val="clear" w:pos="9639"/>
              <w:tab w:val="right" w:pos="9638" w:leader="dot"/>
            </w:tabs>
            <w:rPr/>
          </w:pPr>
          <w:r>
            <w:rPr/>
            <w:t>Membership fee analysis</w:t>
            <w:tab/>
            <w:t>29</w:t>
          </w:r>
        </w:p>
        <w:p>
          <w:pPr>
            <w:pStyle w:val="TOC2"/>
            <w:tabs>
              <w:tab w:val="clear" w:pos="9639"/>
              <w:tab w:val="right" w:pos="9638" w:leader="dot"/>
            </w:tabs>
            <w:rPr/>
          </w:pPr>
          <w:r>
            <w:rPr/>
            <w:t>Contribution history</w:t>
            <w:tab/>
            <w:t>29</w:t>
          </w:r>
        </w:p>
        <w:p>
          <w:pPr>
            <w:pStyle w:val="TOC1"/>
            <w:tabs>
              <w:tab w:val="clear" w:pos="9639"/>
              <w:tab w:val="right" w:pos="9638" w:leader="dot"/>
            </w:tabs>
            <w:rPr/>
          </w:pPr>
          <w:r>
            <w:rPr/>
            <w:t>Export</w:t>
            <w:tab/>
            <w:t>30</w:t>
          </w:r>
        </w:p>
        <w:p>
          <w:pPr>
            <w:pStyle w:val="TOC2"/>
            <w:tabs>
              <w:tab w:val="clear" w:pos="9639"/>
              <w:tab w:val="right" w:pos="9638" w:leader="dot"/>
            </w:tabs>
            <w:rPr/>
          </w:pPr>
          <w:r>
            <w:rPr/>
            <w:t>SEPA</w:t>
            <w:tab/>
            <w:t>30</w:t>
          </w:r>
        </w:p>
        <w:p>
          <w:pPr>
            <w:pStyle w:val="TOC3"/>
            <w:tabs>
              <w:tab w:val="clear" w:pos="9072"/>
              <w:tab w:val="right" w:pos="9638" w:leader="dot"/>
            </w:tabs>
            <w:rPr/>
          </w:pPr>
          <w:r>
            <w:rPr/>
            <w:t>Due date</w:t>
            <w:tab/>
            <w:t>31</w:t>
          </w:r>
        </w:p>
        <w:p>
          <w:pPr>
            <w:pStyle w:val="TOC3"/>
            <w:tabs>
              <w:tab w:val="clear" w:pos="9072"/>
              <w:tab w:val="right" w:pos="9638" w:leader="dot"/>
            </w:tabs>
            <w:rPr/>
          </w:pPr>
          <w:r>
            <w:rPr/>
            <w:t>XML file</w:t>
            <w:tab/>
            <w:t>33</w:t>
          </w:r>
        </w:p>
        <w:p>
          <w:pPr>
            <w:pStyle w:val="TOC3"/>
            <w:tabs>
              <w:tab w:val="clear" w:pos="9072"/>
              <w:tab w:val="right" w:pos="9638" w:leader="dot"/>
            </w:tabs>
            <w:rPr/>
          </w:pPr>
          <w:r>
            <w:rPr/>
            <w:t>Control file</w:t>
            <w:tab/>
            <w:t>33</w:t>
          </w:r>
        </w:p>
        <w:p>
          <w:pPr>
            <w:pStyle w:val="TOC3"/>
            <w:tabs>
              <w:tab w:val="clear" w:pos="9072"/>
              <w:tab w:val="right" w:pos="9638" w:leader="dot"/>
            </w:tabs>
            <w:rPr/>
          </w:pPr>
          <w:r>
            <w:rPr/>
            <w:t>Pre-notification</w:t>
            <w:tab/>
            <w:t>34</w:t>
          </w:r>
        </w:p>
        <w:p>
          <w:pPr>
            <w:pStyle w:val="TOC2"/>
            <w:tabs>
              <w:tab w:val="clear" w:pos="9639"/>
              <w:tab w:val="right" w:pos="9638" w:leader="dot"/>
            </w:tabs>
            <w:rPr/>
          </w:pPr>
          <w:r>
            <w:rPr/>
            <w:t>Invoice</w:t>
            <w:tab/>
            <w:t>36</w:t>
          </w:r>
        </w:p>
        <w:p>
          <w:pPr>
            <w:pStyle w:val="TOC3"/>
            <w:tabs>
              <w:tab w:val="clear" w:pos="9072"/>
              <w:tab w:val="right" w:pos="9638" w:leader="dot"/>
            </w:tabs>
            <w:rPr/>
          </w:pPr>
          <w:r>
            <w:rPr/>
            <w:t>The Export button</w:t>
            <w:tab/>
            <w:t>36</w:t>
          </w:r>
        </w:p>
        <w:p>
          <w:pPr>
            <w:pStyle w:val="TOC3"/>
            <w:tabs>
              <w:tab w:val="clear" w:pos="9072"/>
              <w:tab w:val="right" w:pos="9638" w:leader="dot"/>
            </w:tabs>
            <w:rPr/>
          </w:pPr>
          <w:r>
            <w:rPr/>
            <w:t>The E-mail button</w:t>
            <w:tab/>
            <w:t>36</w:t>
          </w:r>
        </w:p>
        <w:p>
          <w:pPr>
            <w:pStyle w:val="TOC1"/>
            <w:tabs>
              <w:tab w:val="clear" w:pos="9639"/>
              <w:tab w:val="right" w:pos="9638" w:leader="dot"/>
            </w:tabs>
            <w:rPr/>
          </w:pPr>
          <w:r>
            <w:rPr/>
            <w:t>Mandate management</w:t>
            <w:tab/>
            <w:t>38</w:t>
          </w:r>
        </w:p>
        <w:p>
          <w:pPr>
            <w:pStyle w:val="TOC2"/>
            <w:tabs>
              <w:tab w:val="clear" w:pos="9639"/>
              <w:tab w:val="right" w:pos="9638" w:leader="dot"/>
            </w:tabs>
            <w:rPr/>
          </w:pPr>
          <w:r>
            <w:rPr/>
            <w:t>Create mandate references</w:t>
            <w:tab/>
            <w:t>38</w:t>
          </w:r>
        </w:p>
        <w:p>
          <w:pPr>
            <w:pStyle w:val="TOC2"/>
            <w:tabs>
              <w:tab w:val="clear" w:pos="9639"/>
              <w:tab w:val="right" w:pos="9638" w:leader="dot"/>
            </w:tabs>
            <w:rPr/>
          </w:pPr>
          <w:r>
            <w:rPr/>
            <w:t>Edit mandate</w:t>
            <w:tab/>
            <w:t>39</w:t>
          </w:r>
        </w:p>
        <w:p>
          <w:pPr>
            <w:pStyle w:val="TOC1"/>
            <w:tabs>
              <w:tab w:val="clear" w:pos="9639"/>
              <w:tab w:val="right" w:pos="9638" w:leader="dot"/>
            </w:tabs>
            <w:rPr/>
          </w:pPr>
          <w:r>
            <w:rPr/>
            <w:t>Options</w:t>
            <w:tab/>
            <w:t>40</w:t>
          </w:r>
        </w:p>
        <w:p>
          <w:pPr>
            <w:pStyle w:val="TOC2"/>
            <w:tabs>
              <w:tab w:val="clear" w:pos="9639"/>
              <w:tab w:val="right" w:pos="9638" w:leader="dot"/>
            </w:tabs>
            <w:rPr/>
          </w:pPr>
          <w:r>
            <w:rPr/>
            <w:t>Generate membership number(s).</w:t>
            <w:tab/>
            <w:t>40</w:t>
          </w:r>
        </w:p>
        <w:p>
          <w:pPr>
            <w:pStyle w:val="TOC2"/>
            <w:tabs>
              <w:tab w:val="clear" w:pos="9639"/>
              <w:tab w:val="right" w:pos="9638" w:leader="dot"/>
            </w:tabs>
            <w:rPr/>
          </w:pPr>
          <w:r>
            <w:rPr/>
            <w:t>Update family roles</w:t>
            <w:tab/>
            <w:t>41</w:t>
          </w:r>
        </w:p>
        <w:p>
          <w:pPr>
            <w:pStyle w:val="TOC2"/>
            <w:tabs>
              <w:tab w:val="clear" w:pos="9639"/>
              <w:tab w:val="right" w:pos="9638" w:leader="dot"/>
            </w:tabs>
            <w:rPr/>
          </w:pPr>
          <w:r>
            <w:rPr/>
            <w:t>Copy</w:t>
            <w:tab/>
            <w:t>42</w:t>
          </w:r>
        </w:p>
        <w:p>
          <w:pPr>
            <w:pStyle w:val="TOC2"/>
            <w:tabs>
              <w:tab w:val="clear" w:pos="9639"/>
              <w:tab w:val="right" w:pos="9638" w:leader="dot"/>
            </w:tabs>
            <w:rPr/>
          </w:pPr>
          <w:r>
            <w:rPr/>
            <w:t>Tests</w:t>
            <w:tab/>
            <w:t>43</w:t>
          </w:r>
        </w:p>
        <w:p>
          <w:pPr>
            <w:pStyle w:val="TOC3"/>
            <w:tabs>
              <w:tab w:val="clear" w:pos="9072"/>
              <w:tab w:val="right" w:pos="9638" w:leader="dot"/>
            </w:tabs>
            <w:rPr/>
          </w:pPr>
          <w:r>
            <w:rPr/>
            <w:t>Age-bases roles</w:t>
            <w:tab/>
            <w:t>43</w:t>
          </w:r>
        </w:p>
        <w:p>
          <w:pPr>
            <w:pStyle w:val="TOC3"/>
            <w:tabs>
              <w:tab w:val="clear" w:pos="9072"/>
              <w:tab w:val="right" w:pos="9638" w:leader="dot"/>
            </w:tabs>
            <w:rPr/>
          </w:pPr>
          <w:r>
            <w:rPr/>
            <w:t>Role membership (age-based roles)</w:t>
            <w:tab/>
            <w:t>43</w:t>
          </w:r>
        </w:p>
        <w:p>
          <w:pPr>
            <w:pStyle w:val="TOC3"/>
            <w:tabs>
              <w:tab w:val="clear" w:pos="9072"/>
              <w:tab w:val="right" w:pos="9638" w:leader="dot"/>
            </w:tabs>
            <w:rPr/>
          </w:pPr>
          <w:r>
            <w:rPr/>
            <w:t>Role membership (mandatory)</w:t>
            <w:tab/>
            <w:t>43</w:t>
          </w:r>
        </w:p>
        <w:p>
          <w:pPr>
            <w:pStyle w:val="TOC3"/>
            <w:tabs>
              <w:tab w:val="clear" w:pos="9072"/>
              <w:tab w:val="right" w:pos="9638" w:leader="dot"/>
            </w:tabs>
            <w:rPr/>
          </w:pPr>
          <w:r>
            <w:rPr/>
            <w:t>Role membership (exclusion)</w:t>
            <w:tab/>
            <w:t>43</w:t>
          </w:r>
        </w:p>
        <w:p>
          <w:pPr>
            <w:pStyle w:val="TOC3"/>
            <w:tabs>
              <w:tab w:val="clear" w:pos="9072"/>
              <w:tab w:val="right" w:pos="9638" w:leader="dot"/>
            </w:tabs>
            <w:rPr/>
          </w:pPr>
          <w:r>
            <w:rPr/>
            <w:t>Family roles</w:t>
            <w:tab/>
            <w:t>43</w:t>
          </w:r>
        </w:p>
        <w:p>
          <w:pPr>
            <w:pStyle w:val="TOC3"/>
            <w:tabs>
              <w:tab w:val="clear" w:pos="9072"/>
              <w:tab w:val="right" w:pos="9638" w:leader="dot"/>
            </w:tabs>
            <w:rPr/>
          </w:pPr>
          <w:r>
            <w:rPr/>
            <w:t>Account details</w:t>
            <w:tab/>
            <w:t>43</w:t>
          </w:r>
        </w:p>
        <w:p>
          <w:pPr>
            <w:pStyle w:val="TOC3"/>
            <w:tabs>
              <w:tab w:val="clear" w:pos="9072"/>
              <w:tab w:val="right" w:pos="9638" w:leader="dot"/>
            </w:tabs>
            <w:rPr/>
          </w:pPr>
          <w:r>
            <w:rPr/>
            <w:t>Mandate management</w:t>
            <w:tab/>
            <w:t>43</w:t>
          </w:r>
        </w:p>
        <w:p>
          <w:pPr>
            <w:pStyle w:val="TOC3"/>
            <w:tabs>
              <w:tab w:val="clear" w:pos="9072"/>
              <w:tab w:val="right" w:pos="9638" w:leader="dot"/>
            </w:tabs>
            <w:rPr/>
          </w:pPr>
          <w:r>
            <w:rPr/>
            <w:t>IBAN test</w:t>
            <w:tab/>
            <w:t>43</w:t>
          </w:r>
        </w:p>
        <w:p>
          <w:pPr>
            <w:pStyle w:val="TOC3"/>
            <w:tabs>
              <w:tab w:val="clear" w:pos="9072"/>
              <w:tab w:val="right" w:pos="9638" w:leader="dot"/>
            </w:tabs>
            <w:rPr/>
          </w:pPr>
          <w:r>
            <w:rPr/>
            <w:t>BIC test</w:t>
            <w:tab/>
            <w:t>44</w:t>
          </w:r>
        </w:p>
        <w:p>
          <w:pPr>
            <w:pStyle w:val="TOC2"/>
            <w:tabs>
              <w:tab w:val="clear" w:pos="9639"/>
              <w:tab w:val="right" w:pos="9638" w:leader="dot"/>
            </w:tabs>
            <w:rPr/>
          </w:pPr>
          <w:r>
            <w:rPr/>
            <w:t>Overview of roles</w:t>
            <w:tab/>
            <w:t>45</w:t>
          </w:r>
        </w:p>
        <w:p>
          <w:pPr>
            <w:pStyle w:val="TOC2"/>
            <w:tabs>
              <w:tab w:val="clear" w:pos="9639"/>
              <w:tab w:val="right" w:pos="9638" w:leader="dot"/>
            </w:tabs>
            <w:rPr/>
          </w:pPr>
          <w:r>
            <w:rPr/>
            <w:t>Plugin information</w:t>
            <w:tab/>
            <w:t>45</w:t>
          </w:r>
        </w:p>
        <w:p>
          <w:pPr>
            <w:pStyle w:val="TOC1"/>
            <w:tabs>
              <w:tab w:val="clear" w:pos="9639"/>
              <w:tab w:val="right" w:pos="9638" w:leader="dot"/>
            </w:tabs>
            <w:rPr/>
          </w:pPr>
          <w:r>
            <w:rPr/>
            <w:t>Preferences</w:t>
            <w:tab/>
            <w:t>46</w:t>
          </w:r>
        </w:p>
        <w:p>
          <w:pPr>
            <w:pStyle w:val="TOC2"/>
            <w:tabs>
              <w:tab w:val="clear" w:pos="9639"/>
              <w:tab w:val="right" w:pos="9638" w:leader="dot"/>
            </w:tabs>
            <w:rPr/>
          </w:pPr>
          <w:r>
            <w:rPr/>
            <w:t>Contribution settings</w:t>
            <w:tab/>
            <w:t>46</w:t>
          </w:r>
        </w:p>
        <w:p>
          <w:pPr>
            <w:pStyle w:val="TOC2"/>
            <w:tabs>
              <w:tab w:val="clear" w:pos="9639"/>
              <w:tab w:val="right" w:pos="9638" w:leader="dot"/>
            </w:tabs>
            <w:rPr/>
          </w:pPr>
          <w:r>
            <w:rPr/>
            <w:t>Age-based roles</w:t>
            <w:tab/>
            <w:t>46</w:t>
          </w:r>
        </w:p>
        <w:p>
          <w:pPr>
            <w:pStyle w:val="TOC2"/>
            <w:tabs>
              <w:tab w:val="clear" w:pos="9639"/>
              <w:tab w:val="right" w:pos="9638" w:leader="dot"/>
            </w:tabs>
            <w:rPr/>
          </w:pPr>
          <w:r>
            <w:rPr/>
            <w:t>Family roles</w:t>
            <w:tab/>
            <w:t>47</w:t>
          </w:r>
        </w:p>
        <w:p>
          <w:pPr>
            <w:pStyle w:val="TOC2"/>
            <w:tabs>
              <w:tab w:val="clear" w:pos="9639"/>
              <w:tab w:val="right" w:pos="9638" w:leader="dot"/>
            </w:tabs>
            <w:rPr/>
          </w:pPr>
          <w:r>
            <w:rPr/>
            <w:t>Multiplier roles</w:t>
            <w:tab/>
            <w:t>47</w:t>
          </w:r>
        </w:p>
        <w:p>
          <w:pPr>
            <w:pStyle w:val="TOC2"/>
            <w:tabs>
              <w:tab w:val="clear" w:pos="9639"/>
              <w:tab w:val="right" w:pos="9638" w:leader="dot"/>
            </w:tabs>
            <w:rPr/>
          </w:pPr>
          <w:r>
            <w:rPr/>
            <w:t>Advanced role editing</w:t>
            <w:tab/>
            <w:t>47</w:t>
          </w:r>
        </w:p>
        <w:p>
          <w:pPr>
            <w:pStyle w:val="TOC2"/>
            <w:tabs>
              <w:tab w:val="clear" w:pos="9639"/>
              <w:tab w:val="right" w:pos="9638" w:leader="dot"/>
            </w:tabs>
            <w:rPr/>
          </w:pPr>
          <w:r>
            <w:rPr/>
            <w:t>Apointment selection</w:t>
            <w:tab/>
            <w:t>48</w:t>
          </w:r>
        </w:p>
        <w:p>
          <w:pPr>
            <w:pStyle w:val="TOC2"/>
            <w:tabs>
              <w:tab w:val="clear" w:pos="9639"/>
              <w:tab w:val="right" w:pos="9638" w:leader="dot"/>
            </w:tabs>
            <w:rPr/>
          </w:pPr>
          <w:r>
            <w:rPr/>
            <w:t>Individual contributions</w:t>
            <w:tab/>
            <w:t>48</w:t>
          </w:r>
        </w:p>
        <w:p>
          <w:pPr>
            <w:pStyle w:val="TOC2"/>
            <w:tabs>
              <w:tab w:val="clear" w:pos="9639"/>
              <w:tab w:val="right" w:pos="9638" w:leader="dot"/>
            </w:tabs>
            <w:rPr/>
          </w:pPr>
          <w:r>
            <w:rPr/>
            <w:t>Account details</w:t>
            <w:tab/>
            <w:t>49</w:t>
          </w:r>
        </w:p>
        <w:p>
          <w:pPr>
            <w:pStyle w:val="TOC2"/>
            <w:tabs>
              <w:tab w:val="clear" w:pos="9639"/>
              <w:tab w:val="right" w:pos="9638" w:leader="dot"/>
            </w:tabs>
            <w:rPr/>
          </w:pPr>
          <w:r>
            <w:rPr/>
            <w:t>Mandate management</w:t>
            <w:tab/>
            <w:t>51</w:t>
          </w:r>
        </w:p>
        <w:p>
          <w:pPr>
            <w:pStyle w:val="TOC3"/>
            <w:tabs>
              <w:tab w:val="clear" w:pos="9072"/>
              <w:tab w:val="right" w:pos="9638" w:leader="dot"/>
            </w:tabs>
            <w:rPr/>
          </w:pPr>
          <w:r>
            <w:rPr/>
            <w:t>The prefix</w:t>
            <w:tab/>
            <w:t>51</w:t>
          </w:r>
        </w:p>
        <w:p>
          <w:pPr>
            <w:pStyle w:val="TOC3"/>
            <w:tabs>
              <w:tab w:val="clear" w:pos="9072"/>
              <w:tab w:val="right" w:pos="9638" w:leader="dot"/>
            </w:tabs>
            <w:rPr/>
          </w:pPr>
          <w:r>
            <w:rPr/>
            <w:t>The zeros</w:t>
            <w:tab/>
            <w:t>51</w:t>
          </w:r>
        </w:p>
        <w:p>
          <w:pPr>
            <w:pStyle w:val="TOC3"/>
            <w:tabs>
              <w:tab w:val="clear" w:pos="9072"/>
              <w:tab w:val="right" w:pos="9638" w:leader="dot"/>
            </w:tabs>
            <w:rPr/>
          </w:pPr>
          <w:r>
            <w:rPr/>
            <w:t>The sequential number</w:t>
            <w:tab/>
            <w:t>51</w:t>
          </w:r>
        </w:p>
        <w:p>
          <w:pPr>
            <w:pStyle w:val="TOC2"/>
            <w:tabs>
              <w:tab w:val="clear" w:pos="9639"/>
              <w:tab w:val="right" w:pos="9638" w:leader="dot"/>
            </w:tabs>
            <w:rPr/>
          </w:pPr>
          <w:r>
            <w:rPr/>
            <w:t>View definitions</w:t>
            <w:tab/>
            <w:t>52</w:t>
          </w:r>
        </w:p>
        <w:p>
          <w:pPr>
            <w:pStyle w:val="TOC2"/>
            <w:tabs>
              <w:tab w:val="clear" w:pos="9639"/>
              <w:tab w:val="right" w:pos="9638" w:leader="dot"/>
            </w:tabs>
            <w:rPr/>
          </w:pPr>
          <w:r>
            <w:rPr/>
            <w:t>Export</w:t>
            <w:tab/>
            <w:t>52</w:t>
          </w:r>
        </w:p>
        <w:p>
          <w:pPr>
            <w:pStyle w:val="TOC2"/>
            <w:tabs>
              <w:tab w:val="clear" w:pos="9639"/>
              <w:tab w:val="right" w:pos="9638" w:leader="dot"/>
            </w:tabs>
            <w:rPr/>
          </w:pPr>
          <w:r>
            <w:rPr/>
            <w:t>Email notifications</w:t>
            <w:tab/>
            <w:t>53</w:t>
          </w:r>
        </w:p>
        <w:p>
          <w:pPr>
            <w:pStyle w:val="TOC2"/>
            <w:tabs>
              <w:tab w:val="clear" w:pos="9639"/>
              <w:tab w:val="right" w:pos="9638" w:leader="dot"/>
            </w:tabs>
            <w:rPr/>
          </w:pPr>
          <w:r>
            <w:rPr/>
            <w:t>Tests</w:t>
            <w:tab/>
            <w:t>53</w:t>
          </w:r>
        </w:p>
        <w:p>
          <w:pPr>
            <w:pStyle w:val="TOC3"/>
            <w:tabs>
              <w:tab w:val="clear" w:pos="9072"/>
              <w:tab w:val="right" w:pos="9638" w:leader="dot"/>
            </w:tabs>
            <w:rPr/>
          </w:pPr>
          <w:r>
            <w:rPr/>
            <w:t>Enable tests</w:t>
            <w:tab/>
            <w:t>53</w:t>
          </w:r>
        </w:p>
        <w:p>
          <w:pPr>
            <w:pStyle w:val="TOC3"/>
            <w:tabs>
              <w:tab w:val="clear" w:pos="9072"/>
              <w:tab w:val="right" w:pos="9638" w:leader="dot"/>
            </w:tabs>
            <w:rPr/>
          </w:pPr>
          <w:r>
            <w:rPr/>
            <w:t>Role membership (age-based roles)</w:t>
            <w:tab/>
            <w:t>54</w:t>
          </w:r>
        </w:p>
        <w:p>
          <w:pPr>
            <w:pStyle w:val="TOC3"/>
            <w:tabs>
              <w:tab w:val="clear" w:pos="9072"/>
              <w:tab w:val="right" w:pos="9638" w:leader="dot"/>
            </w:tabs>
            <w:rPr/>
          </w:pPr>
          <w:r>
            <w:rPr/>
            <w:t>Role membership (mandatory) and Role membership (exclusion)</w:t>
            <w:tab/>
            <w:t>54</w:t>
          </w:r>
        </w:p>
        <w:p>
          <w:pPr>
            <w:pStyle w:val="TOC3"/>
            <w:tabs>
              <w:tab w:val="clear" w:pos="9072"/>
              <w:tab w:val="right" w:pos="9638" w:leader="dot"/>
            </w:tabs>
            <w:rPr/>
          </w:pPr>
          <w:r>
            <w:rPr/>
            <w:t>Family roles</w:t>
            <w:tab/>
            <w:t>55</w:t>
          </w:r>
        </w:p>
        <w:p>
          <w:pPr>
            <w:pStyle w:val="TOC2"/>
            <w:tabs>
              <w:tab w:val="clear" w:pos="9639"/>
              <w:tab w:val="right" w:pos="9638" w:leader="dot"/>
            </w:tabs>
            <w:rPr/>
          </w:pPr>
          <w:r>
            <w:rPr/>
            <w:t>Access permission for preferences</w:t>
            <w:tab/>
            <w:t>57</w:t>
          </w:r>
        </w:p>
        <w:p>
          <w:pPr>
            <w:pStyle w:val="TOC2"/>
            <w:tabs>
              <w:tab w:val="clear" w:pos="9639"/>
              <w:tab w:val="right" w:pos="9638" w:leader="dot"/>
            </w:tabs>
            <w:rPr/>
          </w:pPr>
          <w:r>
            <w:rPr/>
            <w:t>Delete Amounts</w:t>
            <w:tab/>
            <w:t>57</w:t>
          </w:r>
        </w:p>
        <w:p>
          <w:pPr>
            <w:pStyle w:val="TOC2"/>
            <w:tabs>
              <w:tab w:val="clear" w:pos="9639"/>
              <w:tab w:val="right" w:pos="9638" w:leader="dot"/>
            </w:tabs>
            <w:rPr/>
          </w:pPr>
          <w:r>
            <w:rPr/>
            <w:t>Uninstall</w:t>
            <w:tab/>
            <w:t>58</w:t>
          </w:r>
        </w:p>
        <w:p>
          <w:pPr>
            <w:pStyle w:val="TOC1"/>
            <w:tabs>
              <w:tab w:val="clear" w:pos="9639"/>
              <w:tab w:val="right" w:pos="9638" w:leader="dot"/>
            </w:tabs>
            <w:rPr/>
          </w:pPr>
          <w:r>
            <w:rPr/>
            <w:t>Saving the configuration</w:t>
            <w:tab/>
            <w:t>59</w:t>
          </w:r>
        </w:p>
        <w:p>
          <w:pPr>
            <w:pStyle w:val="TOC1"/>
            <w:tabs>
              <w:tab w:val="clear" w:pos="9639"/>
              <w:tab w:val="right" w:pos="9638" w:leader="dot"/>
            </w:tabs>
            <w:rPr/>
          </w:pPr>
          <w:r>
            <w:rPr/>
            <w:t>Information on contribution calculation on the overview page</w:t>
            <w:tab/>
            <w:t>60</w:t>
          </w:r>
        </w:p>
        <w:p>
          <w:pPr>
            <w:pStyle w:val="TOC1"/>
            <w:tabs>
              <w:tab w:val="clear" w:pos="9639"/>
              <w:tab w:val="right" w:pos="9638" w:leader="dot"/>
            </w:tabs>
            <w:rPr/>
          </w:pPr>
          <w:r>
            <w:rPr/>
            <w:t>Procedure for a contribution calculation</w:t>
            <w:tab/>
            <w:t>61</w:t>
          </w:r>
        </w:p>
        <w:p>
          <w:pPr>
            <w:pStyle w:val="TOC2"/>
            <w:tabs>
              <w:tab w:val="clear" w:pos="9639"/>
              <w:tab w:val="right" w:pos="9638" w:leader="dot"/>
            </w:tabs>
            <w:rPr/>
          </w:pPr>
          <w:r>
            <w:rPr/>
            <w:t>Rough process</w:t>
            <w:tab/>
            <w:t>61</w:t>
          </w:r>
        </w:p>
        <w:p>
          <w:pPr>
            <w:pStyle w:val="TOC2"/>
            <w:tabs>
              <w:tab w:val="clear" w:pos="9639"/>
              <w:tab w:val="right" w:pos="9638" w:leader="dot"/>
            </w:tabs>
            <w:rPr/>
          </w:pPr>
          <w:r>
            <w:rPr/>
            <w:t xml:space="preserve"> </w:t>
          </w:r>
          <w:r>
            <w:rPr/>
            <w:t>Schedule</w:t>
            <w:tab/>
            <w:t>61</w:t>
          </w:r>
        </w:p>
        <w:p>
          <w:pPr>
            <w:pStyle w:val="TOC3"/>
            <w:tabs>
              <w:tab w:val="clear" w:pos="9072"/>
              <w:tab w:val="right" w:pos="9638" w:leader="dot"/>
            </w:tabs>
            <w:rPr/>
          </w:pPr>
          <w:r>
            <w:rPr/>
            <w:t>Admission of the new member</w:t>
            <w:tab/>
            <w:t>61</w:t>
          </w:r>
        </w:p>
        <w:p>
          <w:pPr>
            <w:pStyle w:val="TOC3"/>
            <w:tabs>
              <w:tab w:val="clear" w:pos="9072"/>
              <w:tab w:val="right" w:pos="9638" w:leader="dot"/>
            </w:tabs>
            <w:rPr/>
          </w:pPr>
          <w:r>
            <w:rPr/>
            <w:t>Generate membership number</w:t>
            <w:tab/>
            <w:t>61</w:t>
          </w:r>
        </w:p>
        <w:p>
          <w:pPr>
            <w:pStyle w:val="TOC3"/>
            <w:tabs>
              <w:tab w:val="clear" w:pos="9072"/>
              <w:tab w:val="right" w:pos="9638" w:leader="dot"/>
            </w:tabs>
            <w:rPr/>
          </w:pPr>
          <w:r>
            <w:rPr/>
            <w:t>Create mandate reference</w:t>
            <w:tab/>
            <w:t>61</w:t>
          </w:r>
        </w:p>
        <w:p>
          <w:pPr>
            <w:pStyle w:val="TOC3"/>
            <w:tabs>
              <w:tab w:val="clear" w:pos="9072"/>
              <w:tab w:val="right" w:pos="9638" w:leader="dot"/>
            </w:tabs>
            <w:rPr/>
          </w:pPr>
          <w:r>
            <w:rPr/>
            <w:t>Enter mandate date</w:t>
            <w:tab/>
            <w:t>61</w:t>
          </w:r>
        </w:p>
        <w:p>
          <w:pPr>
            <w:pStyle w:val="TOC3"/>
            <w:tabs>
              <w:tab w:val="clear" w:pos="9072"/>
              <w:tab w:val="right" w:pos="9638" w:leader="dot"/>
            </w:tabs>
            <w:rPr/>
          </w:pPr>
          <w:r>
            <w:rPr/>
            <w:t>Perform remapping</w:t>
            <w:tab/>
            <w:t>62</w:t>
          </w:r>
        </w:p>
        <w:p>
          <w:pPr>
            <w:pStyle w:val="TOC3"/>
            <w:tabs>
              <w:tab w:val="clear" w:pos="9072"/>
              <w:tab w:val="right" w:pos="9638" w:leader="dot"/>
            </w:tabs>
            <w:rPr/>
          </w:pPr>
          <w:r>
            <w:rPr/>
            <w:t>Contribution calculation</w:t>
            <w:tab/>
            <w:t>62</w:t>
          </w:r>
        </w:p>
        <w:p>
          <w:pPr>
            <w:pStyle w:val="TOC3"/>
            <w:tabs>
              <w:tab w:val="clear" w:pos="9072"/>
              <w:tab w:val="right" w:pos="9638" w:leader="dot"/>
            </w:tabs>
            <w:rPr/>
          </w:pPr>
          <w:r>
            <w:rPr/>
            <w:t>Due Date</w:t>
            <w:tab/>
            <w:t>62</w:t>
          </w:r>
        </w:p>
        <w:p>
          <w:pPr>
            <w:pStyle w:val="TOC3"/>
            <w:tabs>
              <w:tab w:val="clear" w:pos="9072"/>
              <w:tab w:val="right" w:pos="9638" w:leader="dot"/>
            </w:tabs>
            <w:rPr/>
          </w:pPr>
          <w:r>
            <w:rPr/>
            <w:t>XML file</w:t>
            <w:tab/>
            <w:t>62</w:t>
          </w:r>
        </w:p>
        <w:p>
          <w:pPr>
            <w:pStyle w:val="TOC3"/>
            <w:tabs>
              <w:tab w:val="clear" w:pos="9072"/>
              <w:tab w:val="right" w:pos="9638" w:leader="dot"/>
            </w:tabs>
            <w:rPr/>
          </w:pPr>
          <w:r>
            <w:rPr/>
            <w:t>Pre-notification</w:t>
            <w:tab/>
            <w:t>62</w:t>
          </w:r>
        </w:p>
        <w:p>
          <w:pPr>
            <w:pStyle w:val="TOC3"/>
            <w:tabs>
              <w:tab w:val="clear" w:pos="9072"/>
              <w:tab w:val="right" w:pos="9638" w:leader="dot"/>
            </w:tabs>
            <w:rPr/>
          </w:pPr>
          <w:r>
            <w:rPr/>
            <w:t>Distribution of the XML file</w:t>
            <w:tab/>
            <w:t>62</w:t>
          </w:r>
        </w:p>
        <w:p>
          <w:pPr>
            <w:pStyle w:val="TOC3"/>
            <w:tabs>
              <w:tab w:val="clear" w:pos="9072"/>
              <w:tab w:val="right" w:pos="9638" w:leader="dot"/>
            </w:tabs>
            <w:rPr/>
          </w:pPr>
          <w:r>
            <w:rPr/>
            <w:t>Completion of a contribution calculation</w:t>
            <w:tab/>
            <w:t>62</w:t>
          </w:r>
          <w:r>
            <w:rPr/>
            <w:fldChar w:fldCharType="end"/>
          </w:r>
        </w:p>
      </w:sdtContent>
    </w:sdt>
    <w:p>
      <w:pPr>
        <w:pStyle w:val="Verzeichnisuser"/>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Heading1"/>
        <w:numPr>
          <w:ilvl w:val="0"/>
          <w:numId w:val="3"/>
        </w:numPr>
        <w:bidi w:val="0"/>
        <w:jc w:val="left"/>
        <w:rPr>
          <w:rFonts w:ascii="Arial" w:hAnsi="Arial"/>
        </w:rPr>
      </w:pPr>
      <w:r>
        <w:rPr>
          <w:rFonts w:ascii="Arial" w:hAnsi="Arial"/>
        </w:rPr>
      </w:r>
    </w:p>
    <w:p>
      <w:pPr>
        <w:pStyle w:val="Heading1"/>
        <w:numPr>
          <w:ilvl w:val="0"/>
          <w:numId w:val="3"/>
        </w:numPr>
        <w:jc w:val="left"/>
        <w:rPr>
          <w:rFonts w:ascii="Arial" w:hAnsi="Arial"/>
        </w:rPr>
      </w:pPr>
      <w:bookmarkStart w:id="1" w:name="__RefHeading___Toc1907_1567046155"/>
      <w:bookmarkEnd w:id="1"/>
      <w:r>
        <w:rPr>
          <w:rFonts w:ascii="Arial" w:hAnsi="Arial"/>
        </w:rPr>
        <w:t>Function</w:t>
      </w:r>
    </w:p>
    <w:p>
      <w:pPr>
        <w:pStyle w:val="BodyText"/>
        <w:bidi w:val="0"/>
        <w:jc w:val="left"/>
        <w:rPr>
          <w:rFonts w:ascii="Arial" w:hAnsi="Arial"/>
        </w:rPr>
      </w:pPr>
      <w:r>
        <w:rPr/>
      </w:r>
    </w:p>
    <w:p>
      <w:pPr>
        <w:pStyle w:val="BodyText"/>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BodyText"/>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Heading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distT="0" distB="0" distL="0" distR="0" simplePos="0" relativeHeight="2" behindDoc="0" locked="0" layoutInCell="0" allowOverlap="1">
            <wp:simplePos x="0" y="0"/>
            <wp:positionH relativeFrom="column">
              <wp:posOffset>405765</wp:posOffset>
            </wp:positionH>
            <wp:positionV relativeFrom="paragraph">
              <wp:posOffset>122555</wp:posOffset>
            </wp:positionV>
            <wp:extent cx="3427730" cy="151574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427730" cy="1515745"/>
                    </a:xfrm>
                    <a:prstGeom prst="rect">
                      <a:avLst/>
                    </a:prstGeom>
                    <a:noFill/>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enter a contribution and a contribution period for an existing role, and run the following PHP file in your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shipFee/system/install.php</w:t>
      </w:r>
    </w:p>
    <w:p>
      <w:pPr>
        <w:pStyle w:val="Normal"/>
        <w:bidi w:val="0"/>
        <w:jc w:val="both"/>
        <w:rPr>
          <w:sz w:val="20"/>
          <w:szCs w:val="20"/>
        </w:rPr>
      </w:pPr>
      <w:r>
        <w:rPr>
          <w:sz w:val="20"/>
          <w:szCs w:val="20"/>
        </w:rPr>
      </w:r>
    </w:p>
    <w:p>
      <w:pPr>
        <w:pStyle w:val="Heading2"/>
        <w:numPr>
          <w:ilvl w:val="1"/>
          <w:numId w:val="3"/>
        </w:numPr>
        <w:rPr>
          <w:sz w:val="20"/>
          <w:szCs w:val="20"/>
        </w:rPr>
      </w:pPr>
      <w:r>
        <w:rPr>
          <w:sz w:val="20"/>
          <w:szCs w:val="20"/>
        </w:rPr>
      </w:r>
    </w:p>
    <w:p>
      <w:pPr>
        <w:pStyle w:val="Heading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1"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2"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3"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hanging="0" w:left="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sz w:val="20"/>
          <w:szCs w:val="20"/>
        </w:rPr>
      </w:pPr>
      <w:r>
        <w:rPr>
          <w:sz w:val="20"/>
          <w:szCs w:val="20"/>
        </w:rPr>
      </w:r>
    </w:p>
    <w:p>
      <w:pPr>
        <w:pStyle w:val="Normal"/>
        <w:numPr>
          <w:ilvl w:val="0"/>
          <w:numId w:val="0"/>
        </w:numPr>
        <w:bidi w:val="0"/>
        <w:ind w:hanging="0" w:left="0"/>
        <w:jc w:val="both"/>
        <w:rPr>
          <w:rFonts w:ascii="Arial" w:hAnsi="Arial"/>
        </w:rPr>
      </w:pPr>
      <w:r>
        <w:rPr/>
      </w:r>
      <w:r>
        <w:br w:type="page"/>
      </w:r>
    </w:p>
    <w:p>
      <w:pPr>
        <w:pStyle w:val="Heading2"/>
        <w:numPr>
          <w:ilvl w:val="1"/>
          <w:numId w:val="3"/>
        </w:numPr>
        <w:spacing w:before="0" w:after="120"/>
        <w:rPr>
          <w:sz w:val="20"/>
          <w:szCs w:val="20"/>
        </w:rPr>
      </w:pPr>
      <w:bookmarkStart w:id="5" w:name="__RefHeading___Toc4936_1485555939"/>
      <w:bookmarkEnd w:id="5"/>
      <w:r>
        <w:rPr/>
        <w:t>The menu item</w:t>
      </w:r>
    </w:p>
    <w:p>
      <w:pPr>
        <w:pStyle w:val="Normal"/>
        <w:jc w:val="both"/>
        <w:rPr>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t>1. an additional menu item (starting with membership version 5.3.1) to launch the plugin</w:t>
        <w:br/>
        <w:tab/>
        <w:t>2. a role (hereinafter referred to as the access role) for accessing the plugin</w:t>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drawing>
          <wp:anchor distT="0" distB="0" distL="0" distR="0" simplePos="0" relativeHeight="106" behindDoc="0" locked="0" layoutInCell="0" allowOverlap="1">
            <wp:simplePos x="0" y="0"/>
            <wp:positionH relativeFrom="column">
              <wp:posOffset>-6985</wp:posOffset>
            </wp:positionH>
            <wp:positionV relativeFrom="paragraph">
              <wp:posOffset>65405</wp:posOffset>
            </wp:positionV>
            <wp:extent cx="3239770" cy="219583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239770" cy="2195830"/>
                    </a:xfrm>
                    <a:prstGeom prst="rect">
                      <a:avLst/>
                    </a:prstGeom>
                    <a:noFill/>
                  </pic:spPr>
                </pic:pic>
              </a:graphicData>
            </a:graphic>
          </wp:anchor>
        </w:drawing>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In Admidio, the Menu module allows you to restrict the visibility of a menu item using the "Visible for" setting. However, this permission does not affect access to the underlying page.</w:t>
      </w:r>
    </w:p>
    <w:p>
      <w:pPr>
        <w:pStyle w:val="Normal"/>
        <w:jc w:val="left"/>
        <w:rPr>
          <w:i w:val="false"/>
          <w:iCs w:val="false"/>
          <w:sz w:val="20"/>
          <w:szCs w:val="20"/>
        </w:rPr>
      </w:pPr>
      <w:r>
        <w:rPr>
          <w:i w:val="false"/>
          <w:iCs w:val="false"/>
          <w:sz w:val="20"/>
          <w:szCs w:val="20"/>
        </w:rPr>
        <w:br/>
        <w:br/>
        <w:t>The access role created by the installation routine is listed under "Visible for"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.../adm_plugins/MembershipFee/system/payments.php.</w:t>
        <w:br/>
        <w:br/>
        <w:t>The name of the menu item and the access role must not be changed, as they will only be removed un</w:t>
        <w:softHyphen/>
        <w:t>changed during uninstallation.</w:t>
      </w:r>
      <w:r>
        <w:br w:type="page"/>
      </w:r>
    </w:p>
    <w:p>
      <w:pPr>
        <w:pStyle w:val="Heading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Account details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Mandate management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View definitions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center"/>
        <w:rPr/>
      </w:pPr>
      <w:r>
        <w:rPr>
          <w:b/>
          <w:bCs/>
          <w:sz w:val="20"/>
          <w:szCs w:val="20"/>
        </w:rPr>
        <w:t>Background</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tru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sz w:val="20"/>
          <w:szCs w:val="20"/>
        </w:rPr>
        <w:t>After installation, the basic functions should be tested.</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The views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ind w:hanging="0" w:left="0"/>
        <w:jc w:val="center"/>
        <w:rPr>
          <w:b/>
          <w:bCs/>
          <w:sz w:val="20"/>
          <w:szCs w:val="20"/>
        </w:rPr>
      </w:pPr>
      <w:r>
        <w:rPr>
          <w:b/>
          <w:bCs/>
          <w:sz w:val="20"/>
          <w:szCs w:val="20"/>
        </w:rPr>
        <w:t>Notice</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i/>
          <w:iCs/>
        </w:rPr>
      </w:pPr>
      <w:r>
        <w:rPr>
          <w:i/>
          <w:iCs/>
          <w:sz w:val="20"/>
          <w:szCs w:val="20"/>
        </w:rPr>
        <w:t>The number 99 is now displayed for the total in the overview.</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3"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4"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5"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ind w:hanging="0" w:left="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6"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Now click the check box in the first column. The current date is entered in the Due date column.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ind w:hanging="0" w:left="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A new line with checkboxes should now appear under → Export – SEPA – Due date/Sequence type.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This would test the most important views once.</w:t>
      </w:r>
    </w:p>
    <w:p>
      <w:pPr>
        <w:pStyle w:val="Heading3"/>
        <w:widowControl/>
        <w:numPr>
          <w:ilvl w:val="0"/>
          <w:numId w:val="0"/>
        </w:numPr>
        <w:suppressAutoHyphens w:val="true"/>
        <w:overflowPunct w:val="true"/>
        <w:ind w:hanging="0" w:left="0"/>
        <w:jc w:val="left"/>
        <w:rPr/>
      </w:pPr>
      <w:r>
        <w:rPr/>
      </w:r>
      <w:r>
        <w:br w:type="page"/>
      </w:r>
    </w:p>
    <w:p>
      <w:pPr>
        <w:pStyle w:val="Heading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9"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0</wp:posOffset>
            </wp:positionH>
            <wp:positionV relativeFrom="paragraph">
              <wp:posOffset>104140</wp:posOffset>
            </wp:positionV>
            <wp:extent cx="3239770" cy="4972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4972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hanging="0" w:left="0"/>
        <w:jc w:val="both"/>
        <w:rPr>
          <w:sz w:val="20"/>
          <w:szCs w:val="20"/>
        </w:rPr>
      </w:pPr>
      <w:r>
        <w:rPr>
          <w:sz w:val="20"/>
          <w:szCs w:val="20"/>
        </w:rPr>
      </w:r>
    </w:p>
    <w:p>
      <w:pPr>
        <w:pStyle w:val="Normal"/>
        <w:numPr>
          <w:ilvl w:val="0"/>
          <w:numId w:val="0"/>
        </w:numPr>
        <w:ind w:hanging="0" w:left="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BodyText"/>
        <w:numPr>
          <w:ilvl w:val="0"/>
          <w:numId w:val="3"/>
        </w:numPr>
        <w:bidi w:val="0"/>
        <w:ind w:hanging="0" w:left="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3"/>
        </w:numPr>
        <w:bidi w:val="0"/>
        <w:ind w:hanging="0" w:left="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Heading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3" behindDoc="0" locked="0" layoutInCell="0" allowOverlap="1">
            <wp:simplePos x="0" y="0"/>
            <wp:positionH relativeFrom="column">
              <wp:posOffset>-35560</wp:posOffset>
            </wp:positionH>
            <wp:positionV relativeFrom="paragraph">
              <wp:posOffset>635</wp:posOffset>
            </wp:positionV>
            <wp:extent cx="2604135"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2604135"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4" behindDoc="0" locked="0" layoutInCell="0" allowOverlap="1">
            <wp:simplePos x="0" y="0"/>
            <wp:positionH relativeFrom="column">
              <wp:posOffset>-43180</wp:posOffset>
            </wp:positionH>
            <wp:positionV relativeFrom="paragraph">
              <wp:posOffset>43815</wp:posOffset>
            </wp:positionV>
            <wp:extent cx="278130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278130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rFonts w:ascii="Arial" w:hAnsi="Arial"/>
        </w:rPr>
        <w:t>Fees menu</w:t>
      </w:r>
    </w:p>
    <w:p>
      <w:pPr>
        <w:pStyle w:val="BodyText"/>
        <w:numPr>
          <w:ilvl w:val="0"/>
          <w:numId w:val="3"/>
        </w:numPr>
        <w:rPr>
          <w:rFonts w:ascii="Arial" w:hAnsi="Arial"/>
        </w:rPr>
      </w:pPr>
      <w:r>
        <w:rPr/>
        <w:drawing>
          <wp:anchor distT="0" distB="0" distL="0" distR="0" simplePos="0" relativeHeight="35" behindDoc="0" locked="0" layoutInCell="0" allowOverlap="1">
            <wp:simplePos x="0" y="0"/>
            <wp:positionH relativeFrom="column">
              <wp:posOffset>39370</wp:posOffset>
            </wp:positionH>
            <wp:positionV relativeFrom="paragraph">
              <wp:posOffset>57785</wp:posOffset>
            </wp:positionV>
            <wp:extent cx="2968625" cy="222186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2968625" cy="2221865"/>
                    </a:xfrm>
                    <a:prstGeom prst="rect">
                      <a:avLst/>
                    </a:prstGeom>
                    <a:noFill/>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distT="0" distB="0" distL="0" distR="0" simplePos="0" relativeHeight="36" behindDoc="0" locked="0" layoutInCell="0" allowOverlap="1">
            <wp:simplePos x="0" y="0"/>
            <wp:positionH relativeFrom="column">
              <wp:posOffset>-5080</wp:posOffset>
            </wp:positionH>
            <wp:positionV relativeFrom="paragraph">
              <wp:posOffset>57785</wp:posOffset>
            </wp:positionV>
            <wp:extent cx="3113405" cy="850265"/>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113405" cy="850265"/>
                    </a:xfrm>
                    <a:prstGeom prst="rect">
                      <a:avLst/>
                    </a:prstGeom>
                    <a:noFill/>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Heading2"/>
        <w:rPr>
          <w:rFonts w:ascii="Arial" w:hAnsi="Arial"/>
        </w:rPr>
      </w:pPr>
      <w:r>
        <w:rPr>
          <w:rFonts w:ascii="Arial" w:hAnsi="Arial"/>
        </w:rPr>
      </w:r>
    </w:p>
    <w:p>
      <w:pPr>
        <w:pStyle w:val="Heading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jc w:val="left"/>
        <w:rPr>
          <w:rFonts w:ascii="Arial" w:hAnsi="Arial"/>
        </w:rPr>
      </w:pPr>
      <w:r>
        <w:rPr>
          <w:sz w:val="20"/>
          <w:szCs w:val="20"/>
        </w:rPr>
        <w:t>All export functions are accessible via Export.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distT="0" distB="0" distL="0" distR="0" simplePos="0" relativeHeight="38" behindDoc="0" locked="0" layoutInCell="0" allowOverlap="1">
            <wp:simplePos x="0" y="0"/>
            <wp:positionH relativeFrom="column">
              <wp:posOffset>36195</wp:posOffset>
            </wp:positionH>
            <wp:positionV relativeFrom="paragraph">
              <wp:posOffset>-28575</wp:posOffset>
            </wp:positionV>
            <wp:extent cx="3239770"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239770" cy="2174240"/>
                    </a:xfrm>
                    <a:prstGeom prst="rect">
                      <a:avLst/>
                    </a:prstGeom>
                    <a:noFill/>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distT="0" distB="0" distL="0" distR="0" simplePos="0" relativeHeight="39"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Heading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Cs w:val="false"/>
        </w:rPr>
      </w:pPr>
      <w:r>
        <w:rPr>
          <w:b/>
          <w:bCs/>
          <w:i w:val="false"/>
          <w:iCs w:val="false"/>
          <w:sz w:val="20"/>
          <w:szCs w:val="20"/>
        </w:rPr>
        <w:t>Notice</w:t>
      </w:r>
    </w:p>
    <w:p>
      <w:pPr>
        <w:pStyle w:val="Normal"/>
        <w:bidi w:val="0"/>
        <w:jc w:val="center"/>
        <w:rPr>
          <w:i/>
          <w:iCs/>
          <w:sz w:val="20"/>
          <w:szCs w:val="20"/>
        </w:rPr>
      </w:pPr>
      <w:r>
        <w:rPr>
          <w:i/>
          <w:iCs/>
          <w:sz w:val="20"/>
          <w:szCs w:val="20"/>
        </w:rPr>
      </w:r>
    </w:p>
    <w:p>
      <w:pPr>
        <w:pStyle w:val="Normal"/>
        <w:jc w:val="center"/>
        <w:rPr>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rFonts w:ascii="Arial" w:hAnsi="Arial"/>
        </w:rPr>
        <w:t>Usage</w:t>
      </w:r>
    </w:p>
    <w:p>
      <w:pPr>
        <w:pStyle w:val="BodyText"/>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Cs/>
        </w:rPr>
      </w:pPr>
      <w:r>
        <w:rPr>
          <w:i/>
          <w:iCs/>
          <w:sz w:val="20"/>
          <w:szCs w:val="20"/>
        </w:rPr>
        <w:t>Notice</w:t>
      </w:r>
    </w:p>
    <w:p>
      <w:pPr>
        <w:pStyle w:val="Normal"/>
        <w:bidi w:val="0"/>
        <w:jc w:val="center"/>
        <w:rPr>
          <w:i/>
          <w:iCs/>
        </w:rPr>
      </w:pPr>
      <w:r>
        <w:rPr>
          <w:i/>
          <w:iCs/>
        </w:rPr>
      </w:r>
    </w:p>
    <w:p>
      <w:pPr>
        <w:pStyle w:val="Normal"/>
        <w:jc w:val="center"/>
        <w:rPr>
          <w:i/>
          <w:iCs/>
        </w:rPr>
      </w:pPr>
      <w:r>
        <w:rPr>
          <w:i/>
          <w:iCs/>
          <w:sz w:val="20"/>
          <w:szCs w:val="20"/>
        </w:rPr>
        <w:t>In the above example, if a member of → Fees - Remapping of age-based roles is older than 100 years, an error message is displayed.</w:t>
      </w:r>
    </w:p>
    <w:p>
      <w:pPr>
        <w:pStyle w:val="Normal"/>
        <w:bidi w:val="0"/>
        <w:jc w:val="center"/>
        <w:rPr>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left"/>
        <w:outlineLvl w:val="0"/>
        <w:rPr>
          <w:rFonts w:ascii="Arial" w:hAnsi="Arial"/>
        </w:rPr>
      </w:pPr>
      <w:r>
        <w:rPr/>
      </w:r>
    </w:p>
    <w:p>
      <w:pPr>
        <w:pStyle w:val="Heading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0"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1"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Heading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Heading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Cs/>
          <w:sz w:val="20"/>
          <w:szCs w:val="20"/>
        </w:rPr>
      </w:pPr>
      <w:r>
        <w:rPr>
          <w:b/>
          <w:bCs/>
          <w:sz w:val="20"/>
          <w:szCs w:val="20"/>
        </w:rPr>
      </w:r>
    </w:p>
    <w:p>
      <w:pPr>
        <w:pStyle w:val="Normal"/>
        <w:jc w:val="center"/>
        <w:rPr>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1" w:name="__RefHeading___Toc1891_3092496962"/>
      <w:bookmarkEnd w:id="31"/>
      <w:r>
        <w:rPr>
          <w:rFonts w:ascii="Arial" w:hAnsi="Arial"/>
        </w:rPr>
        <w:t>Usage</w:t>
      </w:r>
    </w:p>
    <w:p>
      <w:pPr>
        <w:pStyle w:val="BodyText"/>
        <w:rPr>
          <w:rFonts w:ascii="Arial" w:hAnsi="Arial"/>
        </w:rPr>
      </w:pPr>
      <w:r>
        <w:rPr/>
      </w:r>
    </w:p>
    <w:p>
      <w:pPr>
        <w:pStyle w:val="BodyText"/>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hanging="0" w:left="709"/>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3" w:name="__RefHeading___Toc1142_2735614071"/>
      <w:bookmarkEnd w:id="33"/>
      <w:r>
        <w:rPr/>
        <w:t>Multiplier roles</w:t>
      </w:r>
    </w:p>
    <w:p>
      <w:pPr>
        <w:pStyle w:val="BodyText"/>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Emphasis"/>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4" w:name="__RefHeading___Toc1017_517622172"/>
      <w:bookmarkEnd w:id="34"/>
      <w:r>
        <w:rPr/>
        <w:t>Fixed Contribution Roles</w:t>
      </w:r>
    </w:p>
    <w:p>
      <w:pPr>
        <w:pStyle w:val="BodyText"/>
        <w:rPr>
          <w:rFonts w:ascii="Arial" w:hAnsi="Arial"/>
        </w:rPr>
      </w:pPr>
      <w:r>
        <w:rPr/>
      </w:r>
    </w:p>
    <w:p>
      <w:pPr>
        <w:pStyle w:val="Heading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Heading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8" w:name="__RefHeading___Toc2176_987512190"/>
      <w:bookmarkEnd w:id="38"/>
      <w:r>
        <w:rPr/>
        <w:t>Individual contributions</w:t>
      </w:r>
    </w:p>
    <w:p>
      <w:pPr>
        <w:pStyle w:val="BodyText"/>
        <w:widowControl/>
        <w:numPr>
          <w:ilvl w:val="0"/>
          <w:numId w:val="0"/>
        </w:numPr>
        <w:suppressAutoHyphens w:val="true"/>
        <w:overflowPunct w:val="true"/>
        <w:ind w:hanging="0" w:left="0"/>
        <w:jc w:val="left"/>
        <w:rPr>
          <w:rFonts w:ascii="Arial" w:hAnsi="Arial"/>
        </w:rPr>
      </w:pPr>
      <w:r>
        <w:rPr/>
      </w:r>
    </w:p>
    <w:p>
      <w:pPr>
        <w:pStyle w:val="Heading2"/>
        <w:numPr>
          <w:ilvl w:val="1"/>
          <w:numId w:val="3"/>
        </w:numPr>
        <w:rPr>
          <w:rFonts w:ascii="Arial" w:hAnsi="Arial"/>
        </w:rPr>
      </w:pPr>
      <w:bookmarkStart w:id="39" w:name="__RefHeading___Toc2016_2230113612"/>
      <w:bookmarkEnd w:id="39"/>
      <w:r>
        <w:rPr/>
        <w:t>Basics</w:t>
      </w:r>
    </w:p>
    <w:p>
      <w:pPr>
        <w:pStyle w:val="BodyText"/>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true"/>
        <w:ind w:hanging="0" w:left="0"/>
        <w:jc w:val="left"/>
        <w:rPr>
          <w:rFonts w:ascii="Arial" w:hAnsi="Arial"/>
        </w:rPr>
      </w:pPr>
      <w:r>
        <w:rPr>
          <w:rFonts w:ascii="Arial" w:hAnsi="Arial"/>
        </w:rPr>
      </w:r>
    </w:p>
    <w:p>
      <w:pPr>
        <w:pStyle w:val="Heading2"/>
        <w:widowControl/>
        <w:numPr>
          <w:ilvl w:val="1"/>
          <w:numId w:val="3"/>
        </w:numPr>
        <w:suppressAutoHyphens w:val="true"/>
        <w:overflowPunct w:val="true"/>
        <w:ind w:hanging="0" w:left="0"/>
        <w:jc w:val="both"/>
        <w:rPr>
          <w:rFonts w:ascii="Arial" w:hAnsi="Arial"/>
        </w:rPr>
      </w:pPr>
      <w:bookmarkStart w:id="40" w:name="__RefHeading___Toc2018_2230113612"/>
      <w:bookmarkEnd w:id="40"/>
      <w:r>
        <w:rPr>
          <w:rFonts w:ascii="Arial" w:hAnsi="Arial"/>
        </w:rPr>
        <w:t>Usage</w:t>
      </w:r>
    </w:p>
    <w:p>
      <w:pPr>
        <w:pStyle w:val="BodyText"/>
        <w:widowControl/>
        <w:numPr>
          <w:ilvl w:val="0"/>
          <w:numId w:val="0"/>
        </w:numPr>
        <w:suppressAutoHyphens w:val="true"/>
        <w:overflowPunct w:val="true"/>
        <w:ind w:hanging="0" w:left="0"/>
        <w:jc w:val="both"/>
        <w:rPr/>
      </w:pPr>
      <w:r>
        <w:rPr/>
      </w:r>
    </w:p>
    <w:p>
      <w:pPr>
        <w:pStyle w:val="BodyText"/>
        <w:widowControl/>
        <w:numPr>
          <w:ilvl w:val="0"/>
          <w:numId w:val="0"/>
        </w:numPr>
        <w:suppressAutoHyphens w:val="true"/>
        <w:overflowPunct w:val="true"/>
        <w:ind w:hanging="0" w:left="0"/>
        <w:jc w:val="both"/>
        <w:rPr/>
      </w:pPr>
      <w:r>
        <w:rPr>
          <w:sz w:val="20"/>
          <w:szCs w:val="20"/>
        </w:rPr>
        <w:t>An individual water consumption with basic and consumption amount is to be calculated.</w:t>
      </w:r>
    </w:p>
    <w:p>
      <w:pPr>
        <w:pStyle w:val="Heading3"/>
        <w:numPr>
          <w:ilvl w:val="2"/>
          <w:numId w:val="2"/>
        </w:numPr>
        <w:jc w:val="both"/>
        <w:rPr/>
      </w:pPr>
      <w:r>
        <w:rPr/>
      </w:r>
    </w:p>
    <w:p>
      <w:pPr>
        <w:pStyle w:val="Heading3"/>
        <w:numPr>
          <w:ilvl w:val="2"/>
          <w:numId w:val="2"/>
        </w:numPr>
        <w:jc w:val="both"/>
        <w:rPr/>
      </w:pPr>
      <w:bookmarkStart w:id="41" w:name="__RefHeading___Toc2170_2179209565"/>
      <w:bookmarkEnd w:id="41"/>
      <w:r>
        <w:rPr/>
        <w:t>Basic amount</w:t>
      </w:r>
    </w:p>
    <w:p>
      <w:pPr>
        <w:pStyle w:val="BodyText"/>
        <w:widowControl/>
        <w:numPr>
          <w:ilvl w:val="0"/>
          <w:numId w:val="0"/>
        </w:numPr>
        <w:suppressAutoHyphens w:val="true"/>
        <w:overflowPunct w:val="true"/>
        <w:ind w:hanging="0" w:left="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BodyText"/>
        <w:widowControl/>
        <w:numPr>
          <w:ilvl w:val="0"/>
          <w:numId w:val="22"/>
        </w:numPr>
        <w:suppressAutoHyphens w:val="true"/>
        <w:overflowPunct w:val="tru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BodyText"/>
        <w:widowControl/>
        <w:numPr>
          <w:ilvl w:val="0"/>
          <w:numId w:val="22"/>
        </w:numPr>
        <w:suppressAutoHyphens w:val="true"/>
        <w:overflowPunct w:val="true"/>
        <w:jc w:val="both"/>
        <w:rPr/>
      </w:pPr>
      <w:r>
        <w:rPr>
          <w:sz w:val="20"/>
          <w:szCs w:val="20"/>
        </w:rPr>
        <w:t xml:space="preserve">and enter an amount under </w:t>
      </w:r>
      <w:r>
        <w:rPr>
          <w:b/>
          <w:bCs/>
          <w:sz w:val="20"/>
          <w:szCs w:val="20"/>
        </w:rPr>
        <w:t>Basic or consumption amount</w:t>
      </w:r>
      <w:r>
        <w:rPr>
          <w:sz w:val="20"/>
          <w:szCs w:val="20"/>
        </w:rPr>
        <w:t>.</w:t>
      </w:r>
    </w:p>
    <w:p>
      <w:pPr>
        <w:pStyle w:val="BodyText"/>
        <w:widowControl/>
        <w:numPr>
          <w:ilvl w:val="0"/>
          <w:numId w:val="0"/>
        </w:numPr>
        <w:suppressAutoHyphens w:val="true"/>
        <w:overflowPunct w:val="true"/>
        <w:ind w:hanging="0" w:left="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Heading3"/>
        <w:numPr>
          <w:ilvl w:val="2"/>
          <w:numId w:val="2"/>
        </w:numPr>
        <w:spacing w:before="140" w:after="120"/>
        <w:rPr/>
      </w:pPr>
      <w:r>
        <w:rPr/>
      </w:r>
    </w:p>
    <w:p>
      <w:pPr>
        <w:pStyle w:val="Heading3"/>
        <w:widowControl/>
        <w:numPr>
          <w:ilvl w:val="0"/>
          <w:numId w:val="0"/>
        </w:numPr>
        <w:suppressAutoHyphens w:val="true"/>
        <w:overflowPunct w:val="true"/>
        <w:spacing w:before="140" w:after="120"/>
        <w:ind w:hanging="0" w:left="0"/>
        <w:jc w:val="both"/>
        <w:rPr/>
      </w:pPr>
      <w:r>
        <w:rPr/>
      </w:r>
      <w:r>
        <w:br w:type="page"/>
      </w:r>
    </w:p>
    <w:p>
      <w:pPr>
        <w:pStyle w:val="Heading3"/>
        <w:numPr>
          <w:ilvl w:val="2"/>
          <w:numId w:val="2"/>
        </w:numPr>
        <w:spacing w:before="0" w:after="120"/>
        <w:jc w:val="both"/>
        <w:rPr/>
      </w:pPr>
      <w:bookmarkStart w:id="42" w:name="__RefHeading___Toc2172_2179209565"/>
      <w:bookmarkEnd w:id="42"/>
      <w:r>
        <w:rPr/>
        <w:t>Consumption amount</w:t>
      </w:r>
    </w:p>
    <w:p>
      <w:pPr>
        <w:pStyle w:val="BodyText"/>
        <w:widowControl/>
        <w:numPr>
          <w:ilvl w:val="0"/>
          <w:numId w:val="0"/>
        </w:numPr>
        <w:suppressAutoHyphens w:val="true"/>
        <w:overflowPunct w:val="true"/>
        <w:ind w:hanging="0" w:left="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Basic or consumption amount</w:t>
      </w:r>
      <w:r>
        <w:rPr>
          <w:sz w:val="20"/>
          <w:szCs w:val="20"/>
        </w:rPr>
        <w:t>, an amount is to be specified,</w:t>
      </w:r>
    </w:p>
    <w:p>
      <w:pPr>
        <w:pStyle w:val="BodyText"/>
        <w:widowControl/>
        <w:numPr>
          <w:ilvl w:val="0"/>
          <w:numId w:val="23"/>
        </w:numPr>
        <w:suppressAutoHyphens w:val="true"/>
        <w:overflowPunct w:val="tru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BodyText"/>
        <w:widowControl/>
        <w:numPr>
          <w:ilvl w:val="0"/>
          <w:numId w:val="0"/>
        </w:numPr>
        <w:suppressAutoHyphens w:val="true"/>
        <w:overflowPunct w:val="tru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true"/>
        <w:ind w:hanging="0" w:left="0"/>
        <w:jc w:val="center"/>
        <w:rPr>
          <w:rFonts w:ascii="Arial" w:hAnsi="Arial"/>
          <w:b/>
          <w:bCs/>
          <w:sz w:val="20"/>
          <w:szCs w:val="20"/>
        </w:rPr>
      </w:pPr>
      <w:r>
        <w:rPr>
          <w:b/>
          <w:bCs/>
          <w:sz w:val="20"/>
          <w:szCs w:val="20"/>
        </w:rPr>
        <w:t>Notice</w:t>
      </w:r>
    </w:p>
    <w:p>
      <w:pPr>
        <w:pStyle w:val="BodyText"/>
        <w:jc w:val="center"/>
        <w:rPr>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tru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3" w:name="__RefHeading___Toc1927_1567046155"/>
      <w:bookmarkEnd w:id="43"/>
      <w:r>
        <w:rPr/>
        <w:t>Contribution calculation</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BodyText"/>
        <w:numPr>
          <w:ilvl w:val="0"/>
          <w:numId w:val="3"/>
        </w:numPr>
        <w:bidi w:val="0"/>
        <w:jc w:val="left"/>
        <w:rPr>
          <w:rFonts w:ascii="Arial" w:hAnsi="Arial"/>
        </w:rPr>
      </w:pPr>
      <w:r>
        <w:rPr/>
      </w:r>
    </w:p>
    <w:p>
      <w:pPr>
        <w:pStyle w:val="Heading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Heading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2" behindDoc="0" locked="0" layoutInCell="0" allowOverlap="1">
            <wp:simplePos x="0" y="0"/>
            <wp:positionH relativeFrom="column">
              <wp:posOffset>0</wp:posOffset>
            </wp:positionH>
            <wp:positionV relativeFrom="paragraph">
              <wp:posOffset>133350</wp:posOffset>
            </wp:positionV>
            <wp:extent cx="287020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2870200" cy="19151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3"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1"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3" behindDoc="0" locked="0" layoutInCell="0" allowOverlap="1">
            <wp:simplePos x="0" y="0"/>
            <wp:positionH relativeFrom="column">
              <wp:posOffset>57785</wp:posOffset>
            </wp:positionH>
            <wp:positionV relativeFrom="paragraph">
              <wp:posOffset>635</wp:posOffset>
            </wp:positionV>
            <wp:extent cx="3632835"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632835" cy="160591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Cs/>
        </w:rPr>
      </w:pPr>
      <w:r>
        <w:rPr>
          <w:b/>
          <w:bCs/>
        </w:rPr>
        <w:t>Notice</w:t>
      </w:r>
    </w:p>
    <w:p>
      <w:pPr>
        <w:pStyle w:val="Normal"/>
        <w:bidi w:val="0"/>
        <w:jc w:val="center"/>
        <w:rPr>
          <w:rFonts w:ascii="Arial" w:hAnsi="Arial"/>
        </w:rPr>
      </w:pPr>
      <w:r>
        <w:rPr/>
      </w:r>
    </w:p>
    <w:p>
      <w:pPr>
        <w:pStyle w:val="Normal"/>
        <w:numPr>
          <w:ilvl w:val="0"/>
          <w:numId w:val="0"/>
        </w:numPr>
        <w:ind w:hanging="0" w:left="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7"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8" behindDoc="0" locked="0" layoutInCell="0" allowOverlap="1">
            <wp:simplePos x="0" y="0"/>
            <wp:positionH relativeFrom="column">
              <wp:posOffset>64770</wp:posOffset>
            </wp:positionH>
            <wp:positionV relativeFrom="paragraph">
              <wp:posOffset>635</wp:posOffset>
            </wp:positionV>
            <wp:extent cx="3239770" cy="5347970"/>
            <wp:effectExtent l="0" t="0" r="0" b="0"/>
            <wp:wrapTopAndBottom/>
            <wp:docPr id="32" name="Bild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pic:cNvPicPr>
                      <a:picLocks noChangeAspect="1" noChangeArrowheads="1"/>
                    </pic:cNvPicPr>
                  </pic:nvPicPr>
                  <pic:blipFill>
                    <a:blip r:embed="rId35"/>
                    <a:stretch>
                      <a:fillRect/>
                    </a:stretch>
                  </pic:blipFill>
                  <pic:spPr bwMode="auto">
                    <a:xfrm>
                      <a:off x="0" y="0"/>
                      <a:ext cx="3239770" cy="53479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2"/>
        <w:numPr>
          <w:ilvl w:val="1"/>
          <w:numId w:val="3"/>
        </w:numPr>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distT="0" distB="0" distL="0" distR="0" simplePos="0" relativeHeight="88"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distT="0" distB="0" distL="0" distR="0" simplePos="0" relativeHeight="89"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Heading1"/>
        <w:numPr>
          <w:ilvl w:val="0"/>
          <w:numId w:val="3"/>
        </w:numPr>
        <w:spacing w:before="0" w:after="120"/>
        <w:rPr>
          <w:rFonts w:ascii="Arial" w:hAnsi="Arial"/>
        </w:rPr>
      </w:pPr>
      <w:bookmarkStart w:id="54" w:name="__RefHeading___Toc1945_1567046155"/>
      <w:bookmarkEnd w:id="54"/>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Cs/>
        </w:rPr>
      </w:pPr>
      <w:r>
        <w:rPr>
          <w:b/>
          <w:bCs/>
          <w:sz w:val="20"/>
          <w:szCs w:val="20"/>
        </w:rPr>
        <w:t>Important NOTE</w:t>
      </w:r>
    </w:p>
    <w:p>
      <w:pPr>
        <w:pStyle w:val="Normal"/>
        <w:bidi w:val="0"/>
        <w:jc w:val="center"/>
        <w:rPr/>
      </w:pPr>
      <w:r>
        <w:rPr/>
      </w:r>
    </w:p>
    <w:p>
      <w:pPr>
        <w:pStyle w:val="Normal"/>
        <w:jc w:val="center"/>
        <w:rPr>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able.</w:t>
      </w:r>
    </w:p>
    <w:p>
      <w:pPr>
        <w:pStyle w:val="Normal"/>
        <w:bidi w:val="0"/>
        <w:jc w:val="left"/>
        <w:rPr>
          <w:sz w:val="20"/>
          <w:szCs w:val="20"/>
        </w:rPr>
      </w:pPr>
      <w:r>
        <w:rPr>
          <w:sz w:val="20"/>
          <w:szCs w:val="20"/>
        </w:rPr>
      </w:r>
    </w:p>
    <w:p>
      <w:pPr>
        <w:pStyle w:val="Normal"/>
        <w:jc w:val="center"/>
        <w:rPr>
          <w:b/>
          <w:bCs/>
        </w:rPr>
      </w:pPr>
      <w:r>
        <w:rPr>
          <w:b/>
          <w:bCs/>
        </w:rPr>
        <w:t>Important NOTE</w:t>
      </w:r>
    </w:p>
    <w:p>
      <w:pPr>
        <w:pStyle w:val="Normal"/>
        <w:jc w:val="center"/>
        <w:rPr>
          <w:b/>
          <w:bCs/>
        </w:rPr>
      </w:pPr>
      <w:r>
        <w:rPr>
          <w:b/>
          <w:bCs/>
        </w:rPr>
      </w:r>
    </w:p>
    <w:p>
      <w:pPr>
        <w:pStyle w:val="Normal"/>
        <w:bidi w:val="0"/>
        <w:jc w:val="center"/>
        <w:rPr>
          <w:i/>
          <w:iCs/>
        </w:rPr>
      </w:pPr>
      <w:r>
        <w:rPr>
          <w:i/>
          <w:iCs/>
        </w:rPr>
        <w:t>The "Due date for all" setting (Preferences &gt; Export &gt; SEPA) allows you to set a due date even when no IBAN or mandate details are available. This enables the use of the #due_day# placeholder in email notifica</w:t>
        <w:softHyphen/>
        <w:t>tions—for example, to send payment requests to members who do not participate in the SEPA Direct Debit scheme.</w:t>
      </w:r>
    </w:p>
    <w:p>
      <w:pPr>
        <w:pStyle w:val="Normal"/>
        <w:jc w:val="center"/>
        <w:rPr>
          <w:b/>
          <w:bCs/>
        </w:rPr>
      </w:pPr>
      <w:r>
        <w:rPr>
          <w:b/>
          <w:bCs/>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Heading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distT="0" distB="0" distL="0" distR="0" simplePos="0" relativeHeight="48" behindDoc="0" locked="0" layoutInCell="0" allowOverlap="1">
            <wp:simplePos x="0" y="0"/>
            <wp:positionH relativeFrom="column">
              <wp:posOffset>68580</wp:posOffset>
            </wp:positionH>
            <wp:positionV relativeFrom="paragraph">
              <wp:posOffset>299085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49"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0"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1"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2"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6985</wp:posOffset>
            </wp:positionH>
            <wp:positionV relativeFrom="paragraph">
              <wp:posOffset>125730</wp:posOffset>
            </wp:positionV>
            <wp:extent cx="2745105"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2745105"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5"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jc w:val="center"/>
        <w:rPr>
          <w:rFonts w:ascii="Arial" w:hAnsi="Arial"/>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jc w:val="center"/>
        <w:rPr>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jc w:val="center"/>
        <w:rPr>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distT="0" distB="0" distL="0" distR="0" simplePos="0" relativeHeight="57"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58"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4"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59"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0"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jc w:val="left"/>
        <w:rPr>
          <w:sz w:val="20"/>
          <w:szCs w:val="20"/>
        </w:rPr>
      </w:pPr>
      <w:r>
        <w:rPr>
          <w:sz w:val="20"/>
          <w:szCs w:val="20"/>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rPr>
        <w:t xml:space="preserve">This module only shows members who </w:t>
      </w:r>
      <w:r>
        <w:rPr>
          <w:b/>
          <w:bCs/>
          <w:i/>
          <w:iCs/>
        </w:rPr>
        <w:t xml:space="preserve">do NOT have an </w:t>
      </w:r>
      <w:r>
        <w:rPr>
          <w:i/>
          <w:iCs/>
        </w:rPr>
        <w:t>IBAN.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1"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b w:val="false"/>
          <w:bCs w:val="false"/>
        </w:rPr>
      </w:pPr>
      <w:r>
        <w:rPr>
          <w:b w:val="false"/>
          <w:bCs w:val="false"/>
          <w:i/>
          <w:iCs/>
          <w:sz w:val="20"/>
          <w:szCs w:val="20"/>
        </w:rPr>
        <w:t>The columns (profile fields) "E-mail" and "AccHolder´s e-mail" should always be enabled here.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 xml:space="preserve">The Export button creates a file with data for serial letters based </w:t>
      </w:r>
      <w:r>
        <w:rPr>
          <w:b/>
          <w:bCs/>
          <w:i w:val="false"/>
          <w:iCs w:val="false"/>
          <w:sz w:val="20"/>
          <w:szCs w:val="20"/>
        </w:rPr>
        <w:t>on the selected members</w:t>
      </w:r>
      <w:r>
        <w:rPr>
          <w:i w:val="false"/>
          <w:iCs w:val="false"/>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Other e-mail addresses are not requested.</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numPr>
          <w:ilvl w:val="0"/>
          <w:numId w:val="0"/>
        </w:numPr>
        <w:spacing w:before="0" w:after="0"/>
        <w:ind w:hanging="0" w:left="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distT="0" distB="0" distL="0" distR="0" simplePos="0" relativeHeight="63"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distT="0" distB="0" distL="0" distR="0" simplePos="0" relativeHeight="65"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Email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4"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1"/>
        <w:numPr>
          <w:ilvl w:val="0"/>
          <w:numId w:val="0"/>
        </w:numPr>
        <w:spacing w:before="0" w:after="120"/>
        <w:ind w:hanging="0" w:left="0"/>
        <w:rPr>
          <w:rFonts w:ascii="Arial" w:hAnsi="Arial"/>
        </w:rPr>
      </w:pPr>
      <w:bookmarkStart w:id="63" w:name="__RefHeading___Toc1828_3856073189"/>
      <w:bookmarkEnd w:id="63"/>
      <w:r>
        <w:rPr/>
        <w:t>Mandate management</w:t>
      </w:r>
    </w:p>
    <w:p>
      <w:pPr>
        <w:pStyle w:val="BodyText"/>
        <w:rPr>
          <w:rFonts w:ascii="Arial" w:hAnsi="Arial"/>
        </w:rPr>
      </w:pPr>
      <w:r>
        <w:rPr/>
      </w:r>
    </w:p>
    <w:p>
      <w:pPr>
        <w:pStyle w:val="Heading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distT="0" distB="0" distL="0" distR="0" simplePos="0" relativeHeight="67"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68"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5" w:name="__RefHeading___Toc1220_2975391565"/>
      <w:bookmarkEnd w:id="65"/>
      <w:r>
        <w:rPr/>
        <w:t>Edit mandate</w:t>
      </w:r>
    </w:p>
    <w:p>
      <w:pPr>
        <w:pStyle w:val="BodyText"/>
        <w:rPr>
          <w:rFonts w:ascii="Arial" w:hAnsi="Arial"/>
        </w:rPr>
      </w:pPr>
      <w:r>
        <w:rPr/>
      </w:r>
    </w:p>
    <w:p>
      <w:pPr>
        <w:pStyle w:val="Normal"/>
        <w:bidi w:val="0"/>
        <w:jc w:val="left"/>
        <w:rPr>
          <w:rFonts w:ascii="Arial" w:hAnsi="Arial"/>
        </w:rPr>
      </w:pPr>
      <w:r>
        <w:rPr/>
        <w:drawing>
          <wp:anchor distT="0" distB="0" distL="0" distR="0" simplePos="0" relativeHeight="69"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distT="0" distB="0" distL="0" distR="0" simplePos="0" relativeHeight="70"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distT="0" distB="0" distL="0" distR="0" simplePos="0" relativeHeight="72"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Heading1"/>
        <w:numPr>
          <w:ilvl w:val="0"/>
          <w:numId w:val="3"/>
        </w:numPr>
        <w:spacing w:before="0" w:after="120"/>
        <w:rPr>
          <w:rFonts w:ascii="Arial" w:hAnsi="Arial"/>
        </w:rPr>
      </w:pPr>
      <w:bookmarkStart w:id="66" w:name="__RefHeading___Toc1830_3856073189"/>
      <w:bookmarkEnd w:id="66"/>
      <w:r>
        <w:rPr/>
        <w:t>Options</w:t>
      </w:r>
    </w:p>
    <w:p>
      <w:pPr>
        <w:pStyle w:val="BodyText"/>
        <w:rPr>
          <w:rFonts w:ascii="Arial" w:hAnsi="Arial"/>
        </w:rPr>
      </w:pPr>
      <w:r>
        <w:rPr/>
      </w:r>
    </w:p>
    <w:p>
      <w:pPr>
        <w:pStyle w:val="Heading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distT="0" distB="0" distL="0" distR="0" simplePos="0" relativeHeight="73"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distT="0" distB="0" distL="0" distR="0" simplePos="0" relativeHeight="74"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5"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distT="0" distB="0" distL="0" distR="0" simplePos="0" relativeHeight="76"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8"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57785</wp:posOffset>
            </wp:positionH>
            <wp:positionV relativeFrom="paragraph">
              <wp:posOffset>82550</wp:posOffset>
            </wp:positionV>
            <wp:extent cx="2787015"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2787015" cy="69469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Cs/>
        </w:rPr>
      </w:pPr>
      <w:r>
        <w:rPr>
          <w:b/>
          <w:bCs/>
        </w:rPr>
      </w:r>
    </w:p>
    <w:p>
      <w:pPr>
        <w:pStyle w:val="Normal"/>
        <w:jc w:val="both"/>
        <w:rPr>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Cs/>
          <w:i w:val="false"/>
          <w:iCs w:val="false"/>
        </w:rPr>
      </w:pPr>
      <w:r>
        <w:rPr>
          <w:b/>
          <w:bCs/>
          <w:i w:val="false"/>
          <w:iCs w:val="false"/>
          <w:sz w:val="20"/>
          <w:szCs w:val="20"/>
        </w:rPr>
        <w:t>Notice</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Cs/>
        </w:rPr>
      </w:pPr>
      <w:r>
        <w:rPr>
          <w:i/>
          <w:iCs/>
          <w:sz w:val="20"/>
          <w:szCs w:val="20"/>
        </w:rPr>
        <w:t>(BIC and bank can, but do not have to be filled out)</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If the account holder/payer and member are not identical,</w:t>
      </w:r>
    </w:p>
    <w:p>
      <w:pPr>
        <w:pStyle w:val="Normal"/>
        <w:jc w:val="center"/>
        <w:rPr>
          <w:i/>
          <w:iCs/>
        </w:rPr>
      </w:pPr>
      <w:r>
        <w:rPr>
          <w:i/>
          <w:iCs/>
          <w:sz w:val="20"/>
          <w:szCs w:val="20"/>
        </w:rPr>
        <w:t xml:space="preserve">this data must also be given </w:t>
        <w:softHyphen/>
        <w:t>:</w:t>
      </w:r>
    </w:p>
    <w:p>
      <w:pPr>
        <w:pStyle w:val="Normal"/>
        <w:jc w:val="center"/>
        <w:rPr>
          <w:i/>
          <w:iCs/>
        </w:rPr>
      </w:pPr>
      <w:r>
        <w:rPr>
          <w:i/>
          <w:iCs/>
          <w:sz w:val="20"/>
          <w:szCs w:val="20"/>
        </w:rPr>
        <w:t>* First and last name of the account holder</w:t>
      </w:r>
    </w:p>
    <w:p>
      <w:pPr>
        <w:pStyle w:val="Normal"/>
        <w:jc w:val="center"/>
        <w:rPr>
          <w:i/>
          <w:iCs/>
        </w:rPr>
      </w:pPr>
      <w:r>
        <w:rPr>
          <w:i/>
          <w:iCs/>
          <w:sz w:val="20"/>
          <w:szCs w:val="20"/>
        </w:rPr>
        <w:t>* Street and house number</w:t>
      </w:r>
    </w:p>
    <w:p>
      <w:pPr>
        <w:pStyle w:val="Normal"/>
        <w:jc w:val="center"/>
        <w:rPr>
          <w:i/>
          <w:iCs/>
        </w:rPr>
      </w:pPr>
      <w:r>
        <w:rPr>
          <w:i/>
          <w:iCs/>
          <w:sz w:val="20"/>
          <w:szCs w:val="20"/>
        </w:rPr>
        <w:t>* Postal code</w:t>
      </w:r>
    </w:p>
    <w:p>
      <w:pPr>
        <w:pStyle w:val="Normal"/>
        <w:jc w:val="center"/>
        <w:rPr>
          <w:rFonts w:ascii="Arial" w:hAnsi="Arial"/>
          <w:i/>
          <w:iCs/>
          <w:sz w:val="20"/>
          <w:szCs w:val="20"/>
        </w:rPr>
      </w:pPr>
      <w:r>
        <w:rPr>
          <w:i/>
          <w:iCs/>
          <w:sz w:val="20"/>
          <w:szCs w:val="20"/>
        </w:rPr>
        <w:t>* Location</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1. 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distT="0" distB="0" distL="0" distR="0" simplePos="0" relativeHeight="83"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distT="0" distB="0" distL="0" distR="0" simplePos="0" relativeHeight="84"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Display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5" behindDoc="0" locked="0" layoutInCell="0" allowOverlap="1">
            <wp:simplePos x="0" y="0"/>
            <wp:positionH relativeFrom="column">
              <wp:posOffset>32385</wp:posOffset>
            </wp:positionH>
            <wp:positionV relativeFrom="paragraph">
              <wp:posOffset>75565</wp:posOffset>
            </wp:positionV>
            <wp:extent cx="3239770" cy="152908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152908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6"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3"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pic:cNvPicPr>
                      <a:picLocks noChangeAspect="1" noChangeArrowheads="1"/>
                    </pic:cNvPicPr>
                  </pic:nvPicPr>
                  <pic:blipFill>
                    <a:blip r:embed="rId76"/>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distT="0" distB="0" distL="0" distR="0" simplePos="0" relativeHeight="87"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4"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pic:cNvPicPr>
                      <a:picLocks noChangeAspect="1" noChangeArrowheads="1"/>
                    </pic:cNvPicPr>
                  </pic:nvPicPr>
                  <pic:blipFill>
                    <a:blip r:embed="rId77"/>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BodyText"/>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125730</wp:posOffset>
            </wp:positionH>
            <wp:positionV relativeFrom="paragraph">
              <wp:posOffset>36195</wp:posOffset>
            </wp:positionV>
            <wp:extent cx="3239770" cy="986155"/>
            <wp:effectExtent l="0" t="0" r="0" b="0"/>
            <wp:wrapTopAndBottom/>
            <wp:docPr id="75"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pic:cNvPicPr>
                      <a:picLocks noChangeAspect="1" noChangeArrowheads="1"/>
                    </pic:cNvPicPr>
                  </pic:nvPicPr>
                  <pic:blipFill>
                    <a:blip r:embed="rId78"/>
                    <a:stretch>
                      <a:fillRect/>
                    </a:stretch>
                  </pic:blipFill>
                  <pic:spPr bwMode="auto">
                    <a:xfrm>
                      <a:off x="0" y="0"/>
                      <a:ext cx="3239770" cy="986155"/>
                    </a:xfrm>
                    <a:prstGeom prst="rect">
                      <a:avLst/>
                    </a:prstGeom>
                    <a:noFill/>
                  </pic:spPr>
                </pic:pic>
              </a:graphicData>
            </a:graphic>
          </wp:anchor>
        </w:drawing>
      </w:r>
    </w:p>
    <w:p>
      <w:pPr>
        <w:pStyle w:val="Normal"/>
        <w:widowControl/>
        <w:numPr>
          <w:ilvl w:val="0"/>
          <w:numId w:val="0"/>
        </w:numPr>
        <w:suppressAutoHyphens w:val="true"/>
        <w:overflowPunct w:val="true"/>
        <w:ind w:hanging="0" w:left="0"/>
        <w:jc w:val="left"/>
        <w:rPr>
          <w:sz w:val="20"/>
          <w:szCs w:val="20"/>
        </w:rPr>
      </w:pPr>
      <w:r>
        <w:rPr>
          <w:sz w:val="20"/>
          <w:szCs w:val="20"/>
        </w:rPr>
        <w:t>Information about the version and status of the plugin is displayed here.</w:t>
      </w:r>
      <w:r>
        <w:br w:type="page"/>
      </w:r>
    </w:p>
    <w:p>
      <w:pPr>
        <w:pStyle w:val="Heading1"/>
        <w:numPr>
          <w:ilvl w:val="0"/>
          <w:numId w:val="3"/>
        </w:numPr>
        <w:spacing w:before="0" w:after="120"/>
        <w:rPr>
          <w:rFonts w:ascii="Arial" w:hAnsi="Arial"/>
        </w:rPr>
      </w:pPr>
      <w:bookmarkStart w:id="82" w:name="__RefHeading___Toc1832_3856073189"/>
      <w:bookmarkEnd w:id="82"/>
      <w:r>
        <w:rPr/>
        <w:t>Preferences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distT="0" distB="0" distL="0" distR="0" simplePos="0" relativeHeight="90" behindDoc="0" locked="0" layoutInCell="0" allowOverlap="1">
            <wp:simplePos x="0" y="0"/>
            <wp:positionH relativeFrom="column">
              <wp:posOffset>28575</wp:posOffset>
            </wp:positionH>
            <wp:positionV relativeFrom="paragraph">
              <wp:posOffset>183515</wp:posOffset>
            </wp:positionV>
            <wp:extent cx="3239770" cy="2512695"/>
            <wp:effectExtent l="0" t="0" r="0" b="0"/>
            <wp:wrapTopAndBottom/>
            <wp:docPr id="76"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pic:cNvPicPr>
                      <a:picLocks noChangeAspect="1" noChangeArrowheads="1"/>
                    </pic:cNvPicPr>
                  </pic:nvPicPr>
                  <pic:blipFill>
                    <a:blip r:embed="rId79"/>
                    <a:stretch>
                      <a:fillRect/>
                    </a:stretch>
                  </pic:blipFill>
                  <pic:spPr bwMode="auto">
                    <a:xfrm>
                      <a:off x="0" y="0"/>
                      <a:ext cx="3239770" cy="251269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4_2975391565"/>
      <w:bookmarkEnd w:id="84"/>
      <w:r>
        <w:rPr/>
        <w:t>Age-based roles</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6"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77"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pic:cNvPicPr>
                      <a:picLocks noChangeAspect="1" noChangeArrowheads="1"/>
                    </pic:cNvPicPr>
                  </pic:nvPicPr>
                  <pic:blipFill>
                    <a:blip r:embed="rId80"/>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86" w:name="__RefHeading___Toc1246_2975391565"/>
      <w:bookmarkEnd w:id="86"/>
      <w:r>
        <w:rPr/>
        <w:t>Family roles</w:t>
      </w:r>
    </w:p>
    <w:p>
      <w:pPr>
        <w:pStyle w:val="BodyText"/>
        <w:rPr>
          <w:rFonts w:ascii="Arial" w:hAnsi="Arial"/>
        </w:rPr>
      </w:pPr>
      <w:r>
        <w:rPr/>
        <w:drawing>
          <wp:anchor distT="0" distB="0" distL="0" distR="0" simplePos="0" relativeHeight="14"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78"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pic:cNvPicPr>
                      <a:picLocks noChangeAspect="1" noChangeArrowheads="1"/>
                    </pic:cNvPicPr>
                  </pic:nvPicPr>
                  <pic:blipFill>
                    <a:blip r:embed="rId81"/>
                    <a:stretch>
                      <a:fillRect/>
                    </a:stretch>
                  </pic:blipFill>
                  <pic:spPr bwMode="auto">
                    <a:xfrm>
                      <a:off x="0" y="0"/>
                      <a:ext cx="3239770" cy="3135630"/>
                    </a:xfrm>
                    <a:prstGeom prst="rect">
                      <a:avLst/>
                    </a:prstGeom>
                    <a:noFill/>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Heading2"/>
        <w:numPr>
          <w:ilvl w:val="1"/>
          <w:numId w:val="3"/>
        </w:numPr>
        <w:rPr>
          <w:rFonts w:ascii="Arial" w:hAnsi="Arial"/>
        </w:rPr>
      </w:pPr>
      <w:bookmarkStart w:id="87" w:name="__RefHeading___Toc1248_2975391565"/>
      <w:bookmarkEnd w:id="87"/>
      <w:r>
        <w:rPr/>
        <w:t>Multiplier roles</w:t>
      </w:r>
    </w:p>
    <w:p>
      <w:pPr>
        <w:pStyle w:val="BodyText"/>
        <w:bidi w:val="0"/>
        <w:jc w:val="left"/>
        <w:rPr>
          <w:rFonts w:ascii="Arial" w:hAnsi="Arial"/>
        </w:rPr>
      </w:pPr>
      <w:r>
        <w:rPr/>
      </w:r>
    </w:p>
    <w:p>
      <w:pPr>
        <w:pStyle w:val="BodyText"/>
        <w:jc w:val="left"/>
        <w:rPr>
          <w:rFonts w:ascii="Arial" w:hAnsi="Arial"/>
          <w:sz w:val="20"/>
          <w:szCs w:val="20"/>
        </w:rPr>
      </w:pPr>
      <w:r>
        <w:drawing>
          <wp:anchor distT="0" distB="0" distL="0" distR="0" simplePos="0" relativeHeight="15"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79"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pic:cNvPicPr>
                      <a:picLocks noChangeAspect="1" noChangeArrowheads="1"/>
                    </pic:cNvPicPr>
                  </pic:nvPicPr>
                  <pic:blipFill>
                    <a:blip r:embed="rId82"/>
                    <a:stretch>
                      <a:fillRect/>
                    </a:stretch>
                  </pic:blipFill>
                  <pic:spPr bwMode="auto">
                    <a:xfrm>
                      <a:off x="0" y="0"/>
                      <a:ext cx="3239770" cy="716280"/>
                    </a:xfrm>
                    <a:prstGeom prst="rect">
                      <a:avLst/>
                    </a:prstGeom>
                    <a:noFill/>
                  </pic:spPr>
                </pic:pic>
              </a:graphicData>
            </a:graphic>
          </wp:anchor>
        </w:drawing>
      </w:r>
      <w:r>
        <w:rPr>
          <w:sz w:val="20"/>
          <w:szCs w:val="20"/>
        </w:rPr>
        <w:t>Here one or more contribution roles can be defined as multiplier roles.</w:t>
      </w:r>
    </w:p>
    <w:p>
      <w:pPr>
        <w:pStyle w:val="BodyText"/>
        <w:bidi w:val="0"/>
        <w:jc w:val="left"/>
        <w:rPr>
          <w:rFonts w:ascii="Arial" w:hAnsi="Arial"/>
        </w:rPr>
      </w:pPr>
      <w:r>
        <w:rPr/>
      </w:r>
    </w:p>
    <w:p>
      <w:pPr>
        <w:pStyle w:val="Heading2"/>
        <w:numPr>
          <w:ilvl w:val="1"/>
          <w:numId w:val="3"/>
        </w:numPr>
        <w:rPr>
          <w:rFonts w:ascii="Arial" w:hAnsi="Arial"/>
        </w:rPr>
      </w:pPr>
      <w:bookmarkStart w:id="88" w:name="__RefHeading___Toc1248_29753915651"/>
      <w:bookmarkEnd w:id="88"/>
      <w:r>
        <w:rPr/>
        <w:t>Advanced role editing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6"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0"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pic:cNvPicPr>
                      <a:picLocks noChangeAspect="1" noChangeArrowheads="1"/>
                    </pic:cNvPicPr>
                  </pic:nvPicPr>
                  <pic:blipFill>
                    <a:blip r:embed="rId83"/>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90" w:name="__RefHeading___Toc5623_368820545"/>
      <w:bookmarkEnd w:id="90"/>
      <w:r>
        <w:rPr/>
        <w:t>Apointment selection</w:t>
      </w:r>
    </w:p>
    <w:p>
      <w:pPr>
        <w:pStyle w:val="BodyText"/>
        <w:rPr>
          <w:rFonts w:ascii="Arial" w:hAnsi="Arial"/>
        </w:rPr>
      </w:pPr>
      <w:r>
        <w:rPr/>
        <w:drawing>
          <wp:anchor distT="0" distB="0" distL="0" distR="0" simplePos="0" relativeHeight="105" behindDoc="0" locked="0" layoutInCell="0" allowOverlap="1">
            <wp:simplePos x="0" y="0"/>
            <wp:positionH relativeFrom="column">
              <wp:posOffset>-74295</wp:posOffset>
            </wp:positionH>
            <wp:positionV relativeFrom="paragraph">
              <wp:posOffset>95250</wp:posOffset>
            </wp:positionV>
            <wp:extent cx="4143375" cy="927735"/>
            <wp:effectExtent l="0" t="0" r="0" b="0"/>
            <wp:wrapTopAndBottom/>
            <wp:docPr id="81"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pic:cNvPicPr>
                      <a:picLocks noChangeAspect="1" noChangeArrowheads="1"/>
                    </pic:cNvPicPr>
                  </pic:nvPicPr>
                  <pic:blipFill>
                    <a:blip r:embed="rId84"/>
                    <a:stretch>
                      <a:fillRect/>
                    </a:stretch>
                  </pic:blipFill>
                  <pic:spPr bwMode="auto">
                    <a:xfrm>
                      <a:off x="0" y="0"/>
                      <a:ext cx="4143375" cy="927735"/>
                    </a:xfrm>
                    <a:prstGeom prst="rect">
                      <a:avLst/>
                    </a:prstGeom>
                    <a:noFill/>
                  </pic:spPr>
                </pic:pic>
              </a:graphicData>
            </a:graphic>
          </wp:anchor>
        </w:drawing>
      </w:r>
    </w:p>
    <w:p>
      <w:pPr>
        <w:pStyle w:val="BodyText"/>
        <w:jc w:val="both"/>
        <w:rPr>
          <w:rFonts w:ascii="Arial" w:hAnsi="Arial"/>
        </w:rPr>
      </w:pPr>
      <w:r>
        <w:rPr/>
        <w:t>Events can be created using the Admidio "Events" module. If the option "Enable registration for this event" is activated for an event, a role (role type: "Confirmation of attendance") with the same name as the event is generated. All participants in this event become members of this role. However, since this is a special role type, Admidio does not allow a fee or a fee period to be assigned to this role by default.</w:t>
      </w:r>
    </w:p>
    <w:p>
      <w:pPr>
        <w:pStyle w:val="BodyText"/>
        <w:jc w:val="both"/>
        <w:rPr>
          <w:rFonts w:ascii="Arial" w:hAnsi="Arial"/>
        </w:rPr>
      </w:pPr>
      <w:r>
        <w:rPr/>
        <w:t>The "Apointment selection" feature assigns a contribution of 0 and a contribution period of "One time" to the selected events/dates. This allows the plugin to recognize them as contribution roles, enabling further editing via the "Advanced role editing" module.</w:t>
      </w:r>
    </w:p>
    <w:p>
      <w:pPr>
        <w:pStyle w:val="BodyText"/>
        <w:rPr>
          <w:rFonts w:ascii="Arial" w:hAnsi="Arial"/>
        </w:rPr>
      </w:pPr>
      <w:r>
        <w:rPr/>
      </w:r>
      <w:bookmarkStart w:id="91" w:name="__RefHeading___Toc2284_2795132422_Kopie_"/>
      <w:bookmarkStart w:id="92" w:name="__RefHeading___Toc2284_2795132422_Kopie_"/>
      <w:bookmarkEnd w:id="92"/>
    </w:p>
    <w:p>
      <w:pPr>
        <w:pStyle w:val="Heading2"/>
        <w:numPr>
          <w:ilvl w:val="1"/>
          <w:numId w:val="3"/>
        </w:numPr>
        <w:rPr>
          <w:rFonts w:ascii="Arial" w:hAnsi="Arial"/>
        </w:rPr>
      </w:pPr>
      <w:bookmarkStart w:id="93" w:name="__RefHeading___Toc1624_1958182187"/>
      <w:bookmarkEnd w:id="93"/>
      <w:r>
        <w:rPr/>
        <w:t>Individual contributions</w:t>
      </w:r>
    </w:p>
    <w:p>
      <w:pPr>
        <w:pStyle w:val="BodyText"/>
        <w:rPr>
          <w:rFonts w:ascii="Arial" w:hAnsi="Arial"/>
          <w:sz w:val="20"/>
          <w:szCs w:val="20"/>
        </w:rPr>
      </w:pPr>
      <w:r>
        <w:drawing>
          <wp:anchor distT="0" distB="0" distL="0" distR="0" simplePos="0" relativeHeight="17"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2"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b/>
          <w:bCs/>
          <w:sz w:val="20"/>
          <w:szCs w:val="20"/>
        </w:rPr>
        <w:t xml:space="preserve">individual contributions </w:t>
      </w:r>
      <w:r>
        <w:rPr>
          <w:sz w:val="20"/>
          <w:szCs w:val="20"/>
        </w:rPr>
        <w:t>module can be activated or deactivated here.</w:t>
      </w:r>
    </w:p>
    <w:p>
      <w:pPr>
        <w:pStyle w:val="BodyText"/>
        <w:rPr>
          <w:rFonts w:ascii="Arial" w:hAnsi="Arial"/>
          <w:sz w:val="20"/>
          <w:szCs w:val="20"/>
        </w:rPr>
      </w:pPr>
      <w:r>
        <w:rPr>
          <w:sz w:val="20"/>
          <w:szCs w:val="20"/>
        </w:rPr>
        <w:t>Examples of configurations of basic and consumption amount of water and electricity.</w:t>
      </w:r>
    </w:p>
    <w:p>
      <w:pPr>
        <w:pStyle w:val="BodyText"/>
        <w:rPr>
          <w:rFonts w:ascii="Arial" w:hAnsi="Arial"/>
          <w:sz w:val="20"/>
          <w:szCs w:val="20"/>
        </w:rPr>
      </w:pPr>
      <w:r>
        <w:drawing>
          <wp:anchor distT="0" distB="0" distL="0" distR="0" simplePos="0" relativeHeight="18"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3"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pic:cNvPicPr>
                      <a:picLocks noChangeAspect="1" noChangeArrowheads="1"/>
                    </pic:cNvPicPr>
                  </pic:nvPicPr>
                  <pic:blipFill>
                    <a:blip r:embed="rId86"/>
                    <a:stretch>
                      <a:fillRect/>
                    </a:stretch>
                  </pic:blipFill>
                  <pic:spPr bwMode="auto">
                    <a:xfrm>
                      <a:off x="0" y="0"/>
                      <a:ext cx="3239770" cy="1364615"/>
                    </a:xfrm>
                    <a:prstGeom prst="rect">
                      <a:avLst/>
                    </a:prstGeom>
                    <a:noFill/>
                  </pic:spPr>
                </pic:pic>
              </a:graphicData>
            </a:graphic>
          </wp:anchor>
        </w:drawing>
      </w:r>
      <w:r>
        <w:rPr>
          <w:sz w:val="20"/>
          <w:szCs w:val="20"/>
        </w:rPr>
        <w:t>Example basic amount of water charges</w:t>
      </w:r>
    </w:p>
    <w:p>
      <w:pPr>
        <w:pStyle w:val="BodyText"/>
        <w:rPr>
          <w:rFonts w:ascii="Arial" w:hAnsi="Arial"/>
          <w:sz w:val="20"/>
          <w:szCs w:val="20"/>
        </w:rPr>
      </w:pPr>
      <w:r>
        <w:rPr>
          <w:sz w:val="20"/>
          <w:szCs w:val="20"/>
        </w:rPr>
      </w:r>
    </w:p>
    <w:p>
      <w:pPr>
        <w:pStyle w:val="BodyText"/>
        <w:jc w:val="left"/>
        <w:rPr>
          <w:sz w:val="20"/>
          <w:szCs w:val="20"/>
        </w:rPr>
      </w:pPr>
      <w:r>
        <w:drawing>
          <wp:anchor distT="0" distB="0" distL="0" distR="0" simplePos="0" relativeHeight="19"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4"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pic:cNvPicPr>
                      <a:picLocks noChangeAspect="1" noChangeArrowheads="1"/>
                    </pic:cNvPicPr>
                  </pic:nvPicPr>
                  <pic:blipFill>
                    <a:blip r:embed="rId87"/>
                    <a:stretch>
                      <a:fillRect/>
                    </a:stretch>
                  </pic:blipFill>
                  <pic:spPr bwMode="auto">
                    <a:xfrm>
                      <a:off x="0" y="0"/>
                      <a:ext cx="3239770" cy="1343025"/>
                    </a:xfrm>
                    <a:prstGeom prst="rect">
                      <a:avLst/>
                    </a:prstGeom>
                    <a:noFill/>
                  </pic:spPr>
                </pic:pic>
              </a:graphicData>
            </a:graphic>
          </wp:anchor>
        </w:drawing>
      </w:r>
      <w:r>
        <w:rPr>
          <w:sz w:val="20"/>
          <w:szCs w:val="20"/>
        </w:rPr>
        <w:t>Example consumption amount water charges</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0"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5"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Example basic amount of electricity charges</w:t>
      </w:r>
    </w:p>
    <w:p>
      <w:pPr>
        <w:pStyle w:val="Heading3"/>
        <w:numPr>
          <w:ilvl w:val="2"/>
          <w:numId w:val="2"/>
        </w:numPr>
        <w:rPr>
          <w:rFonts w:ascii="Arial" w:hAnsi="Arial"/>
        </w:rPr>
      </w:pPr>
      <w:r>
        <w:rPr>
          <w:rFonts w:ascii="Arial" w:hAnsi="Arial"/>
        </w:rPr>
      </w:r>
    </w:p>
    <w:p>
      <w:pPr>
        <w:pStyle w:val="BodyText"/>
        <w:jc w:val="left"/>
        <w:rPr>
          <w:sz w:val="20"/>
          <w:szCs w:val="20"/>
        </w:rPr>
      </w:pPr>
      <w:r>
        <w:drawing>
          <wp:anchor distT="0" distB="0" distL="0" distR="0" simplePos="0" relativeHeight="21"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6"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pic:cNvPicPr>
                      <a:picLocks noChangeAspect="1" noChangeArrowheads="1"/>
                    </pic:cNvPicPr>
                  </pic:nvPicPr>
                  <pic:blipFill>
                    <a:blip r:embed="rId89"/>
                    <a:stretch>
                      <a:fillRect/>
                    </a:stretch>
                  </pic:blipFill>
                  <pic:spPr bwMode="auto">
                    <a:xfrm>
                      <a:off x="0" y="0"/>
                      <a:ext cx="3239770" cy="1332230"/>
                    </a:xfrm>
                    <a:prstGeom prst="rect">
                      <a:avLst/>
                    </a:prstGeom>
                    <a:noFill/>
                  </pic:spPr>
                </pic:pic>
              </a:graphicData>
            </a:graphic>
          </wp:anchor>
        </w:drawing>
      </w:r>
      <w:r>
        <w:rPr>
          <w:sz w:val="20"/>
          <w:szCs w:val="20"/>
        </w:rPr>
        <w:t>Example consumption amount electricity charges</w:t>
      </w:r>
    </w:p>
    <w:p>
      <w:pPr>
        <w:pStyle w:val="Heading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distT="0" distB="0" distL="0" distR="0" simplePos="0" relativeHeight="22"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87"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pic:cNvPicPr>
                      <a:picLocks noChangeAspect="1" noChangeArrowheads="1"/>
                    </pic:cNvPicPr>
                  </pic:nvPicPr>
                  <pic:blipFill>
                    <a:blip r:embed="rId90"/>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3"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88"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pic:cNvPicPr>
                      <a:picLocks noChangeAspect="1" noChangeArrowheads="1"/>
                    </pic:cNvPicPr>
                  </pic:nvPicPr>
                  <pic:blipFill>
                    <a:blip r:embed="rId91"/>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distT="0" distB="0" distL="0" distR="0" simplePos="0" relativeHeight="92"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89"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pic:cNvPicPr>
                      <a:picLocks noChangeAspect="1" noChangeArrowheads="1"/>
                    </pic:cNvPicPr>
                  </pic:nvPicPr>
                  <pic:blipFill>
                    <a:blip r:embed="rId92"/>
                    <a:stretch>
                      <a:fillRect/>
                    </a:stretch>
                  </pic:blipFill>
                  <pic:spPr bwMode="auto">
                    <a:xfrm>
                      <a:off x="0" y="0"/>
                      <a:ext cx="3239770" cy="1410970"/>
                    </a:xfrm>
                    <a:prstGeom prst="rect">
                      <a:avLst/>
                    </a:prstGeom>
                    <a:noFill/>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Cs/>
              </w:rPr>
            </w:pPr>
            <w:r>
              <w:rPr>
                <w:b/>
                <w:bCs/>
                <w:sz w:val="20"/>
                <w:szCs w:val="20"/>
              </w:rPr>
              <w:t>Section 1</w:t>
            </w:r>
          </w:p>
        </w:tc>
        <w:tc>
          <w:tcPr>
            <w:tcW w:w="3213" w:type="dxa"/>
            <w:tcBorders/>
          </w:tcPr>
          <w:p>
            <w:pPr>
              <w:pStyle w:val="Normal"/>
              <w:widowControl w:val="false"/>
              <w:jc w:val="center"/>
              <w:rPr>
                <w:b/>
                <w:bCs/>
              </w:rPr>
            </w:pPr>
            <w:r>
              <w:rPr>
                <w:b/>
                <w:bCs/>
                <w:sz w:val="20"/>
                <w:szCs w:val="20"/>
              </w:rPr>
              <w:t>Section 2</w:t>
            </w:r>
          </w:p>
        </w:tc>
        <w:tc>
          <w:tcPr>
            <w:tcW w:w="3213" w:type="dxa"/>
            <w:tcBorders/>
          </w:tcPr>
          <w:p>
            <w:pPr>
              <w:pStyle w:val="Normal"/>
              <w:widowControl w:val="false"/>
              <w:jc w:val="center"/>
              <w:rPr>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Heading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jc w:val="left"/>
              <w:rPr>
                <w:sz w:val="20"/>
                <w:szCs w:val="20"/>
              </w:rPr>
            </w:pPr>
            <w:r>
              <w:rPr>
                <w:sz w:val="20"/>
                <w:szCs w:val="20"/>
              </w:rPr>
              <w:t>Example 1:</w:t>
            </w:r>
          </w:p>
        </w:tc>
        <w:tc>
          <w:tcPr>
            <w:tcW w:w="4820"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20"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20"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20"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20"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Heading2"/>
        <w:numPr>
          <w:ilvl w:val="1"/>
          <w:numId w:val="3"/>
        </w:numPr>
        <w:rPr>
          <w:rFonts w:ascii="Arial" w:hAnsi="Arial"/>
        </w:rPr>
      </w:pPr>
      <w:bookmarkStart w:id="99" w:name="__RefHeading___Toc1254_29753915651"/>
      <w:bookmarkEnd w:id="99"/>
      <w:r>
        <w:rPr/>
        <w:t>View definitions</w:t>
      </w:r>
    </w:p>
    <w:p>
      <w:pPr>
        <w:pStyle w:val="Heading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4"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0"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pic:cNvPicPr>
                      <a:picLocks noChangeAspect="1" noChangeArrowheads="1"/>
                    </pic:cNvPicPr>
                  </pic:nvPicPr>
                  <pic:blipFill>
                    <a:blip r:embed="rId93"/>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distT="0" distB="0" distL="0" distR="0" simplePos="0" relativeHeight="107" behindDoc="0" locked="0" layoutInCell="0" allowOverlap="1">
            <wp:simplePos x="0" y="0"/>
            <wp:positionH relativeFrom="column">
              <wp:posOffset>46990</wp:posOffset>
            </wp:positionH>
            <wp:positionV relativeFrom="paragraph">
              <wp:posOffset>69850</wp:posOffset>
            </wp:positionV>
            <wp:extent cx="3239770" cy="3743325"/>
            <wp:effectExtent l="0" t="0" r="0" b="0"/>
            <wp:wrapTopAndBottom/>
            <wp:docPr id="91"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pic:cNvPicPr>
                      <a:picLocks noChangeAspect="1" noChangeArrowheads="1"/>
                    </pic:cNvPicPr>
                  </pic:nvPicPr>
                  <pic:blipFill>
                    <a:blip r:embed="rId94"/>
                    <a:stretch>
                      <a:fillRect/>
                    </a:stretch>
                  </pic:blipFill>
                  <pic:spPr bwMode="auto">
                    <a:xfrm>
                      <a:off x="0" y="0"/>
                      <a:ext cx="3239770" cy="374332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Heading2"/>
        <w:numPr>
          <w:ilvl w:val="1"/>
          <w:numId w:val="3"/>
        </w:numPr>
        <w:spacing w:before="0" w:after="120"/>
        <w:rPr>
          <w:rFonts w:ascii="Arial" w:hAnsi="Arial"/>
        </w:rPr>
      </w:pPr>
      <w:bookmarkStart w:id="101" w:name="__RefHeading___Toc1254_29753915652"/>
      <w:bookmarkEnd w:id="101"/>
      <w:r>
        <w:rPr/>
        <w:t>Email notifications</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5"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2"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pic:cNvPicPr>
                      <a:picLocks noChangeAspect="1" noChangeArrowheads="1"/>
                    </pic:cNvPicPr>
                  </pic:nvPicPr>
                  <pic:blipFill>
                    <a:blip r:embed="rId95"/>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6"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3"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pic:cNvPicPr>
                      <a:picLocks noChangeAspect="1" noChangeArrowheads="1"/>
                    </pic:cNvPicPr>
                  </pic:nvPicPr>
                  <pic:blipFill>
                    <a:blip r:embed="rId96"/>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2" w:name="__RefHeading___Toc1254_2975391565"/>
      <w:bookmarkEnd w:id="102"/>
      <w:r>
        <w:rPr/>
        <w:t>Tests</w:t>
      </w:r>
    </w:p>
    <w:p>
      <w:pPr>
        <w:pStyle w:val="BodyText"/>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distT="0" distB="0" distL="0" distR="0" simplePos="0" relativeHeight="27"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4"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pic:cNvPicPr>
                      <a:picLocks noChangeAspect="1" noChangeArrowheads="1"/>
                    </pic:cNvPicPr>
                  </pic:nvPicPr>
                  <pic:blipFill>
                    <a:blip r:embed="rId97"/>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3" w:name="__RefHeading___Toc1272_29753915651"/>
      <w:bookmarkEnd w:id="103"/>
      <w:r>
        <w:rPr/>
        <w:t>Enable tests</w:t>
      </w:r>
    </w:p>
    <w:p>
      <w:pPr>
        <w:pStyle w:val="BodyText"/>
        <w:bidi w:val="0"/>
        <w:jc w:val="left"/>
        <w:rPr>
          <w:rFonts w:ascii="Arial" w:hAnsi="Arial"/>
        </w:rPr>
      </w:pPr>
      <w:r>
        <w:rPr/>
      </w:r>
    </w:p>
    <w:p>
      <w:pPr>
        <w:pStyle w:val="BodyText"/>
        <w:jc w:val="left"/>
        <w:rPr>
          <w:rFonts w:ascii="Arial" w:hAnsi="Arial"/>
        </w:rPr>
      </w:pPr>
      <w:r>
        <w:rPr/>
        <w:t>All tests can be activated separately.</w:t>
      </w:r>
    </w:p>
    <w:p>
      <w:pPr>
        <w:pStyle w:val="Normal"/>
        <w:bidi w:val="0"/>
        <w:jc w:val="left"/>
        <w:rPr>
          <w:rFonts w:ascii="Arial" w:hAnsi="Arial"/>
        </w:rPr>
      </w:pPr>
      <w:r>
        <w:rPr/>
        <w:drawing>
          <wp:anchor distT="0" distB="0" distL="0" distR="0" simplePos="0" relativeHeight="95" behindDoc="0" locked="0" layoutInCell="0" allowOverlap="1">
            <wp:simplePos x="0" y="0"/>
            <wp:positionH relativeFrom="column">
              <wp:posOffset>123825</wp:posOffset>
            </wp:positionH>
            <wp:positionV relativeFrom="paragraph">
              <wp:posOffset>40640</wp:posOffset>
            </wp:positionV>
            <wp:extent cx="3259455" cy="361315"/>
            <wp:effectExtent l="0" t="0" r="0" b="0"/>
            <wp:wrapTopAndBottom/>
            <wp:docPr id="95"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pic:cNvPicPr>
                      <a:picLocks noChangeAspect="1" noChangeArrowheads="1"/>
                    </pic:cNvPicPr>
                  </pic:nvPicPr>
                  <pic:blipFill>
                    <a:blip r:embed="rId98"/>
                    <a:stretch>
                      <a:fillRect/>
                    </a:stretch>
                  </pic:blipFill>
                  <pic:spPr bwMode="auto">
                    <a:xfrm>
                      <a:off x="0" y="0"/>
                      <a:ext cx="3259455" cy="361315"/>
                    </a:xfrm>
                    <a:prstGeom prst="rect">
                      <a:avLst/>
                    </a:prstGeom>
                    <a:noFill/>
                  </pic:spPr>
                </pic:pic>
              </a:graphicData>
            </a:graphic>
          </wp:anchor>
        </w:drawing>
        <w:drawing>
          <wp:anchor distT="0" distB="0" distL="0" distR="0" simplePos="0" relativeHeight="96" behindDoc="0" locked="0" layoutInCell="0" allowOverlap="1">
            <wp:simplePos x="0" y="0"/>
            <wp:positionH relativeFrom="column">
              <wp:posOffset>125730</wp:posOffset>
            </wp:positionH>
            <wp:positionV relativeFrom="paragraph">
              <wp:posOffset>511175</wp:posOffset>
            </wp:positionV>
            <wp:extent cx="3239770" cy="2016760"/>
            <wp:effectExtent l="0" t="0" r="0" b="0"/>
            <wp:wrapTopAndBottom/>
            <wp:docPr id="96"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pic:cNvPicPr>
                      <a:picLocks noChangeAspect="1" noChangeArrowheads="1"/>
                    </pic:cNvPicPr>
                  </pic:nvPicPr>
                  <pic:blipFill>
                    <a:blip r:embed="rId99"/>
                    <a:stretch>
                      <a:fillRect/>
                    </a:stretch>
                  </pic:blipFill>
                  <pic:spPr bwMode="auto">
                    <a:xfrm>
                      <a:off x="0" y="0"/>
                      <a:ext cx="3239770" cy="2016760"/>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28"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97"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pic:cNvPicPr>
                      <a:picLocks noChangeAspect="1" noChangeArrowheads="1"/>
                    </pic:cNvPicPr>
                  </pic:nvPicPr>
                  <pic:blipFill>
                    <a:blip r:embed="rId100"/>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29"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98"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pic:cNvPicPr>
                      <a:picLocks noChangeAspect="1" noChangeArrowheads="1"/>
                    </pic:cNvPicPr>
                  </pic:nvPicPr>
                  <pic:blipFill>
                    <a:blip r:embed="rId101"/>
                    <a:stretch>
                      <a:fillRect/>
                    </a:stretch>
                  </pic:blipFill>
                  <pic:spPr bwMode="auto">
                    <a:xfrm>
                      <a:off x="0" y="0"/>
                      <a:ext cx="3239770" cy="2552700"/>
                    </a:xfrm>
                    <a:prstGeom prst="rect">
                      <a:avLst/>
                    </a:prstGeom>
                    <a:noFill/>
                  </pic:spPr>
                </pic:pic>
              </a:graphicData>
            </a:graphic>
          </wp:anchor>
        </w:drawing>
      </w:r>
    </w:p>
    <w:p>
      <w:pPr>
        <w:pStyle w:val="Normal"/>
        <w:jc w:val="left"/>
        <w:rPr>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Heading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distT="0" distB="0" distL="0" distR="0" simplePos="0" relativeHeight="30"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99"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pic:cNvPicPr>
                      <a:picLocks noChangeAspect="1" noChangeArrowheads="1"/>
                    </pic:cNvPicPr>
                  </pic:nvPicPr>
                  <pic:blipFill>
                    <a:blip r:embed="rId102"/>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jc w:val="left"/>
              <w:rPr>
                <w:b/>
                <w:bCs/>
              </w:rPr>
            </w:pPr>
            <w:r>
              <w:rPr>
                <w:b/>
                <w:bCs/>
                <w:sz w:val="20"/>
                <w:szCs w:val="20"/>
              </w:rPr>
              <w:t>exam on</w:t>
            </w:r>
          </w:p>
        </w:tc>
        <w:tc>
          <w:tcPr>
            <w:tcW w:w="4081" w:type="dxa"/>
            <w:tcBorders/>
          </w:tcPr>
          <w:p>
            <w:pPr>
              <w:pStyle w:val="Normal"/>
              <w:widowControl w:val="false"/>
              <w:jc w:val="left"/>
              <w:rPr>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1"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jc w:val="left"/>
              <w:rPr>
                <w:b/>
                <w:bCs/>
                <w:sz w:val="18"/>
                <w:szCs w:val="18"/>
              </w:rPr>
            </w:pPr>
            <w:r>
              <w:rPr>
                <w:b/>
                <w:bCs/>
                <w:sz w:val="18"/>
                <w:szCs w:val="18"/>
              </w:rPr>
              <w:t>family role prefix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description</w:t>
            </w:r>
          </w:p>
        </w:tc>
        <w:tc>
          <w:tcPr>
            <w:tcW w:w="2843" w:type="dxa"/>
            <w:tcBorders/>
            <w:vAlign w:val="bottom"/>
          </w:tcPr>
          <w:p>
            <w:pPr>
              <w:pStyle w:val="Normal"/>
              <w:widowControl w:val="false"/>
              <w:tabs>
                <w:tab w:val="clear" w:pos="709"/>
              </w:tabs>
              <w:jc w:val="left"/>
              <w:rPr>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adult + 1 youth</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adult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adult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adult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adult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adults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adults + 1 student</w:t>
            </w:r>
          </w:p>
        </w:tc>
        <w:tc>
          <w:tcPr>
            <w:tcW w:w="2843" w:type="dxa"/>
            <w:tcBorders/>
            <w:vAlign w:val="bottom"/>
          </w:tcPr>
          <w:p>
            <w:pPr>
              <w:pStyle w:val="Tabelleninhaltuser"/>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seniors</w:t>
            </w:r>
          </w:p>
        </w:tc>
        <w:tc>
          <w:tcPr>
            <w:tcW w:w="2843" w:type="dxa"/>
            <w:tcBorders/>
            <w:vAlign w:val="bottom"/>
          </w:tcPr>
          <w:p>
            <w:pPr>
              <w:pStyle w:val="Tabelleninhaltuser"/>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9" w:name="__RefHeading___Toc1258_29753915651"/>
      <w:bookmarkEnd w:id="109"/>
      <w:r>
        <w:rPr/>
        <w:t>Access permission for preferences</w:t>
      </w:r>
    </w:p>
    <w:p>
      <w:pPr>
        <w:pStyle w:val="BodyText"/>
        <w:rPr>
          <w:rFonts w:ascii="Arial" w:hAnsi="Arial"/>
        </w:rPr>
      </w:pPr>
      <w:r>
        <w:rPr/>
      </w:r>
    </w:p>
    <w:p>
      <w:pPr>
        <w:pStyle w:val="BodyText"/>
        <w:rPr>
          <w:rFonts w:ascii="Arial" w:hAnsi="Arial"/>
        </w:rPr>
      </w:pPr>
      <w:r>
        <w:rPr/>
        <w:drawing>
          <wp:anchor distT="0" distB="0" distL="0" distR="0" simplePos="0" relativeHeight="31"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0"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pic:cNvPicPr>
                      <a:picLocks noChangeAspect="1" noChangeArrowheads="1"/>
                    </pic:cNvPicPr>
                  </pic:nvPicPr>
                  <pic:blipFill>
                    <a:blip r:embed="rId103"/>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BodyText"/>
        <w:rPr>
          <w:rFonts w:ascii="Arial" w:hAnsi="Arial"/>
        </w:rPr>
      </w:pPr>
      <w:r>
        <w:rPr/>
      </w:r>
    </w:p>
    <w:p>
      <w:pPr>
        <w:pStyle w:val="Heading2"/>
        <w:numPr>
          <w:ilvl w:val="1"/>
          <w:numId w:val="3"/>
        </w:numPr>
        <w:rPr>
          <w:rFonts w:ascii="Arial" w:hAnsi="Arial"/>
        </w:rPr>
      </w:pPr>
      <w:bookmarkStart w:id="110" w:name="__RefHeading___Toc1931_1567046155"/>
      <w:bookmarkEnd w:id="110"/>
      <w:r>
        <w:rPr/>
        <w:t>Delete Amounts</w:t>
      </w:r>
    </w:p>
    <w:p>
      <w:pPr>
        <w:pStyle w:val="BodyText"/>
        <w:rPr>
          <w:rFonts w:ascii="Arial" w:hAnsi="Arial"/>
        </w:rPr>
      </w:pPr>
      <w:r>
        <w:rPr/>
      </w:r>
    </w:p>
    <w:p>
      <w:pPr>
        <w:pStyle w:val="Normal"/>
        <w:bidi w:val="0"/>
        <w:jc w:val="left"/>
        <w:rPr>
          <w:rFonts w:ascii="Arial" w:hAnsi="Arial"/>
        </w:rPr>
      </w:pPr>
      <w:r>
        <w:rPr/>
        <w:drawing>
          <wp:anchor distT="0" distB="0" distL="0" distR="0" simplePos="0" relativeHeight="103"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1"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pic:cNvPicPr>
                      <a:picLocks noChangeAspect="1" noChangeArrowheads="1"/>
                    </pic:cNvPicPr>
                  </pic:nvPicPr>
                  <pic:blipFill>
                    <a:blip r:embed="rId104"/>
                    <a:stretch>
                      <a:fillRect/>
                    </a:stretch>
                  </pic:blipFill>
                  <pic:spPr bwMode="auto">
                    <a:xfrm>
                      <a:off x="0" y="0"/>
                      <a:ext cx="3239770" cy="54737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2"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pic:cNvPicPr>
                      <a:picLocks noChangeAspect="1" noChangeArrowheads="1"/>
                    </pic:cNvPicPr>
                  </pic:nvPicPr>
                  <pic:blipFill>
                    <a:blip r:embed="rId105"/>
                    <a:stretch>
                      <a:fillRect/>
                    </a:stretch>
                  </pic:blipFill>
                  <pic:spPr bwMode="auto">
                    <a:xfrm>
                      <a:off x="0" y="0"/>
                      <a:ext cx="3239770" cy="33909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rPr>
          <w:rFonts w:ascii="Arial" w:hAnsi="Arial"/>
        </w:rPr>
      </w:pPr>
      <w:r>
        <w:rPr>
          <w:rFonts w:ascii="Arial" w:hAnsi="Arial"/>
        </w:rPr>
      </w:r>
    </w:p>
    <w:p>
      <w:pPr>
        <w:pStyle w:val="BodyText"/>
        <w:rPr>
          <w:rFonts w:ascii="Arial" w:hAnsi="Arial"/>
        </w:rPr>
      </w:pPr>
      <w:r>
        <w:rPr/>
      </w:r>
    </w:p>
    <w:p>
      <w:pPr>
        <w:pStyle w:val="Heading2"/>
        <w:numPr>
          <w:ilvl w:val="1"/>
          <w:numId w:val="3"/>
        </w:numPr>
        <w:rPr>
          <w:rFonts w:ascii="Arial" w:hAnsi="Arial"/>
        </w:rPr>
      </w:pPr>
      <w:bookmarkStart w:id="111" w:name="__RefHeading___Toc1258_2975391565"/>
      <w:bookmarkEnd w:id="111"/>
      <w:r>
        <w:rPr/>
        <w:t>Uninstall</w:t>
      </w:r>
    </w:p>
    <w:p>
      <w:pPr>
        <w:pStyle w:val="BodyText"/>
        <w:rPr>
          <w:rFonts w:ascii="Arial" w:hAnsi="Arial"/>
        </w:rPr>
      </w:pPr>
      <w:r>
        <w:rPr/>
      </w:r>
    </w:p>
    <w:p>
      <w:pPr>
        <w:pStyle w:val="BodyText"/>
        <w:rPr>
          <w:rFonts w:ascii="Arial" w:hAnsi="Arial"/>
        </w:rPr>
      </w:pPr>
      <w:r>
        <w:rPr/>
        <w:drawing>
          <wp:anchor distT="0" distB="0" distL="0" distR="0" simplePos="0" relativeHeight="32" behindDoc="0" locked="0" layoutInCell="0" allowOverlap="1">
            <wp:simplePos x="0" y="0"/>
            <wp:positionH relativeFrom="column">
              <wp:posOffset>46990</wp:posOffset>
            </wp:positionH>
            <wp:positionV relativeFrom="paragraph">
              <wp:posOffset>635</wp:posOffset>
            </wp:positionV>
            <wp:extent cx="3239770" cy="579755"/>
            <wp:effectExtent l="0" t="0" r="0" b="0"/>
            <wp:wrapTopAndBottom/>
            <wp:docPr id="103"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pic:cNvPicPr>
                      <a:picLocks noChangeAspect="1" noChangeArrowheads="1"/>
                    </pic:cNvPicPr>
                  </pic:nvPicPr>
                  <pic:blipFill>
                    <a:blip r:embed="rId106"/>
                    <a:stretch>
                      <a:fillRect/>
                    </a:stretch>
                  </pic:blipFill>
                  <pic:spPr bwMode="auto">
                    <a:xfrm>
                      <a:off x="0" y="0"/>
                      <a:ext cx="3239770" cy="579755"/>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DANGER</w:t>
      </w:r>
    </w:p>
    <w:p>
      <w:pPr>
        <w:pStyle w:val="Normal"/>
        <w:bidi w:val="0"/>
        <w:jc w:val="center"/>
        <w:rPr>
          <w:b/>
          <w:bCs/>
        </w:rPr>
      </w:pPr>
      <w:r>
        <w:rPr>
          <w:b/>
          <w:bCs/>
        </w:rPr>
      </w:r>
    </w:p>
    <w:p>
      <w:pPr>
        <w:pStyle w:val="Normal"/>
        <w:jc w:val="center"/>
        <w:rPr>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distT="0" distB="0" distL="0" distR="0" simplePos="0" relativeHeight="99" behindDoc="0" locked="0" layoutInCell="0" allowOverlap="1">
            <wp:simplePos x="0" y="0"/>
            <wp:positionH relativeFrom="column">
              <wp:posOffset>-22860</wp:posOffset>
            </wp:positionH>
            <wp:positionV relativeFrom="paragraph">
              <wp:posOffset>-38735</wp:posOffset>
            </wp:positionV>
            <wp:extent cx="2558415" cy="4503420"/>
            <wp:effectExtent l="0" t="0" r="0" b="0"/>
            <wp:wrapTopAndBottom/>
            <wp:docPr id="104"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pic:cNvPicPr>
                      <a:picLocks noChangeAspect="1" noChangeArrowheads="1"/>
                    </pic:cNvPicPr>
                  </pic:nvPicPr>
                  <pic:blipFill>
                    <a:blip r:embed="rId107"/>
                    <a:stretch>
                      <a:fillRect/>
                    </a:stretch>
                  </pic:blipFill>
                  <pic:spPr bwMode="auto">
                    <a:xfrm>
                      <a:off x="0" y="0"/>
                      <a:ext cx="2558415" cy="4503420"/>
                    </a:xfrm>
                    <a:prstGeom prst="rect">
                      <a:avLst/>
                    </a:prstGeom>
                    <a:noFill/>
                  </pic:spPr>
                </pic:pic>
              </a:graphicData>
            </a:graphic>
          </wp:anchor>
        </w:drawing>
      </w:r>
    </w:p>
    <w:p>
      <w:pPr>
        <w:pStyle w:val="Heading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Heading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BodyText"/>
        <w:spacing w:before="0" w:after="120"/>
        <w:rPr>
          <w:sz w:val="20"/>
          <w:szCs w:val="20"/>
        </w:rPr>
      </w:pPr>
      <w:r>
        <w:rPr>
          <w:sz w:val="20"/>
          <w:szCs w:val="20"/>
        </w:rPr>
      </w:r>
    </w:p>
    <w:p>
      <w:pPr>
        <w:pStyle w:val="Normal"/>
        <w:bidi w:val="0"/>
        <w:rPr>
          <w:rFonts w:ascii="Arial" w:hAnsi="Arial"/>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without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1" behindDoc="0" locked="0" layoutInCell="0" allowOverlap="1">
            <wp:simplePos x="0" y="0"/>
            <wp:positionH relativeFrom="column">
              <wp:posOffset>0</wp:posOffset>
            </wp:positionH>
            <wp:positionV relativeFrom="paragraph">
              <wp:posOffset>39370</wp:posOffset>
            </wp:positionV>
            <wp:extent cx="4151630" cy="2611755"/>
            <wp:effectExtent l="0" t="0" r="0" b="0"/>
            <wp:wrapTopAndBottom/>
            <wp:docPr id="105"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pic:cNvPicPr>
                      <a:picLocks noChangeAspect="1" noChangeArrowheads="1"/>
                    </pic:cNvPicPr>
                  </pic:nvPicPr>
                  <pic:blipFill>
                    <a:blip r:embed="rId108"/>
                    <a:stretch>
                      <a:fillRect/>
                    </a:stretch>
                  </pic:blipFill>
                  <pic:spPr bwMode="auto">
                    <a:xfrm>
                      <a:off x="0" y="0"/>
                      <a:ext cx="4151630" cy="2611755"/>
                    </a:xfrm>
                    <a:prstGeom prst="rect">
                      <a:avLst/>
                    </a:prstGeom>
                    <a:noFill/>
                  </pic:spPr>
                </pic:pic>
              </a:graphicData>
            </a:graphic>
          </wp:anchor>
        </w:drawing>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after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2" behindDoc="0" locked="0" layoutInCell="0" allowOverlap="1">
            <wp:simplePos x="0" y="0"/>
            <wp:positionH relativeFrom="column">
              <wp:posOffset>40640</wp:posOffset>
            </wp:positionH>
            <wp:positionV relativeFrom="paragraph">
              <wp:posOffset>635</wp:posOffset>
            </wp:positionV>
            <wp:extent cx="4086225" cy="2169160"/>
            <wp:effectExtent l="0" t="0" r="0" b="0"/>
            <wp:wrapSquare wrapText="largest"/>
            <wp:docPr id="106"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pic:cNvPicPr>
                      <a:picLocks noChangeAspect="1" noChangeArrowheads="1"/>
                    </pic:cNvPicPr>
                  </pic:nvPicPr>
                  <pic:blipFill>
                    <a:blip r:embed="rId109"/>
                    <a:stretch>
                      <a:fillRect/>
                    </a:stretch>
                  </pic:blipFill>
                  <pic:spPr bwMode="auto">
                    <a:xfrm>
                      <a:off x="0" y="0"/>
                      <a:ext cx="4086225" cy="2169160"/>
                    </a:xfrm>
                    <a:prstGeom prst="rect">
                      <a:avLst/>
                    </a:prstGeom>
                    <a:noFill/>
                  </pic:spPr>
                </pic:pic>
              </a:graphicData>
            </a:graphic>
          </wp:anchor>
        </w:drawing>
      </w:r>
      <w:r>
        <w:br w:type="page"/>
      </w:r>
    </w:p>
    <w:p>
      <w:pPr>
        <w:pStyle w:val="Heading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hanging="0" w:left="72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hanging="0" w:left="72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Heading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Heading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bookmarkStart w:id="128" w:name="__RefHeading___Toc18803_986433141"/>
      <w:bookmarkStart w:id="129" w:name="__RefHeading___Toc18803_986433141"/>
      <w:bookmarkEnd w:id="129"/>
    </w:p>
    <w:sectPr>
      <w:footerReference w:type="even" r:id="rId110"/>
      <w:footerReference w:type="default" r:id="rId111"/>
      <w:type w:val="nextPage"/>
      <w:pgSz w:w="11906" w:h="16838"/>
      <w:pgMar w:left="1417" w:right="850" w:gutter="0" w:header="0" w:top="907" w:footer="907" w:bottom="147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62</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30"/>
  <w:defaultTabStop w:val="709"/>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en-US" w:eastAsia="zh-CN" w:bidi="hi-IN"/>
    </w:rPr>
  </w:style>
  <w:style w:type="paragraph" w:styleId="Heading1">
    <w:name w:val="heading 1"/>
    <w:basedOn w:val="berschriftuser"/>
    <w:next w:val="BodyText"/>
    <w:qFormat/>
    <w:pPr>
      <w:spacing w:before="240" w:after="120"/>
      <w:outlineLvl w:val="0"/>
    </w:pPr>
    <w:rPr>
      <w:b/>
      <w:bCs/>
      <w:sz w:val="36"/>
      <w:szCs w:val="36"/>
    </w:rPr>
  </w:style>
  <w:style w:type="paragraph" w:styleId="Heading2">
    <w:name w:val="heading 2"/>
    <w:basedOn w:val="berschriftuser"/>
    <w:next w:val="BodyText"/>
    <w:qFormat/>
    <w:pPr>
      <w:spacing w:before="200" w:after="120"/>
      <w:outlineLvl w:val="1"/>
    </w:pPr>
    <w:rPr>
      <w:b/>
      <w:bCs/>
      <w:sz w:val="32"/>
      <w:szCs w:val="32"/>
    </w:rPr>
  </w:style>
  <w:style w:type="paragraph" w:styleId="Heading3">
    <w:name w:val="heading 3"/>
    <w:basedOn w:val="berschriftuser"/>
    <w:next w:val="BodyText"/>
    <w:qFormat/>
    <w:pPr>
      <w:spacing w:before="140" w:after="120"/>
      <w:outlineLvl w:val="2"/>
    </w:pPr>
    <w:rPr>
      <w:b/>
      <w:bCs/>
      <w:sz w:val="28"/>
      <w:szCs w:val="28"/>
    </w:rPr>
  </w:style>
  <w:style w:type="paragraph" w:styleId="Heading4">
    <w:name w:val="heading 4"/>
    <w:basedOn w:val="berschriftuser"/>
    <w:next w:val="BodyText"/>
    <w:qFormat/>
    <w:pPr>
      <w:spacing w:before="120" w:after="120"/>
      <w:outlineLvl w:val="3"/>
    </w:pPr>
    <w:rPr>
      <w:b/>
      <w:bCs/>
      <w:i/>
      <w:iCs/>
      <w:sz w:val="26"/>
      <w:szCs w:val="26"/>
    </w:rPr>
  </w:style>
  <w:style w:type="character" w:styleId="Aufzhlungszeichenuser">
    <w:name w:val="Aufzählungszeichen (user)"/>
    <w:qFormat/>
    <w:rPr>
      <w:rFonts w:ascii="OpenSymbol" w:hAnsi="OpenSymbol" w:eastAsia="OpenSymbol" w:cs="OpenSymbol"/>
    </w:rPr>
  </w:style>
  <w:style w:type="character" w:styleId="InternetLink">
    <w:name w:val="Internet Link"/>
    <w:qFormat/>
    <w:rPr>
      <w:color w:val="000080"/>
      <w:u w:val="single"/>
      <w:lang w:val="en-US" w:eastAsia="zxx" w:bidi="zxx"/>
    </w:rPr>
  </w:style>
  <w:style w:type="character" w:styleId="Verzeichnissprunguser">
    <w:name w:val="Verzeichnissprung (user)"/>
    <w:qFormat/>
    <w:rPr/>
  </w:style>
  <w:style w:type="character" w:styleId="Nummerierungszeichenuser">
    <w:name w:val="Nummerierungszeichen (user)"/>
    <w:qFormat/>
    <w:rPr>
      <w:rFonts w:ascii="Arial" w:hAnsi="Arial"/>
    </w:rPr>
  </w:style>
  <w:style w:type="character" w:styleId="Emphasis">
    <w:name w:val="Emphasis"/>
    <w:qFormat/>
    <w:rPr>
      <w:i/>
      <w:iCs/>
    </w:rPr>
  </w:style>
  <w:style w:type="character" w:styleId="FollowedHyperlink">
    <w:name w:val="FollowedHyperlink"/>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character" w:styleId="Verzeichnissprung">
    <w:name w:val="Verzeichnissprung"/>
    <w:qFormat/>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Kopf-Fuzeile">
    <w:name w:val="Kopf-/Fußzeile"/>
    <w:basedOn w:val="Normal"/>
    <w:qFormat/>
    <w:pPr/>
    <w:rPr/>
  </w:style>
  <w:style w:type="paragraph" w:styleId="Footer">
    <w:name w:val="footer"/>
    <w:basedOn w:val="Kopf-undFuzeile"/>
    <w:pPr>
      <w:suppressLineNumbers/>
    </w:pPr>
    <w:rPr/>
  </w:style>
  <w:style w:type="paragraph" w:styleId="IndexHeading">
    <w:name w:val="index heading"/>
    <w:basedOn w:val="berschrift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user"/>
    <w:pPr>
      <w:tabs>
        <w:tab w:val="clear" w:pos="709"/>
        <w:tab w:val="right" w:pos="9639" w:leader="dot"/>
      </w:tabs>
      <w:ind w:hanging="0" w:left="0"/>
    </w:pPr>
    <w:rPr>
      <w:rFonts w:ascii="Arial" w:hAnsi="Arial"/>
      <w:sz w:val="20"/>
    </w:rPr>
  </w:style>
  <w:style w:type="paragraph" w:styleId="TOC2">
    <w:name w:val="toc 2"/>
    <w:basedOn w:val="Verzeichnisuser"/>
    <w:pPr>
      <w:tabs>
        <w:tab w:val="clear" w:pos="709"/>
        <w:tab w:val="right" w:pos="9639" w:leader="dot"/>
      </w:tabs>
      <w:ind w:hanging="0" w:left="283"/>
    </w:pPr>
    <w:rPr>
      <w:rFonts w:ascii="Arial" w:hAnsi="Arial"/>
      <w:sz w:val="20"/>
    </w:rPr>
  </w:style>
  <w:style w:type="paragraph" w:styleId="TOC3">
    <w:name w:val="toc 3"/>
    <w:basedOn w:val="Verzeichnisuser"/>
    <w:pPr>
      <w:tabs>
        <w:tab w:val="clear" w:pos="709"/>
        <w:tab w:val="right" w:pos="9072" w:leader="dot"/>
      </w:tabs>
      <w:ind w:hanging="0" w:left="567"/>
    </w:pPr>
    <w:rPr>
      <w:rFonts w:ascii="Arial" w:hAnsi="Arial"/>
      <w:sz w:val="20"/>
    </w:rPr>
  </w:style>
  <w:style w:type="paragraph" w:styleId="TOC4">
    <w:name w:val="toc 4"/>
    <w:basedOn w:val="Verzeichnisuser"/>
    <w:pPr>
      <w:tabs>
        <w:tab w:val="clear" w:pos="709"/>
        <w:tab w:val="right" w:pos="8789" w:leader="dot"/>
      </w:tabs>
      <w:ind w:hanging="0" w:left="850"/>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2120</TotalTime>
  <Application>LibreOffice/26.2.1.2$Windows_X86_64 LibreOffice_project/620$Build-2</Application>
  <AppVersion>15.0000</AppVersion>
  <Pages>62</Pages>
  <Words>8809</Words>
  <Characters>45076</Characters>
  <CharactersWithSpaces>53075</CharactersWithSpaces>
  <Paragraphs>853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2026-08-18T19:09:59Z</dcterms:modified>
  <cp:revision>398</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file>