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tabs>
          <w:tab w:val="clear" w:pos="709"/>
          <w:tab w:val="left" w:pos="4470" w:leader="none"/>
        </w:tabs>
        <w:jc w:val="center"/>
        <w:rPr>
          <w:rFonts w:ascii="Bahnschrift Light" w:hAnsi="Bahnschrift Light"/>
          <w:sz w:val="36"/>
          <w:szCs w:val="36"/>
        </w:rPr>
      </w:pPr>
      <w:r>
        <w:rPr>
          <w:rFonts w:cs="Arial" w:ascii="Bahnschrift Light" w:hAnsi="Bahnschrift Light"/>
          <w:b/>
          <w:bCs/>
          <w:sz w:val="36"/>
          <w:szCs w:val="36"/>
        </w:rPr>
        <w:t>SudokuHelper</w:t>
      </w:r>
    </w:p>
    <w:p>
      <w:pPr>
        <w:pStyle w:val="Normal"/>
        <w:tabs>
          <w:tab w:val="clear" w:pos="709"/>
          <w:tab w:val="left" w:pos="4470" w:leader="none"/>
        </w:tabs>
        <w:jc w:val="center"/>
        <w:rPr>
          <w:rFonts w:ascii="Bahnschrift Light" w:hAnsi="Bahnschrift Light" w:cs="Arial"/>
          <w:b/>
          <w:bCs/>
          <w:sz w:val="24"/>
          <w:szCs w:val="24"/>
        </w:rPr>
      </w:pPr>
      <w:r>
        <w:rPr>
          <w:rFonts w:cs="Arial" w:ascii="Bahnschrift Light" w:hAnsi="Bahnschrift Light"/>
          <w:b/>
          <w:bCs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center"/>
        <w:rPr>
          <w:rFonts w:ascii="Bahnschrift Light" w:hAnsi="Bahnschrift Light" w:cs="Arial"/>
          <w:b/>
          <w:bCs/>
          <w:sz w:val="24"/>
          <w:szCs w:val="24"/>
        </w:rPr>
      </w:pPr>
      <w:r>
        <w:rPr>
          <w:rFonts w:cs="Arial" w:ascii="Bahnschrift Light" w:hAnsi="Bahnschrift Light"/>
          <w:b/>
          <w:bCs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center"/>
        <w:rPr>
          <w:rFonts w:ascii="Bahnschrift Light" w:hAnsi="Bahnschrift Light" w:cs="Arial"/>
          <w:b/>
          <w:bCs/>
          <w:sz w:val="24"/>
          <w:szCs w:val="24"/>
        </w:rPr>
      </w:pPr>
      <w:r>
        <w:rPr>
          <w:rFonts w:cs="Arial" w:ascii="Bahnschrift Light" w:hAnsi="Bahnschrift Light"/>
          <w:b/>
          <w:bCs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b/>
          <w:bCs/>
          <w:sz w:val="24"/>
          <w:szCs w:val="24"/>
        </w:rPr>
      </w:pPr>
      <w:r>
        <w:rPr>
          <w:rFonts w:cs="Arial" w:ascii="Bahnschrift Light" w:hAnsi="Bahnschrift Light"/>
          <w:b/>
          <w:bCs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32"/>
          <w:szCs w:val="32"/>
        </w:rPr>
      </w:pPr>
      <w:r>
        <w:rPr>
          <w:rFonts w:cs="Arial" w:ascii="Bahnschrift Light" w:hAnsi="Bahnschrift Light"/>
          <w:b/>
          <w:bCs/>
          <w:sz w:val="32"/>
          <w:szCs w:val="32"/>
        </w:rPr>
        <w:t>Beschreibung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Dieses kleine Plugin unterstützt beim Lösen von Sudokus.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Wie aber der Name schon sagt, es ist nur ein "Helfer", ein Hilfsprogramm, es löst ein Sudoku nicht automatisch.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32"/>
          <w:szCs w:val="32"/>
        </w:rPr>
      </w:pPr>
      <w:r>
        <w:rPr>
          <w:rFonts w:cs="Arial" w:ascii="Bahnschrift Light" w:hAnsi="Bahnschrift Light"/>
          <w:b/>
          <w:bCs/>
          <w:sz w:val="32"/>
          <w:szCs w:val="32"/>
        </w:rPr>
        <w:t>Informationen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Autor:</w:t>
        <w:tab/>
        <w:t>rmb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Plugin-Version:</w:t>
        <w:tab/>
        <w:t>3.2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Notwendige Admidio-Version</w:t>
        <w:tab/>
      </w:r>
      <w:r>
        <w:rPr>
          <w:rFonts w:eastAsia="SimSun" w:cs="Arial" w:ascii="Bahnschrift Light" w:hAnsi="Bahnschrift Light"/>
          <w:color w:val="auto"/>
          <w:kern w:val="2"/>
          <w:sz w:val="24"/>
          <w:szCs w:val="24"/>
          <w:lang w:val="de-DE" w:eastAsia="zh-CN" w:bidi="hi-IN"/>
        </w:rPr>
        <w:t>5.0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Unterstützte Datenbanken:</w:t>
        <w:tab/>
        <w:t>MySQL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Unterstützte Sprachen:</w:t>
        <w:tab/>
        <w:t>Deutsch (Du), Deutsch (Sie), Englisch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Lizenz:</w:t>
        <w:tab/>
        <w:t>GPL 2</w:t>
      </w:r>
    </w:p>
    <w:p>
      <w:pPr>
        <w:pStyle w:val="Normal"/>
        <w:tabs>
          <w:tab w:val="clear" w:pos="709"/>
          <w:tab w:val="left" w:pos="4470" w:leader="none"/>
        </w:tabs>
        <w:jc w:val="both"/>
        <w:rPr/>
      </w:pPr>
      <w:r>
        <w:rPr>
          <w:rFonts w:cs="Arial" w:ascii="Bahnschrift Light" w:hAnsi="Bahnschrift Light"/>
          <w:sz w:val="24"/>
          <w:szCs w:val="24"/>
        </w:rPr>
        <w:t>Sourcecode:</w:t>
        <w:tab/>
      </w:r>
      <w:hyperlink r:id="rId2">
        <w:r>
          <w:rPr>
            <w:rStyle w:val="Hyperlink"/>
            <w:rFonts w:cs="Arial" w:ascii="Bahnschrift Light" w:hAnsi="Bahnschrift Light"/>
            <w:sz w:val="24"/>
            <w:szCs w:val="24"/>
            <w:lang w:val="zxx" w:eastAsia="zxx" w:bidi="zxx"/>
          </w:rPr>
          <w:t>GitHub</w:t>
        </w:r>
      </w:hyperlink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b/>
          <w:bCs/>
          <w:sz w:val="24"/>
          <w:szCs w:val="24"/>
        </w:rPr>
      </w:pPr>
      <w:r>
        <w:rPr>
          <w:rFonts w:cs="Arial" w:ascii="Bahnschrift Light" w:hAnsi="Bahnschrift Light"/>
          <w:b/>
          <w:bCs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32"/>
          <w:szCs w:val="32"/>
        </w:rPr>
      </w:pPr>
      <w:r>
        <w:rPr>
          <w:rFonts w:cs="Arial" w:ascii="Bahnschrift Light" w:hAnsi="Bahnschrift Light"/>
          <w:b/>
          <w:bCs/>
          <w:sz w:val="32"/>
          <w:szCs w:val="32"/>
        </w:rPr>
        <w:t>Screenshots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184150</wp:posOffset>
            </wp:positionH>
            <wp:positionV relativeFrom="paragraph">
              <wp:posOffset>7620</wp:posOffset>
            </wp:positionV>
            <wp:extent cx="2764155" cy="3088005"/>
            <wp:effectExtent l="0" t="0" r="0" b="0"/>
            <wp:wrapTopAndBottom/>
            <wp:docPr id="1" name="Bil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22" t="-18" r="-22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155" cy="3088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3336290</wp:posOffset>
            </wp:positionH>
            <wp:positionV relativeFrom="paragraph">
              <wp:posOffset>31115</wp:posOffset>
            </wp:positionV>
            <wp:extent cx="2523490" cy="3025140"/>
            <wp:effectExtent l="0" t="0" r="0" b="0"/>
            <wp:wrapTopAndBottom/>
            <wp:docPr id="2" name="Bil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23" t="-18" r="-23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490" cy="302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32"/>
          <w:szCs w:val="32"/>
        </w:rPr>
      </w:pPr>
      <w:r>
        <w:rPr>
          <w:rFonts w:cs="Arial" w:ascii="Bahnschrift Light" w:hAnsi="Bahnschrift Light"/>
          <w:b/>
          <w:bCs/>
          <w:sz w:val="32"/>
          <w:szCs w:val="32"/>
        </w:rPr>
        <w:t>Funktionsweise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Ein leeres Sudoku ist wie folgt aufgebaut: Es ist ein Quadrat, das aus 9 Zeilen und 9 Spalten, also aus insgesamt 81 Kästchen besteht. Dieses Quadrat ist nochmals in Unterquadrate mit jeweils 9 Kästchen unterteilt.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In jedem Kästchen kann eine Zahl zwischen 1 und 9 sein. Dies ist beim Start von SudokuHelper wie folgt dargestellt: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360045" simplePos="0" relativeHeight="5" behindDoc="0" locked="0" layoutInCell="0" allowOverlap="1">
            <wp:simplePos x="0" y="0"/>
            <wp:positionH relativeFrom="column">
              <wp:posOffset>649605</wp:posOffset>
            </wp:positionH>
            <wp:positionV relativeFrom="paragraph">
              <wp:posOffset>86360</wp:posOffset>
            </wp:positionV>
            <wp:extent cx="3249295" cy="3314065"/>
            <wp:effectExtent l="0" t="0" r="0" b="0"/>
            <wp:wrapSquare wrapText="right"/>
            <wp:docPr id="3" name="Bild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3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295" cy="3314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Jedes Kästchen ist als „Button“ ausgeführt und kann angeklickt werden.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Möchte man z.B. ein Kästchen auf einen bestimmten Wert setzen, so klickt man auf das Kästchen.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Es öffnet sich folgendes Fenster: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360045" simplePos="0" relativeHeight="6" behindDoc="0" locked="0" layoutInCell="0" allowOverlap="1">
            <wp:simplePos x="0" y="0"/>
            <wp:positionH relativeFrom="column">
              <wp:posOffset>407035</wp:posOffset>
            </wp:positionH>
            <wp:positionV relativeFrom="paragraph">
              <wp:posOffset>77470</wp:posOffset>
            </wp:positionV>
            <wp:extent cx="1861185" cy="2289810"/>
            <wp:effectExtent l="0" t="0" r="0" b="0"/>
            <wp:wrapSquare wrapText="right"/>
            <wp:docPr id="4" name="Bild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ild3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185" cy="228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Die Spalte „möglich“ zeigt an, dass für dieses Kästchen noch alle Zahlen von 1 bis 9 möglich wären.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Über die Spalte „setzen“ kann ein Kästchen auf eine bestimmte Zahl gesetzt werden.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Im folgenden Beispiel wurde Zeile 5, Spalte 6 auf „3“ gesetzt: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00020" cy="2800985"/>
            <wp:effectExtent l="0" t="0" r="0" b="0"/>
            <wp:wrapTopAndBottom/>
            <wp:docPr id="5" name="Bild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ild3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Infolgedessen kann die „3“  in keinem weiteren Kästchen der Zeile 5, der Spalte 6 und dem Unterquadrat, in dem sich die „3“ befindet, mehr möglich sein.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Alle Kästchen, die bei diesem Schritt verändert wurden, sind zur besseren Erkennbarkeit farblich hervorgehoben.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Ein weiteres Beispiel: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00020" cy="2782570"/>
            <wp:effectExtent l="0" t="0" r="0" b="0"/>
            <wp:wrapSquare wrapText="largest"/>
            <wp:docPr id="6" name="Bild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ild3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782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 xml:space="preserve"> 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In Zeile 6 ist die Kombination 4 &amp; 8 nur in Spalte 3 und Spalte 5 vorhanden.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Um dies zu kennzeichnen entfernt man alle nicht möglichen Zahlen aus diesen beiden Kästchen. Dazu das Kästchen Zeile 6, Spalte 3 anklicken und die nicht möglichen Zahlen 2 und 6 entfernen.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394970</wp:posOffset>
            </wp:positionH>
            <wp:positionV relativeFrom="paragraph">
              <wp:posOffset>635</wp:posOffset>
            </wp:positionV>
            <wp:extent cx="2567940" cy="3157220"/>
            <wp:effectExtent l="0" t="0" r="0" b="0"/>
            <wp:wrapSquare wrapText="largest"/>
            <wp:docPr id="7" name="Bild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ild3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315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3609975</wp:posOffset>
            </wp:positionH>
            <wp:positionV relativeFrom="paragraph">
              <wp:posOffset>31750</wp:posOffset>
            </wp:positionV>
            <wp:extent cx="2496185" cy="3068955"/>
            <wp:effectExtent l="0" t="0" r="0" b="0"/>
            <wp:wrapSquare wrapText="largest"/>
            <wp:docPr id="8" name="Bild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Bild4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185" cy="3068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Resultat: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00020" cy="2847340"/>
            <wp:effectExtent l="0" t="0" r="0" b="0"/>
            <wp:wrapSquare wrapText="largest"/>
            <wp:docPr id="9" name="Bild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Bild4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847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Genauso mit dem Kästchen Zeile 6, Spalte 5 verfahren.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posOffset>514350</wp:posOffset>
            </wp:positionH>
            <wp:positionV relativeFrom="paragraph">
              <wp:posOffset>132080</wp:posOffset>
            </wp:positionV>
            <wp:extent cx="2310130" cy="2840355"/>
            <wp:effectExtent l="0" t="0" r="0" b="0"/>
            <wp:wrapSquare wrapText="largest"/>
            <wp:docPr id="10" name="Bil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ild4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0130" cy="2840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posOffset>3405505</wp:posOffset>
            </wp:positionH>
            <wp:positionV relativeFrom="paragraph">
              <wp:posOffset>78740</wp:posOffset>
            </wp:positionV>
            <wp:extent cx="2367280" cy="2867660"/>
            <wp:effectExtent l="0" t="0" r="0" b="0"/>
            <wp:wrapSquare wrapText="largest"/>
            <wp:docPr id="11" name="Bild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ild4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280" cy="2867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Resultat: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posOffset>1425575</wp:posOffset>
            </wp:positionH>
            <wp:positionV relativeFrom="paragraph">
              <wp:posOffset>32385</wp:posOffset>
            </wp:positionV>
            <wp:extent cx="2700020" cy="2793365"/>
            <wp:effectExtent l="0" t="0" r="0" b="0"/>
            <wp:wrapSquare wrapText="largest"/>
            <wp:docPr id="12" name="Bild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Bild4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793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 xml:space="preserve"> 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Mit dem Setzen eines Kästchens auf eine Zahl, sowie dem Entfernen nicht möglicher Zahlen kann das Sudoku schrittweise gelöst werden.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Zur Lösungsunterstützung sind in SudokuHelper einige Regeln (oder auch Strategien genannt) vordefiniert. Diese sind im Abschnitt „Die Menüzeile“ beschrieben.</w:t>
      </w:r>
    </w:p>
    <w:p>
      <w:pPr>
        <w:pStyle w:val="Normal"/>
        <w:tabs>
          <w:tab w:val="clear" w:pos="709"/>
          <w:tab w:val="left" w:pos="4470" w:leader="none"/>
        </w:tabs>
        <w:spacing w:before="0" w:after="0"/>
        <w:jc w:val="both"/>
        <w:rPr>
          <w:rFonts w:ascii="Bahnschrift Light" w:hAnsi="Bahnschrift Light"/>
          <w:sz w:val="32"/>
          <w:szCs w:val="32"/>
        </w:rPr>
      </w:pPr>
      <w:r>
        <w:rPr>
          <w:rFonts w:ascii="Bahnschrift Light" w:hAnsi="Bahnschrift Light"/>
          <w:sz w:val="32"/>
          <w:szCs w:val="32"/>
        </w:rPr>
      </w:r>
    </w:p>
    <w:p>
      <w:pPr>
        <w:pStyle w:val="Normal"/>
        <w:tabs>
          <w:tab w:val="clear" w:pos="709"/>
          <w:tab w:val="left" w:pos="4470" w:leader="none"/>
        </w:tabs>
        <w:spacing w:before="0" w:after="0"/>
        <w:jc w:val="both"/>
        <w:rPr>
          <w:rFonts w:ascii="Bahnschrift Light" w:hAnsi="Bahnschrift Light"/>
          <w:sz w:val="32"/>
          <w:szCs w:val="32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32"/>
          <w:szCs w:val="32"/>
          <w:lang w:val="de-DE" w:eastAsia="zh-CN" w:bidi="hi-IN"/>
        </w:rPr>
        <w:t>Die Installation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Zur Installation sind folgende Schritte auszuführen: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4470" w:leader="none"/>
        </w:tabs>
        <w:jc w:val="left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 xml:space="preserve">Alle Plugin-Dateien in den Ordner 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4470" w:leader="none"/>
        </w:tabs>
        <w:ind w:hanging="0" w:left="720"/>
        <w:jc w:val="left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&lt;deine Admidio-Installation&gt;/adm_plugins/</w:t>
      </w:r>
      <w:r>
        <w:rPr>
          <w:rFonts w:cs="Arial" w:ascii="Bahnschrift Light" w:hAnsi="Bahnschrift Light"/>
          <w:b/>
          <w:bCs/>
          <w:sz w:val="24"/>
          <w:szCs w:val="24"/>
        </w:rPr>
        <w:t>SudokuHelper</w:t>
      </w:r>
      <w:r>
        <w:rPr>
          <w:rFonts w:cs="Arial" w:ascii="Bahnschrift Light" w:hAnsi="Bahnschrift Light"/>
          <w:sz w:val="24"/>
          <w:szCs w:val="24"/>
        </w:rPr>
        <w:t xml:space="preserve"> hochladen. (Sollte der Ordner noch nicht existieren, muss er erstellt werden).</w:t>
      </w:r>
    </w:p>
    <w:p>
      <w:pPr>
        <w:pStyle w:val="Normal"/>
        <w:tabs>
          <w:tab w:val="clear" w:pos="709"/>
          <w:tab w:val="left" w:pos="4470" w:leader="none"/>
        </w:tabs>
        <w:jc w:val="left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4470" w:leader="none"/>
        </w:tabs>
        <w:jc w:val="left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 xml:space="preserve">Durch einen Administrator das Installationsscript starten. 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4470" w:leader="none"/>
        </w:tabs>
        <w:ind w:hanging="0" w:left="720"/>
        <w:jc w:val="left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Dazu folgende Datei aufrufen: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4470" w:leader="none"/>
        </w:tabs>
        <w:ind w:hanging="0" w:left="720"/>
        <w:jc w:val="left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&lt;deine Admidio-Installation&gt;   /adm_plugins/SudokuHelper/system/install.php</w:t>
      </w:r>
    </w:p>
    <w:p>
      <w:pPr>
        <w:pStyle w:val="Normal"/>
        <w:tabs>
          <w:tab w:val="clear" w:pos="709"/>
          <w:tab w:val="left" w:pos="4470" w:leader="none"/>
        </w:tabs>
        <w:jc w:val="left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b w:val="false"/>
          <w:bCs w:val="false"/>
          <w:sz w:val="24"/>
          <w:szCs w:val="24"/>
        </w:rPr>
      </w:pPr>
      <w:r>
        <w:rPr>
          <w:rFonts w:cs="Arial" w:ascii="Bahnschrift Light" w:hAnsi="Bahnschrift Light"/>
          <w:b w:val="false"/>
          <w:bCs w:val="false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b w:val="false"/>
          <w:bCs w:val="false"/>
          <w:sz w:val="24"/>
          <w:szCs w:val="24"/>
        </w:rPr>
        <w:t xml:space="preserve">Durch die Installations-Routine wird ein Menüpunkt mit Zugriffsrechten erstellt. 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b/>
          <w:bCs/>
          <w:sz w:val="24"/>
          <w:szCs w:val="24"/>
        </w:rPr>
      </w:pPr>
      <w:r>
        <w:rPr>
          <w:rFonts w:ascii="Bahnschrift Light" w:hAnsi="Bahnschrift Light"/>
          <w:b/>
          <w:bCs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b/>
          <w:bCs/>
          <w:sz w:val="24"/>
          <w:szCs w:val="24"/>
        </w:rPr>
      </w:pPr>
      <w:r>
        <w:rPr>
          <w:rFonts w:cs="Arial" w:ascii="Bahnschrift Light" w:hAnsi="Bahnschrift Light"/>
          <w:b/>
          <w:bCs/>
          <w:sz w:val="24"/>
          <w:szCs w:val="24"/>
        </w:rPr>
      </w:r>
      <w:r>
        <w:br w:type="page"/>
      </w:r>
    </w:p>
    <w:p>
      <w:pPr>
        <w:pStyle w:val="Normal"/>
        <w:tabs>
          <w:tab w:val="clear" w:pos="709"/>
          <w:tab w:val="left" w:pos="4470" w:leader="none"/>
        </w:tabs>
        <w:spacing w:before="0" w:after="0"/>
        <w:jc w:val="both"/>
        <w:rPr>
          <w:rFonts w:ascii="Bahnschrift Light" w:hAnsi="Bahnschrift Light" w:cs="Arial"/>
          <w:b/>
          <w:bCs/>
          <w:sz w:val="32"/>
          <w:szCs w:val="32"/>
        </w:rPr>
      </w:pPr>
      <w:r>
        <w:rPr>
          <w:rFonts w:cs="Arial" w:ascii="Bahnschrift Light" w:hAnsi="Bahnschrift Light"/>
          <w:b/>
          <w:bCs/>
          <w:sz w:val="32"/>
          <w:szCs w:val="32"/>
        </w:rPr>
        <w:t>Die Menüzeile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eastAsia="SimSun" w:cs="Arial"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eastAsia="SimSun" w:cs="Arial"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color w:val="auto"/>
          <w:kern w:val="2"/>
          <w:sz w:val="24"/>
          <w:szCs w:val="24"/>
          <w:lang w:val="de-DE" w:eastAsia="zh-CN" w:bidi="hi-IN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97790</wp:posOffset>
            </wp:positionH>
            <wp:positionV relativeFrom="paragraph">
              <wp:posOffset>89535</wp:posOffset>
            </wp:positionV>
            <wp:extent cx="4838700" cy="1847850"/>
            <wp:effectExtent l="0" t="0" r="0" b="0"/>
            <wp:wrapSquare wrapText="largest"/>
            <wp:docPr id="13" name="Bild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Bild3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184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eastAsia="SimSun" w:cs="Arial"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eastAsia="SimSun" w:cs="Arial"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8"/>
          <w:szCs w:val="28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  <w:t>Der Button „Regel -Single finden-“</w:t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Diese Regel findet Zahlen, die nur einmal vorkommen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- in einer Zeile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- in einer Spalte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- oder in einem Unterquadrat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Beispiel: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posOffset>576580</wp:posOffset>
            </wp:positionH>
            <wp:positionV relativeFrom="paragraph">
              <wp:posOffset>76200</wp:posOffset>
            </wp:positionV>
            <wp:extent cx="2700020" cy="2779395"/>
            <wp:effectExtent l="0" t="0" r="0" b="0"/>
            <wp:wrapSquare wrapText="largest"/>
            <wp:docPr id="14" name="Bil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Bild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779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Im markierten Unterquadrat kommen die Zahlen 7 und 8 jeweils nur einmal vor.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Die Regel -Single finden- erkennt diese „Singles“ und entfernt alle anderen möglichen Zahlen.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posOffset>478155</wp:posOffset>
            </wp:positionH>
            <wp:positionV relativeFrom="paragraph">
              <wp:posOffset>64135</wp:posOffset>
            </wp:positionV>
            <wp:extent cx="2700020" cy="2807970"/>
            <wp:effectExtent l="0" t="0" r="0" b="0"/>
            <wp:wrapTopAndBottom/>
            <wp:docPr id="15" name="Bil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Bild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807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Über den Button „Single-Werte übernehmen“ können diese „Einzelzahlen“ direkt übernommen und gespeichert werden.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posOffset>446405</wp:posOffset>
            </wp:positionH>
            <wp:positionV relativeFrom="paragraph">
              <wp:posOffset>154940</wp:posOffset>
            </wp:positionV>
            <wp:extent cx="2700020" cy="2825750"/>
            <wp:effectExtent l="0" t="0" r="0" b="0"/>
            <wp:wrapTopAndBottom/>
            <wp:docPr id="16" name="Bil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Bild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82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left"/>
        <w:rPr>
          <w:rFonts w:ascii="Bahnschrift Light" w:hAnsi="Bahnschrift Light" w:eastAsia="SimSun" w:cs="Arial"/>
          <w:b/>
          <w:bCs/>
          <w:color w:val="auto"/>
          <w:kern w:val="2"/>
          <w:sz w:val="28"/>
          <w:szCs w:val="28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8"/>
          <w:szCs w:val="28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  <w:t>Der Button „Regel -Double finden-“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Diese Regel findet Zweierpaare,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-  in einer Zeile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- in einer Spalte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- oder in einem Unterquadrat</w:t>
      </w:r>
    </w:p>
    <w:p>
      <w:pPr>
        <w:pStyle w:val="Normal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und entfernt alle anderen möglichen Zahlen.</w:t>
      </w:r>
    </w:p>
    <w:p>
      <w:pPr>
        <w:pStyle w:val="BodyText"/>
        <w:bidi w:val="0"/>
        <w:jc w:val="left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b w:val="false"/>
          <w:bCs w:val="false"/>
          <w:sz w:val="24"/>
          <w:szCs w:val="24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  <w:t>Beispiel: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  <w:drawing>
          <wp:anchor distT="0" distB="0" distL="0" distR="360045" simplePos="0" relativeHeight="18" behindDoc="0" locked="0" layoutInCell="0" allowOverlap="1">
            <wp:simplePos x="0" y="0"/>
            <wp:positionH relativeFrom="column">
              <wp:posOffset>187325</wp:posOffset>
            </wp:positionH>
            <wp:positionV relativeFrom="paragraph">
              <wp:posOffset>190500</wp:posOffset>
            </wp:positionV>
            <wp:extent cx="2700020" cy="2750185"/>
            <wp:effectExtent l="0" t="0" r="0" b="0"/>
            <wp:wrapSquare wrapText="right"/>
            <wp:docPr id="17" name="Bild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Bild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750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  <w:t>In der rot markierten Zeile ist die Kombination 4,8 genau zweimal vorhanden.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Die Regel -Double finden- erkennt diese Kombination und entfernt alle anderen möglichen Zahlen.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posOffset>226695</wp:posOffset>
            </wp:positionH>
            <wp:positionV relativeFrom="paragraph">
              <wp:posOffset>3810</wp:posOffset>
            </wp:positionV>
            <wp:extent cx="2700020" cy="2887345"/>
            <wp:effectExtent l="0" t="0" r="0" b="0"/>
            <wp:wrapTopAndBottom/>
            <wp:docPr id="18" name="Bil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Bild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887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8"/>
          <w:szCs w:val="28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8"/>
          <w:szCs w:val="28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  <w:t>Der Button „Regel -Trible finden-“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Diese Regel findet Dreierpaare,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-  in einer Zeile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- in einer Spalte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- oder in einem Unterquadrat</w:t>
      </w:r>
    </w:p>
    <w:p>
      <w:pPr>
        <w:pStyle w:val="Normal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und entfernt alle anderen möglichen Zahlen.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8"/>
          <w:szCs w:val="28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  <w:t>Der Button „Regel -Kanns nicht sein/Darfs nicht sein-“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Regel: Wenn eine Zahl in einem bestimmten Bereich nicht sein kann, darf sie in einem anderen auch nicht sein.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Beispiel: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posOffset>595630</wp:posOffset>
            </wp:positionH>
            <wp:positionV relativeFrom="paragraph">
              <wp:posOffset>173355</wp:posOffset>
            </wp:positionV>
            <wp:extent cx="2700020" cy="2793365"/>
            <wp:effectExtent l="0" t="0" r="0" b="0"/>
            <wp:wrapSquare wrapText="largest"/>
            <wp:docPr id="19" name="Bild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ild2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793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  <w:t>Die Zahl 4 kann nicht im blauen Bereich sein und darf deshalb auch nicht im grünen Bereich sein.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posOffset>681355</wp:posOffset>
            </wp:positionH>
            <wp:positionV relativeFrom="paragraph">
              <wp:posOffset>116205</wp:posOffset>
            </wp:positionV>
            <wp:extent cx="2700020" cy="2793365"/>
            <wp:effectExtent l="0" t="0" r="0" b="0"/>
            <wp:wrapSquare wrapText="largest"/>
            <wp:docPr id="20" name="Bild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Bild2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793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b w:val="false"/>
          <w:bCs w:val="false"/>
          <w:sz w:val="24"/>
          <w:szCs w:val="24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  <w:t>Resultat: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posOffset>586105</wp:posOffset>
            </wp:positionH>
            <wp:positionV relativeFrom="paragraph">
              <wp:posOffset>135255</wp:posOffset>
            </wp:positionV>
            <wp:extent cx="2700020" cy="2793365"/>
            <wp:effectExtent l="0" t="0" r="0" b="0"/>
            <wp:wrapSquare wrapText="largest"/>
            <wp:docPr id="21" name="Bild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Bild2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2793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8"/>
          <w:szCs w:val="28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  <w:t>Der Button „Regel -Muss hier sein/Kann nicht dort sein-“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Regel: Bestimmte Zahlen müssen hier sein und können deshalb nicht dort sein.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Beispiel: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posOffset>567055</wp:posOffset>
            </wp:positionH>
            <wp:positionV relativeFrom="paragraph">
              <wp:posOffset>57150</wp:posOffset>
            </wp:positionV>
            <wp:extent cx="2700020" cy="907415"/>
            <wp:effectExtent l="0" t="0" r="0" b="0"/>
            <wp:wrapSquare wrapText="largest"/>
            <wp:docPr id="22" name="Bild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Bild11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907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In dieser Zeile, im grünen Bereich, müssen noch die Zahlen 3, 5 und 6 eingesetzt werden.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Sie können deshalb nicht in den rot markierten Bereichen vorkommen.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posOffset>576580</wp:posOffset>
            </wp:positionH>
            <wp:positionV relativeFrom="paragraph">
              <wp:posOffset>154305</wp:posOffset>
            </wp:positionV>
            <wp:extent cx="2700020" cy="907415"/>
            <wp:effectExtent l="0" t="0" r="0" b="0"/>
            <wp:wrapSquare wrapText="largest"/>
            <wp:docPr id="23" name="Bild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Bild12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907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Resultat nach dem Durchführen der Regel: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posOffset>405130</wp:posOffset>
            </wp:positionH>
            <wp:positionV relativeFrom="paragraph">
              <wp:posOffset>635</wp:posOffset>
            </wp:positionV>
            <wp:extent cx="2700020" cy="889000"/>
            <wp:effectExtent l="0" t="0" r="0" b="0"/>
            <wp:wrapSquare wrapText="largest"/>
            <wp:docPr id="24" name="Bild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Bild1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88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8"/>
          <w:szCs w:val="28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  <w:t>Der Button „Single-Werte übernehmen“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>Über den Button „Single-Werte übernehmen“ können „Einzelzahlen“ übernommen und gespeichert werden.</w:t>
      </w:r>
    </w:p>
    <w:p>
      <w:pPr>
        <w:pStyle w:val="BodyText"/>
        <w:bidi w:val="0"/>
        <w:jc w:val="left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8"/>
          <w:szCs w:val="28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  <w:t>Der Button „Beispielsudoku“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  <w:t>Hier können zwei Beispielsudoku zum Testen angezeigt werden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8"/>
          <w:szCs w:val="28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  <w:t>Der Button „Spielstand speichern“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  <w:t>Speichert den aktuellen Spielstand mit Datum und Uhrzeit.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8"/>
          <w:szCs w:val="28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  <w:t>Der Button „Spielstand wiederherstellen“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  <w:t>Wiederherstellen eines gespeicherten Zustands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8"/>
          <w:szCs w:val="28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  <w:t>Der Button „Schritt zurück“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  <w:t>Jede Änderung im Sudoku wird in einer Historie gespeichert. Hier kann jeweils ein Schritt in der Historie zurückgesprungen werden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eastAsia="SimSun" w:cs="Arial" w:ascii="Bahnschrift Light" w:hAnsi="Bahnschrift Light"/>
          <w:b w:val="false"/>
          <w:bCs w:val="false"/>
          <w:color w:val="auto"/>
          <w:kern w:val="2"/>
          <w:sz w:val="24"/>
          <w:szCs w:val="24"/>
          <w:lang w:val="de-DE" w:eastAsia="zh-CN" w:bidi="hi-IN"/>
        </w:rPr>
        <w:t xml:space="preserve"> 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/>
          <w:sz w:val="28"/>
          <w:szCs w:val="28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8"/>
          <w:szCs w:val="28"/>
          <w:lang w:val="de-DE" w:eastAsia="zh-CN" w:bidi="hi-IN"/>
        </w:rPr>
        <w:t>Der Button „Einstellungen“</w:t>
      </w:r>
    </w:p>
    <w:p>
      <w:pPr>
        <w:pStyle w:val="BodyText"/>
        <w:widowControl w:val="false"/>
        <w:suppressAutoHyphens w:val="true"/>
        <w:bidi w:val="0"/>
        <w:jc w:val="both"/>
        <w:rPr>
          <w:rFonts w:ascii="Bahnschrift Light" w:hAnsi="Bahnschrift Light" w:eastAsia="SimSun" w:cs="Arial"/>
          <w:b/>
          <w:bCs/>
          <w:color w:val="auto"/>
          <w:kern w:val="2"/>
          <w:sz w:val="24"/>
          <w:szCs w:val="24"/>
          <w:lang w:val="de-DE" w:eastAsia="zh-CN" w:bidi="hi-IN"/>
        </w:rPr>
      </w:pPr>
      <w:r>
        <w:rPr>
          <w:rFonts w:eastAsia="SimSun" w:cs="Arial" w:ascii="Bahnschrift Light" w:hAnsi="Bahnschrift Light"/>
          <w:b/>
          <w:bCs/>
          <w:color w:val="auto"/>
          <w:kern w:val="2"/>
          <w:sz w:val="24"/>
          <w:szCs w:val="24"/>
          <w:lang w:val="de-DE" w:eastAsia="zh-CN" w:bidi="hi-IN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b/>
          <w:bCs/>
          <w:sz w:val="24"/>
          <w:szCs w:val="24"/>
        </w:rPr>
        <w:t>Das Menü „Einstellungen“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Das Menü „Einstellungen“ gliedert sich in zwei Menüpunkte: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Informationen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Deinstallation</w:t>
      </w:r>
    </w:p>
    <w:p>
      <w:pPr>
        <w:pStyle w:val="Normal"/>
        <w:numPr>
          <w:ilvl w:val="0"/>
          <w:numId w:val="0"/>
        </w:numPr>
        <w:tabs>
          <w:tab w:val="clear" w:pos="709"/>
          <w:tab w:val="left" w:pos="4470" w:leader="none"/>
        </w:tabs>
        <w:ind w:hanging="0" w:left="72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posOffset>150495</wp:posOffset>
            </wp:positionH>
            <wp:positionV relativeFrom="paragraph">
              <wp:posOffset>57785</wp:posOffset>
            </wp:positionV>
            <wp:extent cx="1362075" cy="1049655"/>
            <wp:effectExtent l="0" t="0" r="0" b="0"/>
            <wp:wrapTopAndBottom/>
            <wp:docPr id="25" name="Bil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Bild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-68" t="-71" r="-68" b="-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49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b/>
          <w:bCs/>
          <w:sz w:val="24"/>
          <w:szCs w:val="24"/>
        </w:rPr>
        <w:t>Menüpunkt „Informationen“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cs="Arial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Allgemeine Informationen zum Plugin wie Version und Stand.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cs="Arial" w:ascii="Bahnschrift Light" w:hAnsi="Bahnschrift Light"/>
          <w:sz w:val="24"/>
          <w:szCs w:val="24"/>
        </w:rPr>
        <w:t>Auch die Dokumentation kann hierüber aufgerufen werden.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posOffset>198120</wp:posOffset>
            </wp:positionH>
            <wp:positionV relativeFrom="paragraph">
              <wp:posOffset>66675</wp:posOffset>
            </wp:positionV>
            <wp:extent cx="4091305" cy="1872615"/>
            <wp:effectExtent l="0" t="0" r="0" b="0"/>
            <wp:wrapSquare wrapText="largest"/>
            <wp:docPr id="26" name="Bil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Bild5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1305" cy="1872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BodyText"/>
        <w:bidi w:val="0"/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eastAsia="Arial" w:cs="Arial" w:ascii="Bahnschrift Light" w:hAnsi="Bahnschrift Light"/>
          <w:b/>
          <w:bCs/>
          <w:sz w:val="24"/>
          <w:szCs w:val="24"/>
        </w:rPr>
        <w:t>Menüpunkt „Deinstallation“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eastAsia="Arial" w:cs="Arial" w:ascii="Bahnschrift Light" w:hAnsi="Bahnschrift Light"/>
          <w:b w:val="false"/>
          <w:bCs w:val="false"/>
          <w:sz w:val="24"/>
          <w:szCs w:val="24"/>
        </w:rPr>
        <w:t>Über die „Deinstallation“ kann das Plugin wieder entfernt werden.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 w:eastAsia="Arial" w:cs="Arial"/>
          <w:sz w:val="24"/>
          <w:szCs w:val="24"/>
        </w:rPr>
      </w:pPr>
      <w:r>
        <w:rPr>
          <w:rFonts w:eastAsia="Arial" w:cs="Arial"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posOffset>284480</wp:posOffset>
            </wp:positionH>
            <wp:positionV relativeFrom="paragraph">
              <wp:posOffset>635</wp:posOffset>
            </wp:positionV>
            <wp:extent cx="4122420" cy="1243330"/>
            <wp:effectExtent l="0" t="0" r="0" b="0"/>
            <wp:wrapSquare wrapText="largest"/>
            <wp:docPr id="27" name="Bild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Bild2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1243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Arial" w:cs="Arial" w:ascii="Bahnschrift Light" w:hAnsi="Bahnschrift Light"/>
          <w:b w:val="false"/>
          <w:bCs w:val="false"/>
          <w:sz w:val="24"/>
          <w:szCs w:val="24"/>
        </w:rPr>
        <w:t xml:space="preserve"> </w:t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p>
      <w:pPr>
        <w:pStyle w:val="Normal"/>
        <w:tabs>
          <w:tab w:val="clear" w:pos="709"/>
          <w:tab w:val="left" w:pos="4470" w:leader="none"/>
        </w:tabs>
        <w:jc w:val="both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</w:r>
    </w:p>
    <w:sectPr>
      <w:footerReference w:type="even" r:id="rId30"/>
      <w:footerReference w:type="default" r:id="rId31"/>
      <w:footerReference w:type="first" r:id="rId32"/>
      <w:type w:val="nextPage"/>
      <w:pgSz w:w="11906" w:h="16838"/>
      <w:pgMar w:left="1134" w:right="1134" w:gutter="0" w:header="0" w:top="1134" w:footer="1134" w:bottom="170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Symbol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Bahnschrift Light">
    <w:charset w:val="00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6"/>
        <w:szCs w:val="16"/>
      </w:rPr>
    </w:pPr>
    <w:r>
      <w:rPr>
        <w:sz w:val="16"/>
        <w:szCs w:val="16"/>
      </w:rPr>
      <w:t xml:space="preserve">Seite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13</w:t>
    </w:r>
    <w:r>
      <w:rPr>
        <w:sz w:val="16"/>
        <w:szCs w:val="16"/>
      </w:rPr>
      <w:fldChar w:fldCharType="end"/>
    </w:r>
    <w:r>
      <w:rPr>
        <w:sz w:val="16"/>
        <w:szCs w:val="16"/>
      </w:rPr>
      <w:t>/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NUMPAGES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13</w:t>
    </w:r>
    <w:r>
      <w:rPr>
        <w:sz w:val="16"/>
        <w:szCs w:val="1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6"/>
        <w:szCs w:val="16"/>
      </w:rPr>
    </w:pPr>
    <w:r>
      <w:rPr>
        <w:sz w:val="16"/>
        <w:szCs w:val="16"/>
      </w:rPr>
      <w:t xml:space="preserve">Seite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13</w:t>
    </w:r>
    <w:r>
      <w:rPr>
        <w:sz w:val="16"/>
        <w:szCs w:val="16"/>
      </w:rPr>
      <w:fldChar w:fldCharType="end"/>
    </w:r>
    <w:r>
      <w:rPr>
        <w:sz w:val="16"/>
        <w:szCs w:val="16"/>
      </w:rPr>
      <w:t>/</w:t>
    </w: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NUMPAGES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13</w:t>
    </w:r>
    <w:r>
      <w:rPr>
        <w:sz w:val="16"/>
        <w:szCs w:val="16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SimSun" w:cs="Arial"/>
      <w:color w:val="auto"/>
      <w:kern w:val="2"/>
      <w:sz w:val="24"/>
      <w:szCs w:val="24"/>
      <w:lang w:val="de-DE" w:eastAsia="zh-CN" w:bidi="hi-IN"/>
    </w:rPr>
  </w:style>
  <w:style w:type="paragraph" w:styleId="Heading3">
    <w:name w:val="heading 3"/>
    <w:basedOn w:val="berschrift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WW8Num1z0">
    <w:name w:val="WW8Num1z0"/>
    <w:qFormat/>
    <w:rPr>
      <w:rFonts w:ascii="Symbol" w:hAnsi="Symbol" w:cs="OpenSymbol;Arial Unicode MS"/>
    </w:rPr>
  </w:style>
  <w:style w:type="character" w:styleId="WW8Num1z1">
    <w:name w:val="WW8Num1z1"/>
    <w:qFormat/>
    <w:rPr>
      <w:rFonts w:ascii="OpenSymbol;Arial Unicode MS" w:hAnsi="OpenSymbol;Arial Unicode MS" w:cs="OpenSymbol;Arial Unicode MS"/>
    </w:rPr>
  </w:style>
  <w:style w:type="character" w:styleId="WW8Num2z0">
    <w:name w:val="WW8Num2z0"/>
    <w:qFormat/>
    <w:rPr/>
  </w:style>
  <w:style w:type="character" w:styleId="WW8Num2z1">
    <w:name w:val="WW8Num2z1"/>
    <w:qFormat/>
    <w:rPr/>
  </w:style>
  <w:style w:type="character" w:styleId="WW8Num2z2">
    <w:name w:val="WW8Num2z2"/>
    <w:qFormat/>
    <w:rPr/>
  </w:style>
  <w:style w:type="character" w:styleId="WW8Num2z3">
    <w:name w:val="WW8Num2z3"/>
    <w:qFormat/>
    <w:rPr/>
  </w:style>
  <w:style w:type="character" w:styleId="WW8Num2z4">
    <w:name w:val="WW8Num2z4"/>
    <w:qFormat/>
    <w:rPr/>
  </w:style>
  <w:style w:type="character" w:styleId="WW8Num2z5">
    <w:name w:val="WW8Num2z5"/>
    <w:qFormat/>
    <w:rPr/>
  </w:style>
  <w:style w:type="character" w:styleId="WW8Num2z6">
    <w:name w:val="WW8Num2z6"/>
    <w:qFormat/>
    <w:rPr/>
  </w:style>
  <w:style w:type="character" w:styleId="WW8Num2z7">
    <w:name w:val="WW8Num2z7"/>
    <w:qFormat/>
    <w:rPr/>
  </w:style>
  <w:style w:type="character" w:styleId="WW8Num2z8">
    <w:name w:val="WW8Num2z8"/>
    <w:qFormat/>
    <w:rPr/>
  </w:style>
  <w:style w:type="character" w:styleId="WW8Num3z0">
    <w:name w:val="WW8Num3z0"/>
    <w:qFormat/>
    <w:rPr/>
  </w:style>
  <w:style w:type="character" w:styleId="WW8Num3z1">
    <w:name w:val="WW8Num3z1"/>
    <w:qFormat/>
    <w:rPr/>
  </w:style>
  <w:style w:type="character" w:styleId="WW8Num3z2">
    <w:name w:val="WW8Num3z2"/>
    <w:qFormat/>
    <w:rPr/>
  </w:style>
  <w:style w:type="character" w:styleId="WW8Num3z3">
    <w:name w:val="WW8Num3z3"/>
    <w:qFormat/>
    <w:rPr/>
  </w:style>
  <w:style w:type="character" w:styleId="WW8Num3z4">
    <w:name w:val="WW8Num3z4"/>
    <w:qFormat/>
    <w:rPr/>
  </w:style>
  <w:style w:type="character" w:styleId="WW8Num3z5">
    <w:name w:val="WW8Num3z5"/>
    <w:qFormat/>
    <w:rPr/>
  </w:style>
  <w:style w:type="character" w:styleId="WW8Num3z6">
    <w:name w:val="WW8Num3z6"/>
    <w:qFormat/>
    <w:rPr/>
  </w:style>
  <w:style w:type="character" w:styleId="WW8Num3z7">
    <w:name w:val="WW8Num3z7"/>
    <w:qFormat/>
    <w:rPr/>
  </w:style>
  <w:style w:type="character" w:styleId="WW8Num3z8">
    <w:name w:val="WW8Num3z8"/>
    <w:qFormat/>
    <w:rPr/>
  </w:style>
  <w:style w:type="character" w:styleId="InternetLink">
    <w:name w:val="Internet Link"/>
    <w:qFormat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Aufzhlungszeichen">
    <w:name w:val="Aufzählungszeichen"/>
    <w:qFormat/>
    <w:rPr>
      <w:rFonts w:ascii="OpenSymbol;Arial Unicode MS" w:hAnsi="OpenSymbol;Arial Unicode MS" w:eastAsia="OpenSymbol;Arial Unicode MS" w:cs="OpenSymbol;Arial Unicode MS"/>
    </w:rPr>
  </w:style>
  <w:style w:type="character" w:styleId="Nummerierungszeichen">
    <w:name w:val="Nummerierungszeichen"/>
    <w:qFormat/>
    <w:rPr/>
  </w:style>
  <w:style w:type="character" w:styleId="Strong">
    <w:name w:val="Strong"/>
    <w:qFormat/>
    <w:rPr>
      <w:b/>
      <w:bCs/>
    </w:rPr>
  </w:style>
  <w:style w:type="character" w:styleId="InternetLink1">
    <w:name w:val="Internet Link1"/>
    <w:qFormat/>
    <w:rPr>
      <w:color w:val="00008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character" w:styleId="Aufzhlungszeichenuser">
    <w:name w:val="Aufzählungszeichen (user)"/>
    <w:qFormat/>
    <w:rPr>
      <w:rFonts w:ascii="OpenSymbol" w:hAnsi="OpenSymbol" w:eastAsia="OpenSymbol" w:cs="OpenSymbol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Arial"/>
    </w:rPr>
  </w:style>
  <w:style w:type="paragraph" w:styleId="VorformatierterText">
    <w:name w:val="Vorformatierter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Kopf-Fuzeile">
    <w:name w:val="Kopf-/Fußzeil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Kopf-Fuzeileuser">
    <w:name w:val="Kopf-/Fußzeile (user)"/>
    <w:basedOn w:val="Normal"/>
    <w:qFormat/>
    <w:pPr/>
    <w:rPr/>
  </w:style>
  <w:style w:type="paragraph" w:styleId="Footer">
    <w:name w:val="footer"/>
    <w:basedOn w:val="Kopf-Fuzeile"/>
    <w:pPr>
      <w:suppressLineNumbers/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rmbinder/SudokuHelper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footer" Target="footer1.xml"/><Relationship Id="rId31" Type="http://schemas.openxmlformats.org/officeDocument/2006/relationships/footer" Target="footer2.xml"/><Relationship Id="rId32" Type="http://schemas.openxmlformats.org/officeDocument/2006/relationships/footer" Target="footer3.xml"/><Relationship Id="rId33" Type="http://schemas.openxmlformats.org/officeDocument/2006/relationships/numbering" Target="numbering.xml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34933</TotalTime>
  <Application>LibreOffice/26.2.1.2$Windows_X86_64 LibreOffice_project/620$Build-2</Application>
  <AppVersion>15.0000</AppVersion>
  <Pages>13</Pages>
  <Words>743</Words>
  <Characters>4437</Characters>
  <CharactersWithSpaces>5090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2019-10-05T09:39:21Z</dcterms:created>
  <dc:creator>Rainer Binder</dc:creator>
  <dc:description/>
  <dc:language>de-DE</dc:language>
  <cp:lastModifiedBy>Rainer Binder</cp:lastModifiedBy>
  <dcterms:modified xsi:type="dcterms:W3CDTF">2026-06-05T19:59:55Z</dcterms:modified>
  <cp:revision>85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