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76A68" w14:textId="3EF11CCA" w:rsidR="007F4F30" w:rsidRDefault="00D31407" w:rsidP="00223687">
      <w:pPr>
        <w:rPr>
          <w:rFonts w:ascii="Times New Roman" w:hAnsi="Times New Roman" w:cs="Times New Roman"/>
        </w:rPr>
      </w:pPr>
      <w:r w:rsidRPr="00D31407">
        <w:rPr>
          <w:rFonts w:ascii="Times New Roman" w:hAnsi="Times New Roman" w:cs="Times New Roman"/>
        </w:rPr>
        <w:t xml:space="preserve">The </w:t>
      </w:r>
      <w:r w:rsidR="007F4F30">
        <w:rPr>
          <w:rFonts w:ascii="Times New Roman" w:hAnsi="Times New Roman" w:cs="Times New Roman"/>
        </w:rPr>
        <w:t>capacity</w:t>
      </w:r>
      <w:r w:rsidRPr="00D31407">
        <w:rPr>
          <w:rFonts w:ascii="Times New Roman" w:hAnsi="Times New Roman" w:cs="Times New Roman"/>
        </w:rPr>
        <w:t xml:space="preserve"> to retrieve concepts from memory and flexibly combine them into complex structures is a hallmark of human semantic competence</w:t>
      </w:r>
      <w:r>
        <w:rPr>
          <w:rFonts w:ascii="Times New Roman" w:hAnsi="Times New Roman" w:cs="Times New Roman"/>
        </w:rPr>
        <w:t xml:space="preserve"> </w:t>
      </w:r>
      <w:r w:rsidRPr="009531F6">
        <w:rPr>
          <w:rFonts w:ascii="Times New Roman" w:hAnsi="Times New Roman" w:cs="Times New Roman"/>
        </w:rPr>
        <w:fldChar w:fldCharType="begin"/>
      </w:r>
      <w:r w:rsidR="00A22F33">
        <w:rPr>
          <w:rFonts w:ascii="Times New Roman" w:hAnsi="Times New Roman" w:cs="Times New Roman"/>
        </w:rPr>
        <w:instrText xml:space="preserve"> ADDIN ZOTERO_ITEM CSL_CITATION {"citationID":"PwtkwYex","properties":{"formattedCitation":"(Martin, 2020; Martin &amp; Baggio, 2020)","plainCitation":"(Martin, 2020; Martin &amp; Baggio, 2020)","dontUpdate":true,"noteIndex":0},"citationItems":[{"id":934,"uris":["http://zotero.org/users/6332862/items/UB2N3BPZ"],"itemData":{"id":934,"type":"article-journal","abstract":"Hierarchical structure and compositionality imbue human language with unparalleled expressive power and set it apart from other perception–action systems. However, neither formal nor neurobiological models account for how these defining computational properties might arise in a physiological system. I attempt to reconcile hierarchy and compositionality with principles from cell assembly computation in neuroscience; the result is an emerging theory of how the brain could convert distributed perceptual representations into hierarchical structures across multiple timescales while representing interpretable incremental stages of (de)compositional meaning. The model's architecture—a multidimensional coordinate system based on neurophysiological models of sensory processing—proposes that a manifold of neural trajectories encodes sensory, motor, and abstract linguistic states. Gain modulation, including inhibition, tunes the path in the manifold in accordance with behavior and is how latent structure is inferred. As a consequence, predictive information about upcoming sensory input during production and comprehension is available without a separate operation. The proposed processing mechanism is synthesized from current models of neural entrainment to speech, concepts from systems neuroscience and category theory, and a symbolic-connectionist computational model that uses time and rhythm to structure information. I build on evidence from cognitive neuroscience and computational modeling that suggests a formal and mechanistic alignment between structure building and neural oscillations, and moves toward unifying basic insights from linguistics and psycholinguistics with the currency of neural computation.","container-title":"Journal of Cognitive Neuroscience","DOI":"10.1162/jocn_a_01552","ISSN":"0898-929X","issue":"8","journalAbbreviation":"Journal of Cognitive Neuroscience","page":"1407-1427","source":"Silverchair","title":"A Compositional Neural Architecture for Language","volume":"32","author":[{"family":"Martin","given":"Andrea E."}],"issued":{"date-parts":[["2020",8,1]]}}},{"id":790,"uris":["http://zotero.org/users/6332862/items/45U9GXJI"],"itemData":{"id":790,"type":"article-journal","abstract":"Human thought and language have extraordinary expressive power because meaningful parts can be assembled into more complex semantic structures. This partly underlies our ability to compose meanings into endlessly novel configurations, and sets us apart from other species and current computing devices. Crucially, human behaviour, including language use and linguistic data, indicates that composing parts into complex structures does not threaten the existence of constituent parts as independent units in the system: parts and wholes exist simultaneously yet independently from one another in the mind and brain. This independence is evident in human behaviour, but it seems at odds with what is known about the brain's exquisite sensitivity to statistical patterns: everyday language use is productive and expressive precisely because it can go beyond statistical regularities. Formal theories in philosophy and linguistics explain this fact by assuming that language and thought are compositional: systems of representations that separate a variable (or role) from its values (fillers), such that the meaning of a complex expression is a function of the values assigned to the variables. The debate on whether and how compositional systems could be implemented in minds, brains and machines remains vigorous. However, it has not yet resulted in mechanistic models of semantic composition: how, then, are the constituents of thoughts and sentences put and held together? We review and discuss current efforts at understanding this problem, and we chart possible routes for future research.This article is part of the theme issue ‘Towards mechanistic models of meaning composition’.","container-title":"Philosophical Transactions of the Royal Society B: Biological Sciences","DOI":"10.1098/rstb.2019.0298","issue":"1791","journalAbbreviation":"Philosophical Transactions of the Royal Society B: Biological Sciences","note":"publisher: Royal Society","page":"20190298","source":"royalsocietypublishing.org (Atypon)","title":"Modelling meaning composition from formalism to mechanism","volume":"375","author":[{"family":"Martin","given":"Andrea E."},{"family":"Baggio","given":"Giosuè"}],"issued":{"date-parts":[["2020",2,3]]}}}],"schema":"https://github.com/citation-style-language/schema/raw/master/csl-citation.json"} </w:instrText>
      </w:r>
      <w:r w:rsidRPr="009531F6">
        <w:rPr>
          <w:rFonts w:ascii="Times New Roman" w:hAnsi="Times New Roman" w:cs="Times New Roman"/>
        </w:rPr>
        <w:fldChar w:fldCharType="separate"/>
      </w:r>
      <w:r w:rsidRPr="009531F6">
        <w:rPr>
          <w:rFonts w:ascii="Times New Roman" w:hAnsi="Times New Roman" w:cs="Times New Roman"/>
        </w:rPr>
        <w:t>(e.g., Martin, 2020; Martin &amp; Baggio, 2020)</w:t>
      </w:r>
      <w:r w:rsidRPr="009531F6">
        <w:rPr>
          <w:rFonts w:ascii="Times New Roman" w:hAnsi="Times New Roman" w:cs="Times New Roman"/>
        </w:rPr>
        <w:fldChar w:fldCharType="end"/>
      </w:r>
      <w:r w:rsidRPr="00D31407">
        <w:rPr>
          <w:rFonts w:ascii="Times New Roman" w:hAnsi="Times New Roman" w:cs="Times New Roman"/>
        </w:rPr>
        <w:t xml:space="preserve">. Despite having never </w:t>
      </w:r>
      <w:r w:rsidR="00795FC1">
        <w:rPr>
          <w:rFonts w:ascii="Times New Roman" w:hAnsi="Times New Roman" w:cs="Times New Roman"/>
        </w:rPr>
        <w:t>encountered</w:t>
      </w:r>
      <w:r w:rsidRPr="00D31407">
        <w:rPr>
          <w:rFonts w:ascii="Times New Roman" w:hAnsi="Times New Roman" w:cs="Times New Roman"/>
        </w:rPr>
        <w:t xml:space="preserve"> a purple owl, we readily understand what the phrase "purple owl" describes. Characterizing the neural systems involved in meaning composition is a key goal of language neuroscience. </w:t>
      </w:r>
    </w:p>
    <w:p w14:paraId="172658E3" w14:textId="77777777" w:rsidR="007F4F30" w:rsidRDefault="007F4F30" w:rsidP="00223687">
      <w:pPr>
        <w:rPr>
          <w:rFonts w:ascii="Times New Roman" w:hAnsi="Times New Roman" w:cs="Times New Roman"/>
        </w:rPr>
      </w:pPr>
    </w:p>
    <w:p w14:paraId="44E48904" w14:textId="062A12F8" w:rsidR="00D31407" w:rsidRDefault="00D31407" w:rsidP="00223687">
      <w:pPr>
        <w:rPr>
          <w:rFonts w:ascii="Times New Roman" w:hAnsi="Times New Roman" w:cs="Times New Roman"/>
        </w:rPr>
      </w:pPr>
      <w:r w:rsidRPr="00D31407">
        <w:rPr>
          <w:rFonts w:ascii="Times New Roman" w:hAnsi="Times New Roman" w:cs="Times New Roman"/>
        </w:rPr>
        <w:t xml:space="preserve">However, </w:t>
      </w:r>
      <w:r w:rsidR="00AE58DA">
        <w:rPr>
          <w:rFonts w:ascii="Times New Roman" w:hAnsi="Times New Roman" w:cs="Times New Roman"/>
        </w:rPr>
        <w:t>g</w:t>
      </w:r>
      <w:r w:rsidR="00AE58DA" w:rsidRPr="00223687">
        <w:rPr>
          <w:rFonts w:ascii="Times New Roman" w:hAnsi="Times New Roman" w:cs="Times New Roman"/>
        </w:rPr>
        <w:t xml:space="preserve">iven how fundamental these basic combinatorial procedures are, </w:t>
      </w:r>
      <w:r w:rsidRPr="00D31407">
        <w:rPr>
          <w:rFonts w:ascii="Times New Roman" w:hAnsi="Times New Roman" w:cs="Times New Roman"/>
        </w:rPr>
        <w:t>the field has mostly focused on linguistic stimuli that are relatively more complex than minimal phrases. This includes investigating the processing of sentences with unexpected structures</w:t>
      </w:r>
      <w:r w:rsidR="00DC28DA">
        <w:rPr>
          <w:rFonts w:ascii="Times New Roman" w:hAnsi="Times New Roman" w:cs="Times New Roman"/>
        </w:rPr>
        <w:t xml:space="preserve"> </w:t>
      </w:r>
      <w:r w:rsidR="00DC28DA" w:rsidRPr="00223687">
        <w:rPr>
          <w:rFonts w:ascii="Times New Roman" w:hAnsi="Times New Roman" w:cs="Times New Roman"/>
        </w:rPr>
        <w:fldChar w:fldCharType="begin"/>
      </w:r>
      <w:r w:rsidR="00A22F33">
        <w:rPr>
          <w:rFonts w:ascii="Times New Roman" w:hAnsi="Times New Roman" w:cs="Times New Roman"/>
        </w:rPr>
        <w:instrText xml:space="preserve"> ADDIN ZOTERO_ITEM CSL_CITATION {"citationID":"zfDaKn2s","properties":{"formattedCitation":"(Kaan &amp; Swaab, 2003)","plainCitation":"(Kaan &amp; Swaab, 2003)","dontUpdate":true,"noteIndex":0},"citationItems":[{"id":1876,"uris":["http://zotero.org/users/6332862/items/JW3SXNUL"],"itemData":{"id":1876,"type":"article-journal","abstract":"Event-related potentials (ERPs) were used to address a much debated issue in sentence processing research, namely whether one or multiple interpretations are pursued in case of syntactic ambiguities. For example in the syntactically ambiguous fragment “The man is painting the house and the garage…”, ‘and’ either connects ‘the house’ and ‘the garage’, or conjoins two clauses (e.g., “The man is painting the house and the garage is already finished”). According to serial models, only one syntactic interpretation (the simplest) is pursued first (the first interpretation in the example). If this interpretation is incompatible with subsequently incoming words, the syntactic analysis of the preceding sentence fragment is revised. In contrast, parallel models propose that multiple interpretations of the ambiguity are pursued simultaneously. The two models were tested by comparing ERPs to words that were either ungrammatical, or grammatical but non-preferred continuations of the preceding sentence fragment. In a serial model, these two are not distinguished until after initial revision; in a parallel model, a distinction can be made at an early stage. The results supported a serial model: both with an acceptability judgment and a passive reading task a left lateralized negativity was found for ungrammatical and non-preferred continuations relative to unambiguous grammatical continuations, which indicates that ungrammatical and non-preferred continuations were initially processed in the same way. However, in later time intervals, the ERPs to the ungrammatical continuation showed a posterior positivity (P600), whereas the ERPs to the non-preferred continuation had a more anterior focus, which indicates that they were processed differently.","container-title":"Cognitive Brain Research","DOI":"10.1016/S0926-6410(03)00175-7","ISSN":"0926-6410","issue":"3","journalAbbreviation":"Cognitive Brain Research","language":"en","page":"621-635","source":"ScienceDirect","title":"Electrophysiological evidence for serial sentence processing: a comparison between non-preferred and ungrammatical continuations","title-short":"Electrophysiological evidence for serial sentence processing","volume":"17","author":[{"family":"Kaan","given":"Edith"},{"family":"Swaab","given":"Tamara Y"}],"issued":{"date-parts":[["2003",10,1]]}}}],"schema":"https://github.com/citation-style-language/schema/raw/master/csl-citation.json"} </w:instrText>
      </w:r>
      <w:r w:rsidR="00DC28DA" w:rsidRPr="00223687">
        <w:rPr>
          <w:rFonts w:ascii="Times New Roman" w:hAnsi="Times New Roman" w:cs="Times New Roman"/>
        </w:rPr>
        <w:fldChar w:fldCharType="separate"/>
      </w:r>
      <w:r w:rsidR="00DC28DA" w:rsidRPr="006756F4">
        <w:rPr>
          <w:rFonts w:ascii="Times New Roman" w:hAnsi="Times New Roman" w:cs="Times New Roman"/>
        </w:rPr>
        <w:t>(</w:t>
      </w:r>
      <w:r w:rsidR="00DC28DA">
        <w:rPr>
          <w:rFonts w:ascii="Times New Roman" w:hAnsi="Times New Roman" w:cs="Times New Roman"/>
        </w:rPr>
        <w:t xml:space="preserve">e.g., </w:t>
      </w:r>
      <w:proofErr w:type="spellStart"/>
      <w:r w:rsidR="00DC28DA" w:rsidRPr="006756F4">
        <w:rPr>
          <w:rFonts w:ascii="Times New Roman" w:hAnsi="Times New Roman" w:cs="Times New Roman"/>
        </w:rPr>
        <w:t>Kaan</w:t>
      </w:r>
      <w:proofErr w:type="spellEnd"/>
      <w:r w:rsidR="00DC28DA" w:rsidRPr="006756F4">
        <w:rPr>
          <w:rFonts w:ascii="Times New Roman" w:hAnsi="Times New Roman" w:cs="Times New Roman"/>
        </w:rPr>
        <w:t xml:space="preserve"> &amp; </w:t>
      </w:r>
      <w:proofErr w:type="spellStart"/>
      <w:r w:rsidR="00DC28DA" w:rsidRPr="006756F4">
        <w:rPr>
          <w:rFonts w:ascii="Times New Roman" w:hAnsi="Times New Roman" w:cs="Times New Roman"/>
        </w:rPr>
        <w:t>Swaab</w:t>
      </w:r>
      <w:proofErr w:type="spellEnd"/>
      <w:r w:rsidR="00DC28DA" w:rsidRPr="006756F4">
        <w:rPr>
          <w:rFonts w:ascii="Times New Roman" w:hAnsi="Times New Roman" w:cs="Times New Roman"/>
        </w:rPr>
        <w:t>, 2003)</w:t>
      </w:r>
      <w:r w:rsidR="00DC28DA" w:rsidRPr="00223687">
        <w:rPr>
          <w:rFonts w:ascii="Times New Roman" w:hAnsi="Times New Roman" w:cs="Times New Roman"/>
        </w:rPr>
        <w:fldChar w:fldCharType="end"/>
      </w:r>
      <w:r w:rsidRPr="00D31407">
        <w:rPr>
          <w:rFonts w:ascii="Times New Roman" w:hAnsi="Times New Roman" w:cs="Times New Roman"/>
        </w:rPr>
        <w:t xml:space="preserve">, </w:t>
      </w:r>
      <w:r w:rsidR="00DC28DA">
        <w:rPr>
          <w:rFonts w:ascii="Times New Roman" w:hAnsi="Times New Roman" w:cs="Times New Roman"/>
        </w:rPr>
        <w:t xml:space="preserve">sentences with </w:t>
      </w:r>
      <w:r w:rsidRPr="00D31407">
        <w:rPr>
          <w:rFonts w:ascii="Times New Roman" w:hAnsi="Times New Roman" w:cs="Times New Roman"/>
        </w:rPr>
        <w:t>semantically anomalous endings</w:t>
      </w:r>
      <w:r w:rsidR="00DC28DA">
        <w:rPr>
          <w:rFonts w:ascii="Times New Roman" w:hAnsi="Times New Roman" w:cs="Times New Roman"/>
        </w:rPr>
        <w:t xml:space="preserve"> </w:t>
      </w:r>
      <w:r w:rsidR="00DC28DA" w:rsidRPr="00223687">
        <w:rPr>
          <w:rFonts w:ascii="Times New Roman" w:hAnsi="Times New Roman" w:cs="Times New Roman"/>
        </w:rPr>
        <w:fldChar w:fldCharType="begin"/>
      </w:r>
      <w:r w:rsidR="00A22F33">
        <w:rPr>
          <w:rFonts w:ascii="Times New Roman" w:hAnsi="Times New Roman" w:cs="Times New Roman"/>
        </w:rPr>
        <w:instrText xml:space="preserve"> ADDIN ZOTERO_ITEM CSL_CITATION {"citationID":"oa0P9g9O","properties":{"formattedCitation":"(Kutas &amp; Federmeier, 2011)","plainCitation":"(Kutas &amp; Federmeier, 2011)","dontUpdate":true,"noteIndex":0},"citationItems":[{"id":173,"uris":["http://zotero.org/users/6332862/items/3RV4697N"],"itemData":{"id":173,"type":"article-journal","abstract":"We review the discovery, characterization, and evolving use of the N400, an event-related brain potential response linked to meaning processing. We describe the elicitation of N400s by an impressive range of stimulus types—including written, spoken, and signed words or pseudowords; drawings, photos, and videos of faces, objects, and actions; sounds; and mathematical symbols—and outline the sensitivity of N400 amplitude (as its latency is remarkably constant) to linguistic and nonlinguistic manipulations. We emphasize the effectiveness of the N400 as a dependent variable for examining almost every aspect of language processing and highlight its expanding use to probe semantic memory and to determine how the neurocognitive system dynamically and flexibly uses bottom-up and top-down information to make sense of the world. We conclude with different theories of the N400's functional significance and offer an N400-inspired reconceptualization of how meaning processing might unfold.","container-title":"Annual Review of Psychology","DOI":"10.1146/annurev.psych.093008.131123","issue":"1","note":"_eprint: https://doi.org/10.1146/annurev.psych.093008.131123\nPMID: 20809790","page":"621-647","source":"Annual Reviews","title":"Thirty Years and Counting: Finding Meaning in the N400 Component of the Event-Related Brain Potential (ERP)","title-short":"Thirty Years and Counting","volume":"62","author":[{"family":"Kutas","given":"Marta"},{"family":"Federmeier","given":"Kara D."}],"issued":{"date-parts":[["2011"]]}}}],"schema":"https://github.com/citation-style-language/schema/raw/master/csl-citation.json"} </w:instrText>
      </w:r>
      <w:r w:rsidR="00DC28DA" w:rsidRPr="00223687">
        <w:rPr>
          <w:rFonts w:ascii="Times New Roman" w:hAnsi="Times New Roman" w:cs="Times New Roman"/>
        </w:rPr>
        <w:fldChar w:fldCharType="separate"/>
      </w:r>
      <w:r w:rsidR="00DC28DA" w:rsidRPr="00223687">
        <w:rPr>
          <w:rFonts w:ascii="Times New Roman" w:hAnsi="Times New Roman" w:cs="Times New Roman"/>
        </w:rPr>
        <w:t xml:space="preserve">(e.g., Kutas &amp; </w:t>
      </w:r>
      <w:proofErr w:type="spellStart"/>
      <w:r w:rsidR="00DC28DA" w:rsidRPr="00223687">
        <w:rPr>
          <w:rFonts w:ascii="Times New Roman" w:hAnsi="Times New Roman" w:cs="Times New Roman"/>
        </w:rPr>
        <w:t>Federmeier</w:t>
      </w:r>
      <w:proofErr w:type="spellEnd"/>
      <w:r w:rsidR="00DC28DA" w:rsidRPr="00223687">
        <w:rPr>
          <w:rFonts w:ascii="Times New Roman" w:hAnsi="Times New Roman" w:cs="Times New Roman"/>
        </w:rPr>
        <w:t>, 2011)</w:t>
      </w:r>
      <w:r w:rsidR="00DC28DA" w:rsidRPr="00223687">
        <w:rPr>
          <w:rFonts w:ascii="Times New Roman" w:hAnsi="Times New Roman" w:cs="Times New Roman"/>
        </w:rPr>
        <w:fldChar w:fldCharType="end"/>
      </w:r>
      <w:r w:rsidRPr="00D31407">
        <w:rPr>
          <w:rFonts w:ascii="Times New Roman" w:hAnsi="Times New Roman" w:cs="Times New Roman"/>
        </w:rPr>
        <w:t>, and complex clausal structures</w:t>
      </w:r>
      <w:r w:rsidR="00DC28DA">
        <w:rPr>
          <w:rFonts w:ascii="Times New Roman" w:hAnsi="Times New Roman" w:cs="Times New Roman"/>
        </w:rPr>
        <w:t xml:space="preserve"> </w:t>
      </w:r>
      <w:r w:rsidR="00DC28DA" w:rsidRPr="00223687">
        <w:rPr>
          <w:rFonts w:ascii="Times New Roman" w:hAnsi="Times New Roman" w:cs="Times New Roman"/>
        </w:rPr>
        <w:fldChar w:fldCharType="begin"/>
      </w:r>
      <w:r w:rsidR="00A22F33">
        <w:rPr>
          <w:rFonts w:ascii="Times New Roman" w:hAnsi="Times New Roman" w:cs="Times New Roman"/>
        </w:rPr>
        <w:instrText xml:space="preserve"> ADDIN ZOTERO_ITEM CSL_CITATION {"citationID":"KYUpf8GJ","properties":{"formattedCitation":"(Stromswold et al., 1996)","plainCitation":"(Stromswold et al., 1996)","dontUpdate":true,"noteIndex":0},"citationItems":[{"id":192,"uris":["http://zotero.org/users/6332862/items/AA7DLVG5"],"itemData":{"id":192,"type":"article-journal","abstract":"Positron Emission Tomography (PET) was used to determine regional cerebral blood flow (rCBF) when eight normal right-handed males read and made acceptabil-ity judgments about sentences. rCBF was greater in Broca’s area (particularly in the pars opercularis) when subjects judged the semantic plausibility of syntactically more complex sentences as compared to syntactically less complex sentences. rCBF was greater in left perisylvian language areas when subjects had to decide whether sentences were semantically plausible than when subjects had to decide whether syntactically identical sentences contained a nonsense word. The results of this ex-periment suggest that overall sentence processing occurs in regions of the left peri-sylvian association cortex. The results also provide evidence that one particular aspect of sentence processing (the process that corresponds to the greater difficulty of comprehending center-embedded than right-branching relative clause sentences) is centered in the pars opercularis of Broca’s area. This process is likely to be related to the greater memory load associated with processing center-embedded sen-","container-title":"Brain Lang","page":"452–473","source":"CiteSeer","title":"Localization of syntactic comprehension by positron emission tomography","author":[{"family":"Stromswold","given":"Karin"},{"family":"Caplan","given":"David"},{"family":"Alpert","given":"Nathaniel"},{"family":"Rauch","given":"Scott"}],"issued":{"date-parts":[["1996"]]}}}],"schema":"https://github.com/citation-style-language/schema/raw/master/csl-citation.json"} </w:instrText>
      </w:r>
      <w:r w:rsidR="00DC28DA" w:rsidRPr="00223687">
        <w:rPr>
          <w:rFonts w:ascii="Times New Roman" w:hAnsi="Times New Roman" w:cs="Times New Roman"/>
        </w:rPr>
        <w:fldChar w:fldCharType="separate"/>
      </w:r>
      <w:r w:rsidR="00DC28DA" w:rsidRPr="00223687">
        <w:rPr>
          <w:rFonts w:ascii="Times New Roman" w:hAnsi="Times New Roman" w:cs="Times New Roman"/>
        </w:rPr>
        <w:t xml:space="preserve">(e.g., subject- vs. object-relative clauses; </w:t>
      </w:r>
      <w:proofErr w:type="spellStart"/>
      <w:r w:rsidR="00DC28DA" w:rsidRPr="00223687">
        <w:rPr>
          <w:rFonts w:ascii="Times New Roman" w:hAnsi="Times New Roman" w:cs="Times New Roman"/>
        </w:rPr>
        <w:t>Stromswold</w:t>
      </w:r>
      <w:proofErr w:type="spellEnd"/>
      <w:r w:rsidR="00DC28DA" w:rsidRPr="00223687">
        <w:rPr>
          <w:rFonts w:ascii="Times New Roman" w:hAnsi="Times New Roman" w:cs="Times New Roman"/>
        </w:rPr>
        <w:t xml:space="preserve"> et al., 1996)</w:t>
      </w:r>
      <w:r w:rsidR="00DC28DA" w:rsidRPr="00223687">
        <w:rPr>
          <w:rFonts w:ascii="Times New Roman" w:hAnsi="Times New Roman" w:cs="Times New Roman"/>
        </w:rPr>
        <w:fldChar w:fldCharType="end"/>
      </w:r>
      <w:r w:rsidRPr="00D31407">
        <w:rPr>
          <w:rFonts w:ascii="Times New Roman" w:hAnsi="Times New Roman" w:cs="Times New Roman"/>
        </w:rPr>
        <w:t>.</w:t>
      </w:r>
    </w:p>
    <w:p w14:paraId="793FD60C" w14:textId="60BF894F" w:rsidR="00865985" w:rsidRDefault="00477951" w:rsidP="004E6374">
      <w:pPr>
        <w:ind w:firstLine="567"/>
        <w:rPr>
          <w:rFonts w:ascii="Times New Roman" w:hAnsi="Times New Roman" w:cs="Times New Roman"/>
        </w:rPr>
      </w:pPr>
      <w:r w:rsidRPr="00223687">
        <w:rPr>
          <w:rFonts w:ascii="Times New Roman" w:hAnsi="Times New Roman" w:cs="Times New Roman"/>
        </w:rPr>
        <w:t xml:space="preserve">This wealth of research is complemented by a separate line of neuroimaging work that studies composition at the sentence level by contrasting sentences with unstructured lists of words (e.g., </w:t>
      </w:r>
      <w:proofErr w:type="spellStart"/>
      <w:r w:rsidRPr="00223687">
        <w:rPr>
          <w:rFonts w:ascii="Times New Roman" w:hAnsi="Times New Roman" w:cs="Times New Roman"/>
        </w:rPr>
        <w:t>Mazoyer</w:t>
      </w:r>
      <w:proofErr w:type="spellEnd"/>
      <w:r w:rsidRPr="00223687">
        <w:rPr>
          <w:rFonts w:ascii="Times New Roman" w:hAnsi="Times New Roman" w:cs="Times New Roman"/>
        </w:rPr>
        <w:t xml:space="preserve"> et al., 1993; </w:t>
      </w:r>
      <w:proofErr w:type="spellStart"/>
      <w:r w:rsidRPr="00223687">
        <w:rPr>
          <w:rFonts w:ascii="Times New Roman" w:hAnsi="Times New Roman" w:cs="Times New Roman"/>
        </w:rPr>
        <w:t>Friederici</w:t>
      </w:r>
      <w:proofErr w:type="spellEnd"/>
      <w:r w:rsidRPr="00223687">
        <w:rPr>
          <w:rFonts w:ascii="Times New Roman" w:hAnsi="Times New Roman" w:cs="Times New Roman"/>
        </w:rPr>
        <w:t xml:space="preserve"> et al., 2000; </w:t>
      </w:r>
      <w:proofErr w:type="spellStart"/>
      <w:r w:rsidRPr="00223687">
        <w:rPr>
          <w:rFonts w:ascii="Times New Roman" w:hAnsi="Times New Roman" w:cs="Times New Roman"/>
        </w:rPr>
        <w:t>Fedorenko</w:t>
      </w:r>
      <w:proofErr w:type="spellEnd"/>
      <w:r w:rsidRPr="00223687">
        <w:rPr>
          <w:rFonts w:ascii="Times New Roman" w:hAnsi="Times New Roman" w:cs="Times New Roman"/>
        </w:rPr>
        <w:t xml:space="preserve"> et al., 2012; </w:t>
      </w:r>
      <w:proofErr w:type="spellStart"/>
      <w:r w:rsidRPr="00223687">
        <w:rPr>
          <w:rFonts w:ascii="Times New Roman" w:hAnsi="Times New Roman" w:cs="Times New Roman"/>
        </w:rPr>
        <w:t>Kaufeld</w:t>
      </w:r>
      <w:proofErr w:type="spellEnd"/>
      <w:r w:rsidRPr="00223687">
        <w:rPr>
          <w:rFonts w:ascii="Times New Roman" w:hAnsi="Times New Roman" w:cs="Times New Roman"/>
        </w:rPr>
        <w:t xml:space="preserve"> et al., 2020; Law &amp; </w:t>
      </w:r>
      <w:proofErr w:type="spellStart"/>
      <w:r w:rsidRPr="00223687">
        <w:rPr>
          <w:rFonts w:ascii="Times New Roman" w:hAnsi="Times New Roman" w:cs="Times New Roman"/>
        </w:rPr>
        <w:t>Pylkkänen</w:t>
      </w:r>
      <w:proofErr w:type="spellEnd"/>
      <w:r w:rsidRPr="00223687">
        <w:rPr>
          <w:rFonts w:ascii="Times New Roman" w:hAnsi="Times New Roman" w:cs="Times New Roman"/>
        </w:rPr>
        <w:t xml:space="preserve">, 2021). Revealed by this paradigm is </w:t>
      </w:r>
      <w:r w:rsidR="004A7B0B" w:rsidRPr="004A7B0B">
        <w:rPr>
          <w:rFonts w:ascii="Times New Roman" w:hAnsi="Times New Roman" w:cs="Times New Roman"/>
        </w:rPr>
        <w:t>a left-lateralized frontotemporal network, including the anterior and posterior temporal lobes, inferior frontal cortex, temporoparietal junction, and orbitofrontal cortex</w:t>
      </w:r>
      <w:r w:rsidR="004A7B0B">
        <w:rPr>
          <w:rFonts w:ascii="Times New Roman" w:hAnsi="Times New Roman" w:cs="Times New Roman"/>
        </w:rPr>
        <w:t xml:space="preserve"> </w:t>
      </w:r>
      <w:r w:rsidR="001B0005" w:rsidRPr="00223687">
        <w:rPr>
          <w:rFonts w:ascii="Times New Roman" w:hAnsi="Times New Roman" w:cs="Times New Roman"/>
        </w:rPr>
        <w:fldChar w:fldCharType="begin"/>
      </w:r>
      <w:r w:rsidR="00A22F33">
        <w:rPr>
          <w:rFonts w:ascii="Times New Roman" w:hAnsi="Times New Roman" w:cs="Times New Roman"/>
        </w:rPr>
        <w:instrText xml:space="preserve"> ADDIN ZOTERO_ITEM CSL_CITATION {"citationID":"clrGMiIZ","properties":{"formattedCitation":"(Fedorenko et al., 2012; Ferstl et al., 2008; Friederici &amp; Gierhan, 2013; Law &amp; Pylkk\\uc0\\u228{}nen, 2021; Pallier et al., 2011; Pylkk\\uc0\\u228{}nen &amp; Brennan, 2019)","plainCitation":"(Fedorenko et al., 2012; Ferstl et al., 2008; Friederici &amp; Gierhan, 2013; Law &amp; Pylkkänen, 2021; Pallier et al., 2011; Pylkkänen &amp; Brennan, 2019)","noteIndex":0},"citationItems":[{"id":15,"uris":["http://zotero.org/users/6332862/items/4C2YCKI4"],"itemData":{"id":15,"type":"article-journal","container-title":"Neuropsychologia","ISSN":"0028-3932","issue":"4","journalAbbreviation":"Neuropsychologia","page":"499-513","title":"Lexical and syntactic representations in the brain: an fMRI investigation with multi-voxel pattern analyses","volume":"50","author":[{"family":"Fedorenko","given":"Evelina"},{"family":"Nieto-Castanon","given":"Alfonso"},{"family":"Kanwisher","given":"Nancy"}],"issued":{"date-parts":[["2012"]]}}},{"id":366,"uris":["http://zotero.org/users/6332862/items/FI3LAPL9"],"itemData":{"id":366,"type":"article-journal","abstract":"Language processing in context requires more than merely comprehending words and sentences. Important subprocesses are inferences for bridging successive utterances, the use of background knowledge and discourse context, and pragmatic interpretations. The functional neuroanatomy of these text comprehension processes has only recently been investigated. Although there is evidence for right-hemisphere contributions, reviews have implicated the left lateral prefrontal cortex, left temporal regions beyond Wernicke's area, and the left dorso-medial prefrontal cortex (dmPFC) for text comprehension. To objectively confirm this extended language network and to evaluate the respective contribution of right hemisphere regions, meta-analyses of 23 neuroimaging studies are reported here. The analyses used replicator dynamics based on activation likelihood estimates. Independent of the baseline, the anterior temporal lobes (aTL) were active bilaterally. In addition, processing of coherent compared with incoherent text engaged the dmPFC and the posterior cingulate cortex. Right hemisphere activations were seen most notably in the analysis of contrasts testing specific subprocesses, such as metaphor comprehension. These results suggest task dependent contributions for the lateral PFC and the right hemisphere. Most importantly, they confirm the role of the aTL and the fronto-medial cortex for language processing i</w:instrText>
      </w:r>
      <w:r w:rsidR="00A22F33">
        <w:rPr>
          <w:rFonts w:ascii="Times New Roman" w:hAnsi="Times New Roman" w:cs="Times New Roman" w:hint="eastAsia"/>
        </w:rPr>
        <w:instrText>n context. Hum Brain Mapp 2008. © 2007 Wiley-Liss, Inc.","container-title":"Human Brain Mapping","DOI":"10.1002/hbm.20422","ISSN":"1097-0193","issue":"5","language":"en","license":"Copyright © 2007 Wiley</w:instrText>
      </w:r>
      <w:r w:rsidR="00A22F33">
        <w:rPr>
          <w:rFonts w:ascii="Times New Roman" w:hAnsi="Times New Roman" w:cs="Times New Roman" w:hint="eastAsia"/>
        </w:rPr>
        <w:instrText>‐</w:instrText>
      </w:r>
      <w:r w:rsidR="00A22F33">
        <w:rPr>
          <w:rFonts w:ascii="Times New Roman" w:hAnsi="Times New Roman" w:cs="Times New Roman" w:hint="eastAsia"/>
        </w:rPr>
        <w:instrText>Liss, Inc.","note":"_eprint: https://onlinelibrary.</w:instrText>
      </w:r>
      <w:r w:rsidR="00A22F33">
        <w:rPr>
          <w:rFonts w:ascii="Times New Roman" w:hAnsi="Times New Roman" w:cs="Times New Roman"/>
        </w:rPr>
        <w:instrText xml:space="preserve">wiley.com/doi/pdf/10.1002/hbm.20422","page":"581-593","source":"Wiley Online Library","title":"The extended language network: A meta-analysis of neuroimaging studies on text comprehension","title-short":"The extended language network","volume":"29","author":[{"family":"Ferstl","given":"Evelyn C."},{"family":"Neumann","given":"Jane"},{"family":"Bogler","given":"Carsten"},{"family":"Cramon","given":"D. Yves","dropping-particle":"von"}],"issued":{"date-parts":[["2008"]]}}},{"id":367,"uris":["http://zotero.org/users/6332862/items/DKGFNXRN"],"itemData":{"id":367,"type":"article-journal","abstract":"Language processing is supported by different regions located in separate parts of the brain. A crucial condition for these regions to function as a network is the information transfer between them. This is guaranteed by dorsal and ventral pathways connecting prefrontal and temporal language-relevant regions. Based on functional brain imaging studies, these pathways’ language functions can be assigned indirectly. Dorsally, one pathway connecting the temporal cortex (TC) and premotor cortex supports speech repetition, another one connecting the TC and posterior Broca's area supports complex syntactic processes. Ventrally, the uncinate fascile and the inferior fronto-occipital fascile subserve semantic and basic syntactic processes. Thus, the available evidence points towards a neural language network with at least two dorsal and two ventral pathways.","collection-title":"Macrocircuits","container-title":"Current Opinion in Neurobiology","DOI":"10.1016/j.conb.2012.10.002","ISSN":"0959-4388","issue":"2","journalAbbreviation":"Current Opinion in Neurobiology","language":"en","page":"250-254","source":"ScienceDirect","title":"The language network","volume":"23","author":[{"family":"Friederici","given":"Angela D"},{"family":"Gierhan","given":"Sarah ME"}],"issued":{"date-parts":[["2013",4,1]]}}},{"id":"0oIFB5jj/jRCXGtem","uris":["http://zotero.org/groups/2584901/items/NUYQV4NC"],"itemData":{"id":831,"type":"article-journal","abstract":"In the neurobiology of syntax, a methodological challenge is to vary syntax while holding semantics constant. Changes in syntactic structure usually correlate with changes in meaning. We approached this challenge from a new angle. We deployed word lists—typically, the unstructured control in studies of syntax—as both test and control stimuli. Three-noun lists (“lamps, dolls, guitars”) were embedded in sentences (“The eccentric man hoarded lamps, dolls, guitars…”) and in longer lists (“forks, pen, toilet, rodeo, lamps, dolls, guitars…”). This allowed us to minimize contributions from lexical semantics and local phrasal combinatorics: the same words occurred in both conditions, and in neither case did the list items locally compose into phrases (e.g., “lamps” and “dolls” do not form a phrase). Crucially, the list partakes in a syntactic tree in one case but not the other. Lists-in-sentences increased source-localized MEG activity at </w:instrText>
      </w:r>
      <w:r w:rsidR="00A22F33">
        <w:rPr>
          <w:rFonts w:ascii="Cambria Math" w:hAnsi="Cambria Math" w:cs="Cambria Math"/>
        </w:rPr>
        <w:instrText>∼</w:instrText>
      </w:r>
      <w:r w:rsidR="00A22F33">
        <w:rPr>
          <w:rFonts w:ascii="Times New Roman" w:hAnsi="Times New Roman" w:cs="Times New Roman"/>
        </w:rPr>
        <w:instrText xml:space="preserve">250–300 ms from each of the list item onsets in the left inferior frontal cortex, at </w:instrText>
      </w:r>
      <w:r w:rsidR="00A22F33">
        <w:rPr>
          <w:rFonts w:ascii="Cambria Math" w:hAnsi="Cambria Math" w:cs="Cambria Math"/>
        </w:rPr>
        <w:instrText>∼</w:instrText>
      </w:r>
      <w:r w:rsidR="00A22F33">
        <w:rPr>
          <w:rFonts w:ascii="Times New Roman" w:hAnsi="Times New Roman" w:cs="Times New Roman"/>
        </w:rPr>
        <w:instrText xml:space="preserve">300–350 ms in the left anterior temporal lobe and, most reliably, at </w:instrText>
      </w:r>
      <w:r w:rsidR="00A22F33">
        <w:rPr>
          <w:rFonts w:ascii="Cambria Math" w:hAnsi="Cambria Math" w:cs="Cambria Math"/>
        </w:rPr>
        <w:instrText>∼</w:instrText>
      </w:r>
      <w:r w:rsidR="00A22F33">
        <w:rPr>
          <w:rFonts w:ascii="Times New Roman" w:hAnsi="Times New Roman" w:cs="Times New Roman"/>
        </w:rPr>
        <w:instrText xml:space="preserve">330–400 ms in left posterior temporal cortex. In contrast, the main effects of semantic association strength, which we also varied, localized in the left temporoparietal cortex, with high associations increasing activity at </w:instrText>
      </w:r>
      <w:r w:rsidR="00A22F33">
        <w:rPr>
          <w:rFonts w:ascii="Cambria Math" w:hAnsi="Cambria Math" w:cs="Cambria Math"/>
        </w:rPr>
        <w:instrText>∼</w:instrText>
      </w:r>
      <w:r w:rsidR="00A22F33">
        <w:rPr>
          <w:rFonts w:ascii="Times New Roman" w:hAnsi="Times New Roman" w:cs="Times New Roman"/>
        </w:rPr>
        <w:instrText xml:space="preserve">400 ms. This dissociation offers a novel characterization of the structure versus word meaning contrast in the brain: the frontotemporal network that is familiar from studies of sentence processing can be driven by the sheer presence of global sentence structure, while associative semantics has a more posterior neural signature.\nSIGNIFICANCE STATEMENT Human languages all have a syntax, which both enables the infinitude of linguistic creativity and determines what is grammatical in a language. The neurobiology of syntactic processing has, however, been challenging to characterize despite decades of study. One reason is pure manipulations of syntax are difficult to design. The approach here offers a novel control of two variables that are notoriously hard to keep constant when syntax is manipulated: word meaning and phrasal combinatorics. The same noun lists occurred inside longer lists and sentences, while semantic associations also varied. Our MEG results show that classic frontotemporal language regions can be driven by sentence structure even when local semantic contributions are absent. In contrast, the left temporoparietal junction tracks associative relationships.","container-title":"Journal of Neuroscience","DOI":"10.1523/JNEUROSCI.1179-20.2021","ISSN":"0270-6474, 1529-2401","issue":"10","journalAbbreviation":"J. Neurosci.","language":"en","note":"publisher: Society for Neuroscience\nsection: Research Articles\nPMID: 33500276","page":"2186-2196","source":"www.jneurosci.org","title":"Lists with and without Syntax: A New Approach to Measuring the Neural Processing of Syntax","title-short":"Lists with and without Syntax","volume":"41","author":[{"family":"Law","given":"Ryan"},{"family":"Pylkkänen","given":"Liina"}],"issued":{"date-parts":[["2021",3,10]]}}},{"id":14,"uris":["http://zotero.org/users/6332862/items/BUGJG6TK"],"itemData":{"id":14,"type":"article-journal","container-title":"Proceedings of the National Academy of Sciences","ISSN":"0027-8424","issue":"6","journalAbbreviation":"Proceedings of the National Academy of Sciences","page":"2522-2527","title":"Cortical representation of the constituent structure of sentences","volume":"108","author":[{"family":"Pallier","given":"Christophe"},{"family":"Devauchelle","given":"Anne-Dominique"},{"family":"Dehaene","given":"Stanislas"}],"issued":{"date-parts":[["2011"]]}}},{"id":116,"uris":["http://zotero.org/users/6332862/items/K8XCBRMD"],"itemData":{"id":116,"type":"chapter","container-title":"The Cognitive Neurosciences","edition":"6th","title":"The neurobiology of syntactic and semantic structure building","author":[{"family":"Pylkkänen","given":"Liina"},{"family":"Brennan","given":"Jonathan"}],"issued":{"date-parts":[["2019"]]}}}],"schema":"https://github.com/citation-style-language/schema/raw/master/csl-citation.json"} </w:instrText>
      </w:r>
      <w:r w:rsidR="001B0005" w:rsidRPr="00223687">
        <w:rPr>
          <w:rFonts w:ascii="Times New Roman" w:hAnsi="Times New Roman" w:cs="Times New Roman"/>
        </w:rPr>
        <w:fldChar w:fldCharType="separate"/>
      </w:r>
      <w:r w:rsidR="00A22F33" w:rsidRPr="00A22F33">
        <w:rPr>
          <w:rFonts w:ascii="Times New Roman" w:hAnsi="Times New Roman" w:cs="Times New Roman"/>
        </w:rPr>
        <w:t>(</w:t>
      </w:r>
      <w:proofErr w:type="spellStart"/>
      <w:r w:rsidR="00A22F33" w:rsidRPr="00A22F33">
        <w:rPr>
          <w:rFonts w:ascii="Times New Roman" w:hAnsi="Times New Roman" w:cs="Times New Roman"/>
        </w:rPr>
        <w:t>Fedorenko</w:t>
      </w:r>
      <w:proofErr w:type="spellEnd"/>
      <w:r w:rsidR="00A22F33" w:rsidRPr="00A22F33">
        <w:rPr>
          <w:rFonts w:ascii="Times New Roman" w:hAnsi="Times New Roman" w:cs="Times New Roman"/>
        </w:rPr>
        <w:t xml:space="preserve"> et al., 2012; </w:t>
      </w:r>
      <w:proofErr w:type="spellStart"/>
      <w:r w:rsidR="00A22F33" w:rsidRPr="00A22F33">
        <w:rPr>
          <w:rFonts w:ascii="Times New Roman" w:hAnsi="Times New Roman" w:cs="Times New Roman"/>
        </w:rPr>
        <w:t>Ferstl</w:t>
      </w:r>
      <w:proofErr w:type="spellEnd"/>
      <w:r w:rsidR="00A22F33" w:rsidRPr="00A22F33">
        <w:rPr>
          <w:rFonts w:ascii="Times New Roman" w:hAnsi="Times New Roman" w:cs="Times New Roman"/>
        </w:rPr>
        <w:t xml:space="preserve"> et al., 2008; </w:t>
      </w:r>
      <w:proofErr w:type="spellStart"/>
      <w:r w:rsidR="00A22F33" w:rsidRPr="00A22F33">
        <w:rPr>
          <w:rFonts w:ascii="Times New Roman" w:hAnsi="Times New Roman" w:cs="Times New Roman"/>
        </w:rPr>
        <w:t>Friederici</w:t>
      </w:r>
      <w:proofErr w:type="spellEnd"/>
      <w:r w:rsidR="00A22F33" w:rsidRPr="00A22F33">
        <w:rPr>
          <w:rFonts w:ascii="Times New Roman" w:hAnsi="Times New Roman" w:cs="Times New Roman"/>
        </w:rPr>
        <w:t xml:space="preserve"> &amp; </w:t>
      </w:r>
      <w:proofErr w:type="spellStart"/>
      <w:r w:rsidR="00A22F33" w:rsidRPr="00A22F33">
        <w:rPr>
          <w:rFonts w:ascii="Times New Roman" w:hAnsi="Times New Roman" w:cs="Times New Roman"/>
        </w:rPr>
        <w:t>Gierhan</w:t>
      </w:r>
      <w:proofErr w:type="spellEnd"/>
      <w:r w:rsidR="00A22F33" w:rsidRPr="00A22F33">
        <w:rPr>
          <w:rFonts w:ascii="Times New Roman" w:hAnsi="Times New Roman" w:cs="Times New Roman"/>
        </w:rPr>
        <w:t xml:space="preserve">, 2013; Law &amp; </w:t>
      </w:r>
      <w:proofErr w:type="spellStart"/>
      <w:r w:rsidR="00A22F33" w:rsidRPr="00A22F33">
        <w:rPr>
          <w:rFonts w:ascii="Times New Roman" w:hAnsi="Times New Roman" w:cs="Times New Roman"/>
        </w:rPr>
        <w:t>Pylkkänen</w:t>
      </w:r>
      <w:proofErr w:type="spellEnd"/>
      <w:r w:rsidR="00A22F33" w:rsidRPr="00A22F33">
        <w:rPr>
          <w:rFonts w:ascii="Times New Roman" w:hAnsi="Times New Roman" w:cs="Times New Roman"/>
        </w:rPr>
        <w:t xml:space="preserve">, 2021; Pallier et al., 2011; </w:t>
      </w:r>
      <w:proofErr w:type="spellStart"/>
      <w:r w:rsidR="00A22F33" w:rsidRPr="00A22F33">
        <w:rPr>
          <w:rFonts w:ascii="Times New Roman" w:hAnsi="Times New Roman" w:cs="Times New Roman"/>
        </w:rPr>
        <w:t>Pylkkänen</w:t>
      </w:r>
      <w:proofErr w:type="spellEnd"/>
      <w:r w:rsidR="00A22F33" w:rsidRPr="00A22F33">
        <w:rPr>
          <w:rFonts w:ascii="Times New Roman" w:hAnsi="Times New Roman" w:cs="Times New Roman"/>
        </w:rPr>
        <w:t xml:space="preserve"> &amp; Brennan, 2019)</w:t>
      </w:r>
      <w:r w:rsidR="001B0005" w:rsidRPr="00223687">
        <w:rPr>
          <w:rFonts w:ascii="Times New Roman" w:hAnsi="Times New Roman" w:cs="Times New Roman"/>
        </w:rPr>
        <w:fldChar w:fldCharType="end"/>
      </w:r>
      <w:r w:rsidR="004A7B0B" w:rsidRPr="00223687">
        <w:rPr>
          <w:rFonts w:ascii="Times New Roman" w:hAnsi="Times New Roman" w:cs="Times New Roman"/>
        </w:rPr>
        <w:t xml:space="preserve">. </w:t>
      </w:r>
      <w:r w:rsidR="00A22F33" w:rsidRPr="00223687">
        <w:rPr>
          <w:rFonts w:ascii="Times New Roman" w:hAnsi="Times New Roman" w:cs="Times New Roman"/>
        </w:rPr>
        <w:t xml:space="preserve">The most consistent correlate for sentence structure </w:t>
      </w:r>
      <w:r w:rsidR="00A22F33">
        <w:rPr>
          <w:rFonts w:ascii="Times New Roman" w:hAnsi="Times New Roman" w:cs="Times New Roman"/>
        </w:rPr>
        <w:t xml:space="preserve">is the </w:t>
      </w:r>
      <w:r w:rsidR="004A7B0B" w:rsidRPr="004A7B0B">
        <w:rPr>
          <w:rFonts w:ascii="Times New Roman" w:hAnsi="Times New Roman" w:cs="Times New Roman"/>
        </w:rPr>
        <w:t>left anterior temporal lobe across various imaging techniques</w:t>
      </w:r>
      <w:r w:rsidR="00621F01">
        <w:rPr>
          <w:rFonts w:ascii="Times New Roman" w:hAnsi="Times New Roman" w:cs="Times New Roman"/>
        </w:rPr>
        <w:t xml:space="preserve"> </w:t>
      </w:r>
      <w:r w:rsidR="00621F01" w:rsidRPr="00223687">
        <w:rPr>
          <w:rFonts w:ascii="Times New Roman" w:hAnsi="Times New Roman" w:cs="Times New Roman"/>
        </w:rPr>
        <w:t>(e.g., functional magnetic resonance imaging, magnetoencephalography)</w:t>
      </w:r>
      <w:r w:rsidR="004A7B0B" w:rsidRPr="004A7B0B">
        <w:rPr>
          <w:rFonts w:ascii="Times New Roman" w:hAnsi="Times New Roman" w:cs="Times New Roman"/>
        </w:rPr>
        <w:t>, stimulus presentation modalities</w:t>
      </w:r>
      <w:r w:rsidR="00621F01">
        <w:rPr>
          <w:rFonts w:ascii="Times New Roman" w:hAnsi="Times New Roman" w:cs="Times New Roman"/>
        </w:rPr>
        <w:t xml:space="preserve"> </w:t>
      </w:r>
      <w:r w:rsidR="00621F01" w:rsidRPr="00223687">
        <w:rPr>
          <w:rFonts w:ascii="Times New Roman" w:hAnsi="Times New Roman" w:cs="Times New Roman"/>
        </w:rPr>
        <w:t>(e.g., auditory, visual)</w:t>
      </w:r>
      <w:r w:rsidR="004A7B0B" w:rsidRPr="004A7B0B">
        <w:rPr>
          <w:rFonts w:ascii="Times New Roman" w:hAnsi="Times New Roman" w:cs="Times New Roman"/>
        </w:rPr>
        <w:t>, and types of unstructured controls</w:t>
      </w:r>
      <w:r w:rsidR="00621F01">
        <w:rPr>
          <w:rFonts w:ascii="Times New Roman" w:hAnsi="Times New Roman" w:cs="Times New Roman"/>
        </w:rPr>
        <w:t xml:space="preserve"> </w:t>
      </w:r>
      <w:r w:rsidR="00621F01" w:rsidRPr="00223687">
        <w:rPr>
          <w:rFonts w:ascii="Times New Roman" w:hAnsi="Times New Roman" w:cs="Times New Roman"/>
        </w:rPr>
        <w:t>(e.g., scrambled sentences, lists of content and function words)</w:t>
      </w:r>
      <w:r w:rsidR="004A7B0B" w:rsidRPr="004A7B0B">
        <w:rPr>
          <w:rFonts w:ascii="Times New Roman" w:hAnsi="Times New Roman" w:cs="Times New Roman"/>
        </w:rPr>
        <w:t>. It remains unclear, however, whether this activity reflects the basic step of minimal phrasal composition into a more complex expression or relates to sentence-level interpretive processes.</w:t>
      </w:r>
    </w:p>
    <w:p w14:paraId="31C44833" w14:textId="35FCDB8F" w:rsidR="00865985" w:rsidRPr="00865985" w:rsidRDefault="00865985" w:rsidP="00865985">
      <w:pPr>
        <w:ind w:firstLine="567"/>
        <w:rPr>
          <w:rFonts w:ascii="Times New Roman" w:hAnsi="Times New Roman" w:cs="Times New Roman"/>
        </w:rPr>
      </w:pPr>
      <w:r w:rsidRPr="00865985">
        <w:rPr>
          <w:rFonts w:ascii="Times New Roman" w:hAnsi="Times New Roman" w:cs="Times New Roman"/>
        </w:rPr>
        <w:t>To isolate neural effects reflecting basic combinatorial processes in the brain, non-invasive neuroimaging studies have investigated the neural bases of meaning composition using minimal two-word phrases</w:t>
      </w:r>
      <w:r>
        <w:rPr>
          <w:rFonts w:ascii="Times New Roman" w:hAnsi="Times New Roman" w:cs="Times New Roman"/>
        </w:rPr>
        <w:t xml:space="preserve"> (e.g., </w:t>
      </w:r>
      <w:r w:rsidRPr="002D47EA">
        <w:rPr>
          <w:rFonts w:ascii="Times New Roman" w:hAnsi="Times New Roman" w:cs="Times New Roman"/>
          <w:i/>
          <w:iCs/>
        </w:rPr>
        <w:t>red</w:t>
      </w:r>
      <w:r w:rsidRPr="002D47EA">
        <w:rPr>
          <w:rFonts w:ascii="Times New Roman" w:hAnsi="Times New Roman" w:cs="Times New Roman"/>
        </w:rPr>
        <w:t xml:space="preserve"> </w:t>
      </w:r>
      <w:r w:rsidRPr="002D47EA">
        <w:rPr>
          <w:rFonts w:ascii="Times New Roman" w:hAnsi="Times New Roman" w:cs="Times New Roman"/>
          <w:i/>
          <w:iCs/>
        </w:rPr>
        <w:t>boat</w:t>
      </w:r>
      <w:r w:rsidRPr="00865985">
        <w:rPr>
          <w:rFonts w:ascii="Times New Roman" w:hAnsi="Times New Roman" w:cs="Times New Roman"/>
        </w:rPr>
        <w:t>)</w:t>
      </w:r>
      <w:r w:rsidRPr="00865985">
        <w:rPr>
          <w:rFonts w:ascii="Times New Roman" w:hAnsi="Times New Roman" w:cs="Times New Roman"/>
        </w:rPr>
        <w:t xml:space="preserve"> contrasted with non-combinatory controls</w:t>
      </w:r>
      <w:r>
        <w:rPr>
          <w:rFonts w:ascii="Times New Roman" w:hAnsi="Times New Roman" w:cs="Times New Roman"/>
        </w:rPr>
        <w:t xml:space="preserve"> (e.g., </w:t>
      </w:r>
      <w:r w:rsidRPr="002D47EA">
        <w:rPr>
          <w:rFonts w:ascii="Times New Roman" w:hAnsi="Times New Roman" w:cs="Times New Roman"/>
          <w:i/>
          <w:iCs/>
        </w:rPr>
        <w:t xml:space="preserve">cup, boat </w:t>
      </w:r>
      <w:r w:rsidRPr="002D47EA">
        <w:rPr>
          <w:rFonts w:ascii="Times New Roman" w:hAnsi="Times New Roman" w:cs="Times New Roman"/>
        </w:rPr>
        <w:t xml:space="preserve">or </w:t>
      </w:r>
      <w:proofErr w:type="spellStart"/>
      <w:r w:rsidRPr="002D47EA">
        <w:rPr>
          <w:rFonts w:ascii="Times New Roman" w:hAnsi="Times New Roman" w:cs="Times New Roman"/>
          <w:i/>
          <w:iCs/>
        </w:rPr>
        <w:t>xtq</w:t>
      </w:r>
      <w:proofErr w:type="spellEnd"/>
      <w:r w:rsidRPr="002D47EA">
        <w:rPr>
          <w:rFonts w:ascii="Times New Roman" w:hAnsi="Times New Roman" w:cs="Times New Roman"/>
          <w:i/>
          <w:iCs/>
        </w:rPr>
        <w:t>, boat</w:t>
      </w:r>
      <w:r w:rsidRPr="00865985">
        <w:rPr>
          <w:rFonts w:ascii="Times New Roman" w:hAnsi="Times New Roman" w:cs="Times New Roman"/>
        </w:rPr>
        <w:t>)</w:t>
      </w:r>
      <w:r>
        <w:rPr>
          <w:rFonts w:ascii="Times New Roman" w:hAnsi="Times New Roman" w:cs="Times New Roman"/>
        </w:rPr>
        <w:t xml:space="preserve"> </w:t>
      </w:r>
      <w:r w:rsidRPr="002D47EA">
        <w:rPr>
          <w:rFonts w:ascii="Times New Roman" w:hAnsi="Times New Roman" w:cs="Times New Roman"/>
          <w:i/>
          <w:iCs/>
        </w:rPr>
        <w:fldChar w:fldCharType="begin"/>
      </w:r>
      <w:r>
        <w:rPr>
          <w:rFonts w:ascii="Times New Roman" w:hAnsi="Times New Roman" w:cs="Times New Roman"/>
          <w:i/>
          <w:iCs/>
        </w:rPr>
        <w:instrText xml:space="preserve"> ADDIN ZOTERO_ITEM CSL_CITATION {"citationID":"7av7P5WY","properties":{"unsorted":true,"formattedCitation":"(Baron et al., 2010; Graves et al., 2010; Baron &amp; Osherson, 2011; Price et al., 2015, 2016; Schell et al., 2017; Coutanche et al., 2019; Pylkk\\uc0\\u228{}nen, 2019, 2020; Graessner et al., 2021; Li &amp; Pylkk\\uc0\\u228{}nen, 2021; Matar et al., 2021; Phillips &amp; Pylkk\\uc0\\u228{}nen, 2021; Parrish &amp; Pylkk\\uc0\\u228{}nen, 2022)","plainCitation":"(Baron et al., 2010; Graves et al., 2010; Baron &amp; Osherson, 2011; Price et al., 2015, 2016; Schell et al., 2017; Coutanche et al., 2019; Pylkkänen, 2019, 2020; Graessner et al., 2021; Li &amp; Pylkkänen, 2021; Matar et al., 2021; Phillips &amp; Pylkkänen, 2021; Parrish &amp; Pylkkänen, 2022)","noteIndex":0},"citationItems":[{"id":1849,"uris":["http://zotero.org/users/6332862/items/T8P93U4J"],"itemData":{"id":1849,"type":"article-journal","abstract":"Conceptual combination is an essential cognitive process, yet little is known about its neural correlates. In the present study, a categorization task was used to evoke patterns of neural activation for complex concepts (e.g., young man) as well as their constituents (e.g., young, man). A functional region of interest (fROI) within left anterolateral temporal lobe was identified as a possible site of conceptual combination. In this region, the superimposition of activity for constituent concepts reliably predicted the activation pattern for the complex concept built from those constituents.","container-title":"Cognitive Neuroscience","DOI":"10.1080/17588920903548751","ISSN":"1758-8928","issue":"1","note":"publisher: Routledge\n_eprint: https://doi.org/10.1080/17588920903548751\nPMID: 24168244","page":"44-51","source":"Taylor and Francis+NEJM","title":"An early stage of conceptual combination: Superimposition of constituent concepts in left anterolateral temporal lobe","title-short":"An early stage of conceptual combination","volume":"1","author":[{"family":"Baron","given":"Sean G."},{"family":"Thompson-Schill","given":"Sharon L."},{"family":"Weber","given":"Matthew"},{"family":"Osherson","given":"Daniel"}],"issued":{"date-parts":[["2010",2,26]]}},"label":"page"},{"id":1075,"uris":["http://zotero.org/users/6332862/items/SCQ4BNJU",["http://zotero.org/users/6332862/items/SCQ4BNJU"]],"itemData":{"id":1075,"type":"article-journal","abstract":"Language consists of sequences of words, but comprehending phrases involves more than concatenating meanings: A boat house is a shelter for boats, whereas a summer house is a house used during summer, and a ghost house is typically uninhabited. Little is known about the brain bases of combinatorial semantic processes. We performed two fMRI experiments using familiar, highly meaningful phrases (lake house) and unfamiliar phrases with minimal meaning created by reversing the word order of the familiar items (house lake). The first experiment used a 1-back matching task to assess implicit semantic processing, and the second used a classification task to engage explicit semantic processing. These conditions required processing of the same words, but with more effective combinatorial processing in the meaningful condition. The contrast of meaningful versus reversed phrases revealed activation primarily during the classification task, to a greater extent in the right hemisphere, including right angular gyrus, dorsomedial prefrontal cortex, and bilateral posterior cingulate/precuneus, areas previously implicated in semantic processing. Positive correlations of fMRI signal with lexical (word-level) frequency occurred exclusively with the 1-back task and to a greater spatial extent on the left, including left posterior middle temporal gyrus and bilateral parahippocampus. These results reveal strong effects of task demands on engagement of lexical versus combinatorial processing and suggest a hemispheric dissociation between these levels of semantic representation.","container-title":"NeuroImage","DOI":"10.1016/j.neuroimage.2010.06.055","ISSN":"1053-8119","issue":"2","journalAbbreviation":"NeuroImage","language":"en","page":"638-646","source":"ScienceDirect","title":"Neural correlates of implicit and explicit combinatorial semantic processing","volume":"53","author":[{"family":"Graves","given":"William W."},{"family":"Binder","given":"Jeffrey R."},{"family":"Desai","given":"Rutvik H."},{"family":"Conant","given":"Lisa L."},{"family":"Seidenberg","given":"Mark S."}],"issued":{"date-parts":[["2010",11,1]]}},"label":"page"},{"id":435,"uris":["http://zotero.org/users/6332862/items/4E6K658C"],"itemData":{"id":435,"type":"article-journal","abstract":"Conceptual combination allows for the construction of an infinite number of complex ideas from a finite base. The anterior temporal lobes appear to be important for the process of conceptual combination. In a previous study (Baron et al., 2010) we showed that the neural representation of complex concepts (e.g., young man) in the left anterior temporal lobe is additive. Specifically, in that region, the representation of a complex concept can be predicted by the superimposition of the voxel-wise neural representations of its constituent concepts (e.g., young+man). However, this finding could be the result of phonological similarity or the simple co-activation of constituent concepts. Here we use concepts that are only related semantically: boy, girl, woman, man, female, male, child, and adult. The neural representation for each concept was evoked through a visual categorization task. Subsequent brain maps were then analyzed using a searchlight analysis meant to show areas of the cortex where multiplicative (as well as additive) conceptual combination occurred (e.g., areas in which activations for boy correlated with the product of the activations for male and child). Across all participants, the left anterior temporal lobe showed such an effect.","container-title":"NeuroImage","DOI":"10.1016/j.neuroimage.2011.01.066","ISSN":"1053-8119","issue":"4","journalAbbreviation":"NeuroImage","language":"en","page":"1847-1852","source":"ScienceDirect","title":"Evidence for conceptual combination in the left anterior temporal lobe","volume":"55","author":[{"family":"Baron","given":"Sean G."},{"family":"Osherson","given":"Daniel"}],"issued":{"date-parts":[["2011",4,15]]}},"label":"page"},{"id":1078,"uris":["http://zotero.org/users/6332862/items/FLGMDLRB",["http://zotero.org/users/6332862/items/FLGMDLRB"]],"itemData":{"id":1078,"type":"article-journal","abstract":"Human thought and language rely on the brain's ability to combine conceptual information. This fundamental process supports the construction of complex concepts from basic constituents. For example, both “jacket” and “plaid” can be represented as individual concepts, but they can also be integrated to form the more complex representation “plaid jacket.” Although this process is central to the expression and comprehension of language, little is known about its neural basis. Here we present evidence for a neuroanatomic model of conceptual combination from three experiments. We predicted that the highly integrative region of heteromodal association cortex in the angular gyrus would be critical for conceptual combination, given its anatomic connectivity and its strong association with semantic memory in functional neuroimaging studies. Consistent with this hypothesis, we found that the process of combining concepts to form meaningful representations specifically modulates neural activity in the angular gyrus of healthy adults, independent of the modality of the semantic content integrated. We also found that individual differences in the structure of the angular gyrus in healthy adults are related to variability in behavioral performance on the conceptual combination task. Finally, in a group of patients with neurodegenerative disease, we found that the degree of atrophy in the angular gyrus is specifically related to impaired performance on combinatorial processing. These converging anatomic findings are consistent with a critical role for the angular gyrus in conceptual combination.","container-title":"Journal of Neuroscience","DOI":"10.1523/JNEUROSCI.3446-14.2015","ISSN":"0270-6474, 1529-2401","issue":"7","journalAbbreviation":"J. Neurosci.","language":"en","license":"Copyright © 2015 the authors 0270-6474/15/353276-09$15.00/0","note":"publisher: Society for Neuroscience\nsection: Articles\nPMID: 25698762","page":"3276-3284","source":"www.jneurosci.org","title":"Converging Evidence for the Neuroanatomic Basis of Combinatorial Semantics in the Angular Gyrus","volume":"35","author":[{"family":"Price","given":"Amy R."},{"family":"Bonner","given":"Michael F."},{"family":"Peelle","given":"Jonathan E."},{"family":"Grossman","given":"Murray"}],"issued":{"date-parts":[["2015",2,18]]}},"label":"page"},{"id":1763,"uris":["http://zotero.org/users/6332862/items/RS8WV8NV"],"itemData":{"id":1763,"type":"article-journal","abstract":"A defining aspect of human cognition is the ability to integrate conceptual information into complex semantic combinations. For example, we can comprehend “plaid” and “jacket” as individual concepts, but we can also effortlessly combine these concepts to form the semantic representation of “plaid jacket.” Many neuroanatomic models of semantic memory propose that heteromodal cortical hubs integrate distributed semantic features into coherent representations. However, little work has specifically examined these proposed integrative mechanisms and the causal role of these regions in semantic integration. Here, we test the hypothesis that the angular gyrus (AG) is critical for integrating semantic information by applying high-definition transcranial direct current stimulation (tDCS) to an fMRI-guided region-of-interest in the left AG. We found that anodal stimulation to the left AG modulated semantic integration but had no effect on a letter-string control task. Specifically, anodal stimulation to the left AG resulted in faster comprehension of semantically meaningful combinations like “tiny radish” relative to non-meaningful combinations, such as “fast blueberry,” when compared to the effects observed during sham stimulation and stimulation to a right-hemisphere control brain region. Moreover, the size of the effect from brain stimulation correlated with the degree of semantic coherence between the word pairs. These findings demonstrate that the left AG plays a causal role in the integration of lexical-semantic information, and that high-definition tDCS to an associative cortical hub can selectively modulate integrative processes in semantic memory.\nSIGNIFICANCE STATEMENT A major goal of neuroscience is to understand the neural basis of behaviors that are fundamental to human intelligence. One essential behavior is the ability to integrate conceptual knowledge from semantic memory, allowing us to construct an almost unlimited number of complex concepts from a limited set of basic constituents (e.g., “leaf” and “wet” can be combined into the more complex representation “wet leaf”). Here, we present a novel approach to studying integrative processes in semantic memory by applying focal brain stimulation to a heteromodal cortical hub implicated in semantic processing. Our findings demonstrate a causal role of the left angular gyrus in lexical-semantic integration and provide motivation for novel therapeutic applications in patients with lexical-semantic deficits.","container-title":"Journal of Neuroscience","DOI":"10.1523/JNEUROSCI.3120-15.2016","ISSN":"0270-6474, 1529-2401","issue":"13","journalAbbreviation":"J. Neurosci.","language":"en","license":"Copyright © 2016 the authors 0270-6474/16/363829-10$15.00/0","note":"publisher: Society for Neuroscience\nsection: Articles\nPMID: 27030767","page":"3829-3838","source":"www.jneurosci.org","title":"Causal Evidence for a Mechanism of Semantic Integration in the Angular Gyrus as Revealed by High-Definition Transcranial Direct Current Stimulation","volume":"36","author":[{"family":"Price","given":"Amy Rose"},{"family":"Peelle","given":"Jonathan E."},{"family":"Bonner","given":"Michael F."},{"family":"Grossman","given":"Murray"},{"family":"Hamilton","given":"Roy H."}],"issued":{"date-parts":[["2016",3,30]]}},"label":"page"},{"id":211,"uris":["http://zotero.org/users/6332862/items/GYKSE7C6"],"itemData":{"id":211,"type":"article-journal","abstract":"Linguistic expressions consist of sequences of words combined together to form phrases and sentences. The neurocognitive process handling word combination is drawing increasing attention among the neuroscientific community, given that the underlying syntactic and semantic mechanisms of such basic combinations—although essential to the generation of more complex structures—still need to be consistently determined. The current experiment was conducted to disentangle the neural networks supporting syntactic and semantic processing at the level of two-word combinations. We manipulated the combinatorial load by using words of different grammatical classes within the phrase, such that determiner-noun combinations (this ship) were used to boost neural activity in syntax-related areas, while adjective-noun combinations (blue ship) were conversely used to measure neural response in semantic-related combinations. By means of functional magnetic resonance imaging (fMRI), we found that syntax-related processing mainly activates the most ventral part of the inferior frontal gyrus (IFG), along the frontal operculum (FOP) and anterior insula (aINS). Fine-grained analysis in BA44 confirmed that the most inferior-ventral portion is highly sensitive to syntactic computations driven by function words. Semantic-related processing on the contrary, rather engages the anterior dorsal part of the left IFG and the left angular gyrus (AG) that is two regions which appear to perform different functions within the semantic network. Our findings suggest that syntactic and semantic contribution to phrasal formation can be already differentiated at a very basic level, with each of these two processes comprising non-overlapping areas on the cerebral cortex. Specifically, they confirm the role of the ventral IFG for the construction of syntactically legal linguistic constructions, and the prominence of the more anterior IFG and the AG for conceptual semantics.","container-title":"Cortex","DOI":"10.1016/j.cortex.2017.09.002","ISSN":"0010-9452","journalAbbreviation":"Cortex","language":"en","page":"105-120","source":"ScienceDirect","title":"Differential cortical contribution of syntax and semantics: An fMRI study on two-word phrasal processing","title-short":"Differential cortical contribution of syntax and semantics","volume":"96","author":[{"family":"Schell","given":"Marianne"},{"family":"Zaccarella","given":"Emiliano"},{"family":"Friederici","given":"Angela D."}],"issued":{"date-parts":[["2017",11,1]]}},"label":"page"},{"id":374,"uris":["http://zotero.org/users/6332862/items/ZMX2YFUT"],"itemData":{"id":374,"type":"chapter","container-title":"The Cognitive Neurosciences","edition":"6th","title":"Conceptual combination","author":[{"family":"Coutanche","given":"Marc"},{"family":"Solomon","given":"Sarah"},{"family":"Thompson-Schill","given":"Sharon"}],"issued":{"date-parts":[["2019"]]}},"label":"page"},{"id":7,"uris":["http://zotero.org/users/6332862/items/VNZUNA53"],"itemData":{"id":7,"type":"article-journal","abstract":"Human language allows us to create an infinitude of ideas from a finite set of basic building blocks. What is the neurobiology of this combinatory system? Research has begun to dissect the neural basis of natural language syntax and semantics by analyzing the basics of meaning composition, such as two-word phrases. This work has revealed a system of composition that involves rapidly peaking activity in the left anterior temporal lobe and later engagement of the medial prefrontal cortex. Both brain regions show evidence of shared processing between comprehension and production, as well as between spoken and signed language. Both appear to compute meaning, not syntactic structure. This Review discusses how language builds meaning and lays out directions for future neurobiological research on the combinatory system.","container-title":"Science","DOI":"10.1126/science.aax0050","issue":"6461","journalAbbreviation":"Science","page":"62","title":"The neural basis of combinatory syntax and semantics","volume":"366","author":[{"family":"Pylkkänen","given":"Liina"}],"issued":{"date-parts":[["2019",10,4]]}},"label":"page"},{"id":930,"uris":["http://zotero.org/users/6332862/items/VTY7D8CM"],"itemData":{"id":930,"type":"article-journal","abstract":"Language is our mind's most powerful generative system for the expression of meaning and thought. What are the neural mechanisms of our ability to compose complex meanings from simpler representations? This question is impossible to answer unless we decompose the notion of ‘meaning composition’ in some theoretically guided way and then begin to assess the extent to which brain activity tracks the posited subroutines. Here, I summarize results from a body of MEG research that has begun to address this question from the ground up, first focusing on simple combinations of two words. The work sets off with a hypothesis space offered by theoretical linguistics, positing syntactic and logico-semantic composition as the main combinatory routines, but then reveals that the most consistent and prominent reflection of composition, localized in the left anterior temporal cortex at 200–250 ms, cannot be described with this toolkit. Instead, this activity tracks a much more conceptually driven process, robustly sensitive to the density of the conceptual feature space of the composing items. I will describe our functional understanding of this activity and how it may operate within a broader ‘combinatory network.’This article is part of the theme issue ‘Towards mechanistic models of meaning composition’.","container-title":"Philosophical Transactions of the Royal Society B: Biological Sciences","DOI":"10.1098/rstb.2019.0299","issue":"1791","note":"publisher: Royal Society","page":"20190299","source":"royalsocietypublishing.org (Atypon)","title":"Neural basis of basic composition: what we have learned from the red–boat studies and their extensions","title-short":"Neural basis of basic composition","volume":"375","author":[{"family":"Pylkkänen","given":"Liina"}],"issued":{"date-parts":[["2020",2,3]]}},"label":"page"},{"id":1082,"uris":["http://zotero.org/users/6332862/items/LPX83CX9"],"itemData":{"id":1082,"type":"article-journal","abstract":"Semantic composition, the ability to combine single words to form complex meanings, is a core feature of human language. Despite growing interest in the basis of semantic composition, the neural correlates and the interaction of regions within this network remain a matter of debate. We designed a well-controlled two-word fMRI paradigm in which phrases only differed along the semantic dimension while keeping syntactic information alike. Healthy participants listened to meaningful (“fresh apple”), anomalous (“awake apple”) and pseudoword phrases (“awake gufel”) while performing an implicit and an explicit semantic task. We identified neural signatures for distinct processes during basic semantic composition. When lexical information is kept constant across conditions and the evaluation of phrasal plausibility is examined (meaningful vs. anomalous phrases), a small set of mostly left-hemispheric semantic regions, including the anterior part of the left angular gyrus, is found active. Conversely, when the load of lexical information—independently of phrasal plausibility—is varied (meaningful or anomalous vs. pseudoword phrases), conceptual combination involves a wide-spread left-hemispheric network comprising executive semantic control regions and general conceptual representation regions. Within this network, the functional coupling between the left anterior inferior frontal gyrus, the bilateral pre-supplementary motor area and the posterior angular gyrus specifically increases for meaningful phrases relative to pseudoword phrases. Stronger effects in the explicit task further suggest task-dependent neural recruitment. Overall, we provide a separation between distinct nodes of the semantic network, whose functional contributions depend on the type of compositional process under analysis.","container-title":"Brain Structure and Function","DOI":"10.1007/s00429-020-02196-2","ISSN":"1863-2661","issue":"2","journalAbbreviation":"Brain Struct Funct","language":"en","page":"501-518","source":"Springer Link","title":"Differential contributions of left-hemispheric language regions to basic semantic composition","volume":"226","author":[{"family":"Graessner","given":"Astrid"},{"family":"Zaccarella","given":"Emiliano"},{"family":"Hartwigsen","given":"Gesa"}],"issued":{"date-parts":[["2021",3,1]]}},"label":"page"},{"id":1848,"uris":["http://zotero.org/users/6332862/items/VXF2STZ7"],"itemData":{"id":1848,"type":"article-journal","abstract":"Although composing two words into a complex representation (e.g., “coffee cake”) is conceptually different from forming associations between a pair of words (e.g., “coffee, cake”), the brain regions supporting semantic composition have also been implicated for associative encoding. Here, we adopted a two-word magnetoencephalography (MEG) paradigm which varies compositionality (“French/Korean cheese” vs “France/Korea cheese”) and strength of association (“France/French cheese” vs “Korea/Korean cheese”) between the two words. We collected MEG data while 42 English speakers (24 females) viewed the two words successively in the scanner, and we applied both univariate regression analyses and multivariate pattern classification to the source estimates of the two words. We show that the left anterior temporal lobe (LATL) and left middle temporal lobe (LMTL) are distinctively modulated by semantic composition and semantic association. Specifically, the LATL is mostly sensitive to high-association compositional phrases, while the LMTL responds more to low-association compositional phrases. Pattern-based directed connectivity analyses further revealed a continuous information flow from the anterior to the middle temporal region, suggesting that the integration of adjective and noun properties originated earlier in the LATL is consistently delivered to the LMTL when the complex meaning is newly encountered. Taken together, our findings shed light into a functional dissociation within the left temporal lobe for compositional and distributional semantic processing.\nSIGNIFICANCE STATEMENT Prior studies on semantic composition and associative encoding have been conducted independently within the subfields of language and memory, and they typically adopt similar two-word experimental paradigms. However, no direct comparison has been made on the neural substrates of the two processes. The current study relates the two streams of literature, and appeals to audiences in both subfields within cognitive neuroscience. Disentangling the neural computations for semantic composition and association also offers insight into modeling compositional and distributional semantics, which has been the subject of much discussion in natural language processing and cognitive science.","container-title":"Journal of Neuroscience","DOI":"10.1523/JNEUROSCI.2317-20.2021","ISSN":"0270-6474, 1529-2401","issue":"30","journalAbbreviation":"J. Neurosci.","language":"en","license":"Copyright © 2021 Li and Pylkkänen. This is an open-access article distributed under the terms of the Creative Commons Attribution 4.0 International license, which permits unrestricted use, distribution and reproduction in any medium provided that the original work is properly attributed.","note":"publisher: Society for Neuroscience\nsection: Research Articles\nPMID: 34131034","page":"6526-6538","source":"www.jneurosci.org","title":"Disentangling Semantic Composition and Semantic Association in the Left Temporal Lobe","volume":"41","author":[{"family":"Li","given":"Jixing"},{"family":"Pylkkänen","given":"Liina"}],"issued":{"date-parts":[["2021",7,28]]}},"label":"page"},{"id":1024,"uris":["http://zotero.org/users/6332862/items/YSJBN95E"],"itemData":{"id":1024,"type":"article-journal","abstract":"During language comprehension, the brain processes not only word meanings, but also the grammatical structure—the “syntax”—that strings words into phrases and sentences. Yet the neural basis of syntax remains contentious, partly due to the elusiveness of experimental designs that vary structure independently of meaning-related variables. Here, we exploit Arabic’s grammatical properties, which enable such a design. We collected magnetoencephalography (MEG) data while participants read the same noun-adjective expressions with zero, one, or two contiguously-written definite articles (e.g., ‘chair purple’; ‘the-chair purple’; ‘the-chair the-purple’), representing equivalent concepts, but with different levels of syntactic complexity (respectively, indefinite phrases: ‘a purple chair’; sentences: ‘The chair is purple.’; definite phrases: ‘the purple chair’). We expected regions processing syntax to respond differently to simple versus complex structures. Single-word controls (‘chair’/‘purple’) addressed definiteness-based accounts. In noun-adjective expressions, syntactic complexity only modulated activity in the left posterior temporal lobe (LPTL), ~ 300 ms after each word’s onset: indefinite phrases induced more MEG-measured positive activity. The effects disappeared in single-word tokens, ruling out non-syntactic interpretations. In contrast, left anterior temporal lobe (LATL) activation was driven by meaning. Overall, the results support models implicating the LPTL in structure building and the LATL in early stages of conceptual combination.","container-title":"Scientific Reports","DOI":"10.1038/s41598-021-86474-x","ISSN":"2045-2322","issue":"1","journalAbbreviation":"Sci Rep","language":"en","license":"2021 The Author(s)","note":"Bandiera_abtest: a\nCc_license_type: cc_by\nCg_type: Nature Research Journals\nnumber: 1\nPrimary_atype: Research\npublisher: Nature Publishing Group\nSubject_term: Language;Reading\nSubject_term_id: language;reading","page":"7181","source":"www.nature.com","title":"Left posterior temporal cortex is sensitive to syntax within conceptually matched Arabic expressions","volume":"11","author":[{"family":"Matar","given":"Suhail"},{"family":"Dirani","given":"Julien"},{"family":"Marantz","given":"Alec"},{"family":"Pylkkänen","given":"Liina"}],"issued":{"date-parts":[["2021",3,30]]}},"label":"page"},{"id":1847,"uris":["http://zotero.org/users/6332862/items/5CA4LYC4"],"itemData":{"id":1847,"type":"article-journal","abstract":"The ability of the human brain to build complex expressions from simpler parts is fascinating, but the ability of the bilingual brain to do so is perhaps even more remarkable. When highly proficient bilinguals converse, they can fluidly switch from one language to another even inside sentences. Thus, they build expressions using words from more than one language. How are bilinguals able to compose words across different languages in real time? While robust evidence has implicated the left anterior temporal lobe (LATL) for the composition of words within one language, we do not know how the LATL, or other regions implicated for composition, operates when the language switches. We also do not know whether prefrontal regions associated with language control are recruited for language switching during composition. We addressed these questions with magnetoencephalography measurements in bilinguals who are fluent in two typologically distant languages, English and Korean. We observed early composition effects in the LATL at </w:instrText>
      </w:r>
      <w:r>
        <w:rPr>
          <w:rFonts w:ascii="Cambria Math" w:hAnsi="Cambria Math" w:cs="Cambria Math"/>
          <w:i/>
          <w:iCs/>
        </w:rPr>
        <w:instrText>∼</w:instrText>
      </w:r>
      <w:r>
        <w:rPr>
          <w:rFonts w:ascii="Times New Roman" w:hAnsi="Times New Roman" w:cs="Times New Roman"/>
          <w:i/>
          <w:iCs/>
        </w:rPr>
        <w:instrText>200 ms that were unaffected by either language or orthography switching, which was also varied (Hangul vs Roman alphabet). Thus, the combinatory mechanism at 200 ms housed in the anterior temporal cortex appears blind to the language in which its input concepts are expressed. However, in later time windows, language and orthography switching interacted both in regions implicated for composition [LATL, ventromedial prefrontal cortex, left inferior frontal gyrus (LIFG)] as well as in regions associated with language control (ACC, LIFG). This establishes a starting point for understanding how bilingual brains code switch: words are initially combined without consideration of which language they come from, but language switching affects later processing.","container-title":"eNeuro","DOI":"10.1523/ENEURO.0084-21.2021","ISSN":"2373-2822","issue":"6","journalAbbreviation":"eNeuro","note":"PMID: 34732542\nPMCID: PMC8570682","page":"ENEURO.0084-21.2021","source":"PubMed Central","title":"Composition within and between Languages in the Bilingual Mind: MEG Evidence from Korean/English Bilinguals","title-short":"Composition within and between Languages in the Bilingual Mind","volume":"8","author":[{"family":"Phillips","given":"Sarah F."},{"family":"Pylkkänen","given":"Liina"}],"issued":{"date-parts":[["2021",11,1]]}},"label":"page"},{"id":1846,"uris":["http://zotero.org/users/6332862/items/KJ7R6TPZ"],"itemData":{"id":1846,"type":"article-journal","abstract":"The relationship among syntactic, semantic, and conceptual processes in language comprehension is a central question to the neurobiology of language. Several studies have suggested that conceptual combination in particular can be localized to the left anterior temporal lobe (LATL), while syntactic processes are more often associated with the posterior temporal lobe or inferior frontal gyrus. However, LATL activity can also correlate with syntactic computations, particularly in narrative comprehension. Here we investigated the degree to which LATL conceptual combination is dependent on syntax, specifically asking whether rapid (</w:instrText>
      </w:r>
      <w:r>
        <w:rPr>
          <w:rFonts w:ascii="Cambria Math" w:hAnsi="Cambria Math" w:cs="Cambria Math"/>
          <w:i/>
          <w:iCs/>
        </w:rPr>
        <w:instrText>∼</w:instrText>
      </w:r>
      <w:r>
        <w:rPr>
          <w:rFonts w:ascii="Times New Roman" w:hAnsi="Times New Roman" w:cs="Times New Roman"/>
          <w:i/>
          <w:iCs/>
        </w:rPr>
        <w:instrText xml:space="preserve">200 ms) magnetoencephalography effects of conceptual combination in the LATL can occur in the absence of licit syntactic phrase closure and in the absence of a semantically plausible output for the composition. We find that such effects do occur: LATL effects of conceptual combination were observed even when there was no syntactic phrase closure or plausible meaning. But syntactic closure did have an additive effect such that LATL signals were the highest for expressions that composed both conceptually and syntactically. Our findings conform to an account in which LATL conceptual composition is influenced by local syntactic composition but is also able to operate without it.","container-title":"Neurobiology of Language","DOI":"10.1162/nol_a_00048","ISSN":"2641-4368","issue":"1","journalAbbreviation":"Neurobiology of Language","page":"46-66","source":"Silverchair","title":"Conceptual Combination in the LATL With and Without Syntactic Composition","volume":"3","author":[{"family":"Parrish","given":"Alicia"},{"family":"Pylkkänen","given":"Liina"}],"issued":{"date-parts":[["2022",2,10]]}},"label":"page"}],"schema":"https://github.com/citation-style-language/schema/raw/master/csl-citation.json"} </w:instrText>
      </w:r>
      <w:r w:rsidRPr="002D47EA">
        <w:rPr>
          <w:rFonts w:ascii="Times New Roman" w:hAnsi="Times New Roman" w:cs="Times New Roman"/>
          <w:i/>
          <w:iCs/>
        </w:rPr>
        <w:fldChar w:fldCharType="separate"/>
      </w:r>
      <w:r w:rsidRPr="00C56747">
        <w:rPr>
          <w:rFonts w:ascii="Times New Roman" w:hAnsi="Times New Roman" w:cs="Times New Roman"/>
        </w:rPr>
        <w:t xml:space="preserve">(Baron et al., 2010; Graves et al., 2010; Baron &amp; </w:t>
      </w:r>
      <w:proofErr w:type="spellStart"/>
      <w:r w:rsidRPr="00C56747">
        <w:rPr>
          <w:rFonts w:ascii="Times New Roman" w:hAnsi="Times New Roman" w:cs="Times New Roman"/>
        </w:rPr>
        <w:t>Osherson</w:t>
      </w:r>
      <w:proofErr w:type="spellEnd"/>
      <w:r w:rsidRPr="00C56747">
        <w:rPr>
          <w:rFonts w:ascii="Times New Roman" w:hAnsi="Times New Roman" w:cs="Times New Roman"/>
        </w:rPr>
        <w:t xml:space="preserve">, 2011; Price et al., 2015, 2016; Schell et al., 2017; </w:t>
      </w:r>
      <w:proofErr w:type="spellStart"/>
      <w:r w:rsidRPr="00C56747">
        <w:rPr>
          <w:rFonts w:ascii="Times New Roman" w:hAnsi="Times New Roman" w:cs="Times New Roman"/>
        </w:rPr>
        <w:t>Coutanche</w:t>
      </w:r>
      <w:proofErr w:type="spellEnd"/>
      <w:r w:rsidRPr="00C56747">
        <w:rPr>
          <w:rFonts w:ascii="Times New Roman" w:hAnsi="Times New Roman" w:cs="Times New Roman"/>
        </w:rPr>
        <w:t xml:space="preserve"> et al., 2019; </w:t>
      </w:r>
      <w:proofErr w:type="spellStart"/>
      <w:r w:rsidRPr="00C56747">
        <w:rPr>
          <w:rFonts w:ascii="Times New Roman" w:hAnsi="Times New Roman" w:cs="Times New Roman"/>
        </w:rPr>
        <w:t>Pylkkänen</w:t>
      </w:r>
      <w:proofErr w:type="spellEnd"/>
      <w:r w:rsidRPr="00C56747">
        <w:rPr>
          <w:rFonts w:ascii="Times New Roman" w:hAnsi="Times New Roman" w:cs="Times New Roman"/>
        </w:rPr>
        <w:t xml:space="preserve">, 2019, 2020; </w:t>
      </w:r>
      <w:proofErr w:type="spellStart"/>
      <w:r w:rsidRPr="00C56747">
        <w:rPr>
          <w:rFonts w:ascii="Times New Roman" w:hAnsi="Times New Roman" w:cs="Times New Roman"/>
        </w:rPr>
        <w:t>Graessner</w:t>
      </w:r>
      <w:proofErr w:type="spellEnd"/>
      <w:r w:rsidRPr="00C56747">
        <w:rPr>
          <w:rFonts w:ascii="Times New Roman" w:hAnsi="Times New Roman" w:cs="Times New Roman"/>
        </w:rPr>
        <w:t xml:space="preserve"> et al., 2021; Li &amp; </w:t>
      </w:r>
      <w:proofErr w:type="spellStart"/>
      <w:r w:rsidRPr="00C56747">
        <w:rPr>
          <w:rFonts w:ascii="Times New Roman" w:hAnsi="Times New Roman" w:cs="Times New Roman"/>
        </w:rPr>
        <w:t>Pylkkänen</w:t>
      </w:r>
      <w:proofErr w:type="spellEnd"/>
      <w:r w:rsidRPr="00C56747">
        <w:rPr>
          <w:rFonts w:ascii="Times New Roman" w:hAnsi="Times New Roman" w:cs="Times New Roman"/>
        </w:rPr>
        <w:t xml:space="preserve">, 2021; </w:t>
      </w:r>
      <w:proofErr w:type="spellStart"/>
      <w:r w:rsidRPr="00C56747">
        <w:rPr>
          <w:rFonts w:ascii="Times New Roman" w:hAnsi="Times New Roman" w:cs="Times New Roman"/>
        </w:rPr>
        <w:t>Matar</w:t>
      </w:r>
      <w:proofErr w:type="spellEnd"/>
      <w:r w:rsidRPr="00C56747">
        <w:rPr>
          <w:rFonts w:ascii="Times New Roman" w:hAnsi="Times New Roman" w:cs="Times New Roman"/>
        </w:rPr>
        <w:t xml:space="preserve"> et al., 2021; Phillips &amp; </w:t>
      </w:r>
      <w:proofErr w:type="spellStart"/>
      <w:r w:rsidRPr="00C56747">
        <w:rPr>
          <w:rFonts w:ascii="Times New Roman" w:hAnsi="Times New Roman" w:cs="Times New Roman"/>
        </w:rPr>
        <w:t>Pylkkänen</w:t>
      </w:r>
      <w:proofErr w:type="spellEnd"/>
      <w:r w:rsidRPr="00C56747">
        <w:rPr>
          <w:rFonts w:ascii="Times New Roman" w:hAnsi="Times New Roman" w:cs="Times New Roman"/>
        </w:rPr>
        <w:t xml:space="preserve">, 2021; Parrish &amp; </w:t>
      </w:r>
      <w:proofErr w:type="spellStart"/>
      <w:r w:rsidRPr="00C56747">
        <w:rPr>
          <w:rFonts w:ascii="Times New Roman" w:hAnsi="Times New Roman" w:cs="Times New Roman"/>
        </w:rPr>
        <w:t>Pylkkänen</w:t>
      </w:r>
      <w:proofErr w:type="spellEnd"/>
      <w:r w:rsidRPr="00C56747">
        <w:rPr>
          <w:rFonts w:ascii="Times New Roman" w:hAnsi="Times New Roman" w:cs="Times New Roman"/>
        </w:rPr>
        <w:t>, 2022)</w:t>
      </w:r>
      <w:r w:rsidRPr="002D47EA">
        <w:rPr>
          <w:rFonts w:ascii="Times New Roman" w:hAnsi="Times New Roman" w:cs="Times New Roman"/>
        </w:rPr>
        <w:fldChar w:fldCharType="end"/>
      </w:r>
      <w:r w:rsidRPr="00865985">
        <w:rPr>
          <w:rFonts w:ascii="Times New Roman" w:hAnsi="Times New Roman" w:cs="Times New Roman"/>
        </w:rPr>
        <w:t xml:space="preserve">. These studies have implicated two cortical regions in meaning composition: the left anterior temporal lobe and left angular gyrus. </w:t>
      </w:r>
    </w:p>
    <w:p w14:paraId="26BF60A3" w14:textId="0A95E95E" w:rsidR="00016CF2" w:rsidRDefault="00016CF2" w:rsidP="004E6374">
      <w:pPr>
        <w:ind w:firstLine="567"/>
        <w:rPr>
          <w:rFonts w:ascii="Times New Roman" w:hAnsi="Times New Roman" w:cs="Times New Roman"/>
        </w:rPr>
      </w:pPr>
      <w:r w:rsidRPr="00252C1A">
        <w:rPr>
          <w:rFonts w:ascii="Times New Roman" w:hAnsi="Times New Roman" w:cs="Times New Roman"/>
        </w:rPr>
        <w:t xml:space="preserve">MEG investigations of minimal composition reveals that the left anterior temporal lobe responds more strongly at around 200-250 </w:t>
      </w:r>
      <w:proofErr w:type="spellStart"/>
      <w:r w:rsidRPr="00252C1A">
        <w:rPr>
          <w:rFonts w:ascii="Times New Roman" w:hAnsi="Times New Roman" w:cs="Times New Roman"/>
        </w:rPr>
        <w:t>ms</w:t>
      </w:r>
      <w:proofErr w:type="spellEnd"/>
      <w:r w:rsidRPr="00252C1A">
        <w:rPr>
          <w:rFonts w:ascii="Times New Roman" w:hAnsi="Times New Roman" w:cs="Times New Roman"/>
        </w:rPr>
        <w:t xml:space="preserve"> post second-word onset to combinatory items relative to non-combinatory controls</w:t>
      </w:r>
      <w:r w:rsidR="00DF764B">
        <w:rPr>
          <w:rFonts w:ascii="Times New Roman" w:hAnsi="Times New Roman" w:cs="Times New Roman"/>
        </w:rPr>
        <w:t xml:space="preserve"> </w:t>
      </w:r>
      <w:r w:rsidR="00EA39B8">
        <w:rPr>
          <w:rFonts w:ascii="Times New Roman" w:hAnsi="Times New Roman" w:cs="Times New Roman"/>
        </w:rPr>
        <w:t xml:space="preserve">across </w:t>
      </w:r>
      <w:r w:rsidR="000B1B26">
        <w:rPr>
          <w:rFonts w:ascii="Times New Roman" w:hAnsi="Times New Roman" w:cs="Times New Roman"/>
        </w:rPr>
        <w:t xml:space="preserve">language </w:t>
      </w:r>
      <w:r w:rsidR="00EA39B8">
        <w:rPr>
          <w:rFonts w:ascii="Times New Roman" w:hAnsi="Times New Roman" w:cs="Times New Roman"/>
        </w:rPr>
        <w:t>production and comprehension</w:t>
      </w:r>
      <w:r w:rsidRPr="00252C1A">
        <w:rPr>
          <w:rFonts w:ascii="Times New Roman" w:hAnsi="Times New Roman" w:cs="Times New Roman"/>
        </w:rPr>
        <w:t xml:space="preserve"> (</w:t>
      </w:r>
      <w:proofErr w:type="spellStart"/>
      <w:r w:rsidRPr="00252C1A">
        <w:rPr>
          <w:rFonts w:ascii="Times New Roman" w:hAnsi="Times New Roman" w:cs="Times New Roman"/>
        </w:rPr>
        <w:t>Pylkkänen</w:t>
      </w:r>
      <w:proofErr w:type="spellEnd"/>
      <w:r w:rsidRPr="00252C1A">
        <w:rPr>
          <w:rFonts w:ascii="Times New Roman" w:hAnsi="Times New Roman" w:cs="Times New Roman"/>
        </w:rPr>
        <w:t>, 2019, 2020). Some models also sugg</w:t>
      </w:r>
      <w:r w:rsidR="00A20881">
        <w:rPr>
          <w:rFonts w:ascii="Times New Roman" w:hAnsi="Times New Roman" w:cs="Times New Roman"/>
        </w:rPr>
        <w:t>est a role for the angular gyr</w:t>
      </w:r>
      <w:r w:rsidR="00006AF1">
        <w:rPr>
          <w:rFonts w:ascii="Times New Roman" w:hAnsi="Times New Roman" w:cs="Times New Roman"/>
        </w:rPr>
        <w:t>us</w:t>
      </w:r>
      <w:r w:rsidRPr="00252C1A">
        <w:rPr>
          <w:rFonts w:ascii="Times New Roman" w:hAnsi="Times New Roman" w:cs="Times New Roman"/>
        </w:rPr>
        <w:t xml:space="preserve"> (AG) in semantic combinatorics</w:t>
      </w:r>
      <w:r w:rsidR="002E21A9">
        <w:rPr>
          <w:rFonts w:ascii="Times New Roman" w:hAnsi="Times New Roman" w:cs="Times New Roman"/>
        </w:rPr>
        <w:t xml:space="preserve"> as informed by functional magnetic resonance imaging</w:t>
      </w:r>
      <w:r w:rsidRPr="00252C1A">
        <w:rPr>
          <w:rFonts w:ascii="Times New Roman" w:hAnsi="Times New Roman" w:cs="Times New Roman"/>
        </w:rPr>
        <w:t xml:space="preserve"> </w:t>
      </w:r>
      <w:r w:rsidRPr="00252C1A">
        <w:rPr>
          <w:rFonts w:ascii="Times New Roman" w:hAnsi="Times New Roman" w:cs="Times New Roman"/>
        </w:rPr>
        <w:fldChar w:fldCharType="begin"/>
      </w:r>
      <w:r w:rsidR="00A22F33">
        <w:rPr>
          <w:rFonts w:ascii="Times New Roman" w:hAnsi="Times New Roman" w:cs="Times New Roman"/>
        </w:rPr>
        <w:instrText xml:space="preserve"> ADDIN ZOTERO_ITEM CSL_CITATION {"citationID":"FAT18ZZx","properties":{"formattedCitation":"(Graves et al., 2010; Humphreys et al., 2021; Price et al., 2015)","plainCitation":"(Graves et al., 2010; Humphreys et al., 2021; Price et al., 2015)","dontUpdate":true,"noteIndex":0},"citationItems":[{"id":1075,"uris":["http://zotero.org/users/6332862/items/SCQ4BNJU",["http://zotero.org/users/6332862/items/SCQ4BNJU"]],"itemData":{"id":1075,"type":"article-journal","abstract":"Language consists of sequences of words, but comprehending phrases involves more than concatenating meanings: A boat house is a shelter for boats, whereas a summer house is a house used during summer, and a ghost house is typically uninhabited. Little is known about the brain bases of combinatorial semantic processes. We performed two fMRI experiments using familiar, highly meaningful phrases (lake house) and unfamiliar phrases with minimal meaning created by reversing the word order of the familiar items (house lake). The first experiment used a 1-back matching task to assess implicit semantic processing, and the second used a classification task to engage explicit semantic processing. These conditions required processing of the same words, but with more effective combinatorial processing in the meaningful condition. The contrast of meaningful versus reversed phrases revealed activation primarily during the classification task, to a greater extent in the right hemisphere, including right angular gyrus, dorsomedial prefrontal cortex, and bilateral posterior cingulate/precuneus, areas previously implicated in semantic processing. Positive correlations of fMRI signal with lexical (word-level) frequency occurred exclusively with the 1-back task and to a greater spatial extent on the left, including left posterior middle temporal gyrus and bilateral parahippocampus. These results reveal strong effects of task demands on engagement of lexical versus combinatorial processing and suggest a hemispheric dissociation between these levels of semantic representation.","container-title":"NeuroImage","DOI":"10.1016/j.neuroimage.2010.06.055","ISSN":"1053-8119","issue":"2","journalAbbreviation":"NeuroImage","language":"en","page":"638-646","source":"ScienceDirect","title":"Neural correlates of implicit and explicit combinatorial semantic processing","volume":"53","author":[{"family":"Graves","given":"William W."},{"family":"Binder","given":"Jeffrey R."},{"family":"Desai","given":"Rutvik H."},{"family":"Conant","given":"Lisa L."},{"family":"Seidenberg","given":"Mark S."}],"issued":{"date-parts":[["2010",11,1]]}}},{"id":1140,"uris":["http://zotero.org/users/6332862/items/PY472TBK",["http://zotero.org/users/6332862/items/PY472TBK"]],"itemData":{"id":1140,"type":"article-journal","abstract":"The angular gyrus (AG) region of lateral parietal cortex has been implicated in a wide variety of tasks and functions, generating numerous influential theories. However, these theories largely fail to explain why so many apparently distinct cognitive activities implicate common parietal structures. We propose a unifying model, based on a set of central principles, to account for coalescences of cognitive task activations across AG. To illustrate the proposed framework, we show how these principles account for findings from studies of episodic and semantic memory that have independently implicated the same AG regions but thus far been considered from largely domain-specific perspectives. We conclude that AG computations, as part of a wider lateral parietal system, enable the online dynamic buffering of multisensory spatiotemporally extended representations.","container-title":"Trends in Neurosciences","DOI":"10.1016/j.tins.2021.01.006","ISSN":"1878-108X","issue":"6","journalAbbreviation":"Trends Neurosci","language":"eng","note":"PMID: 33612312","page":"452-463","source":"PubMed","title":"A Unifying Account of Angular Gyrus Contributions to Episodic and Semantic Cognition","volume":"44","author":[{"family":"Humphreys","given":"Gina F."},{"family":"Lambon Ralph","given":"Matthew A."},{"family":"Simons","given":"Jon S."}],"issued":{"date-parts":[["2021",6]]}}},{"id":1078,"uris":["http://zotero.org/users/6332862/items/FLGMDLRB",["http://zotero.org/users/6332862/items/FLGMDLRB"]],"itemData":{"id":1078,"type":"article-journal","abstract":"Human thought and language rely on the brain's ability to combine conceptual information. This fundamental process supports the construction of complex concepts from basic constituents. For example, both “jacket” and “plaid” can be represented as individual concepts, but they can also be integrated to form the more complex representation “plaid jacket.” Although this process is central to the expression and comprehension of language, little is known about its neural basis. Here we present evidence for a neuroanatomic model of conceptual combination from three experiments. We predicted that the highly integrative region of heteromodal association cortex in the angular gyrus would be critical for conceptual combination, given its anatomic connectivity and its strong association with semantic memory in functional neuroimaging studies. Consistent with this hypothesis, we found that the process of combining concepts to form meaningful representations specifically modulates neural activity in the angular gyrus of healthy adults, independent of the modality of the semantic content integrated. We also found that individual differences in the structure of the angular gyrus in healthy adults are related to variability in behavioral performance on the conceptual combination task. Finally, in a group of patients with neurodegenerative disease, we found that the degree of atrophy in the angular gyrus is specifically related to impaired performance on combinatorial processing. These converging anatomic findings are consistent with a critical role for the angular gyrus in conceptual combination.","container-title":"Journal of Neuroscience","DOI":"10.1523/JNEUROSCI.3446-14.2015","ISSN":"0270-6474, 1529-2401","issue":"7","journalAbbreviation":"J. Neurosci.","language":"en","license":"Copyright © 2015 the authors 0270-6474/15/353276-09$15.00/0","note":"publisher: Society for Neuroscience\nsection: Articles\nPMID: 25698762","page":"3276-3284","source":"www.jneurosci.org","title":"Converging Evidence for the Neuroanatomic Basis of Combinatorial Semantics in the Angular Gyrus","volume":"35","author":[{"family":"Price","given":"Amy R."},{"family":"Bonner","given":"Michael F."},{"family":"Peelle","given":"Jonathan E."},{"family":"Grossman","given":"Murray"}],"issued":{"date-parts":[["2015",2,18]]}}}],"schema":"https://github.com/citation-style-language/schema/raw/master/csl-citation.json"} </w:instrText>
      </w:r>
      <w:r w:rsidRPr="00252C1A">
        <w:rPr>
          <w:rFonts w:ascii="Times New Roman" w:hAnsi="Times New Roman" w:cs="Times New Roman"/>
        </w:rPr>
        <w:fldChar w:fldCharType="separate"/>
      </w:r>
      <w:r w:rsidRPr="00252C1A">
        <w:rPr>
          <w:rFonts w:ascii="Times New Roman" w:hAnsi="Times New Roman" w:cs="Times New Roman"/>
        </w:rPr>
        <w:t>(Graves et al., 2010; Price et al., 2015; Humphreys et al., 2021)</w:t>
      </w:r>
      <w:r w:rsidRPr="00252C1A">
        <w:rPr>
          <w:rFonts w:ascii="Times New Roman" w:hAnsi="Times New Roman" w:cs="Times New Roman"/>
        </w:rPr>
        <w:fldChar w:fldCharType="end"/>
      </w:r>
      <w:r w:rsidRPr="00252C1A">
        <w:rPr>
          <w:rFonts w:ascii="Times New Roman" w:hAnsi="Times New Roman" w:cs="Times New Roman"/>
        </w:rPr>
        <w:t xml:space="preserve">. It is worth noting, however, that these studies contrasted combinatory stimuli (e.g., </w:t>
      </w:r>
      <w:r w:rsidRPr="00252C1A">
        <w:rPr>
          <w:rFonts w:ascii="Times New Roman" w:hAnsi="Times New Roman" w:cs="Times New Roman"/>
          <w:i/>
          <w:iCs/>
        </w:rPr>
        <w:t>plaid jacket</w:t>
      </w:r>
      <w:r w:rsidRPr="00252C1A">
        <w:rPr>
          <w:rFonts w:ascii="Times New Roman" w:hAnsi="Times New Roman" w:cs="Times New Roman"/>
        </w:rPr>
        <w:t>,</w:t>
      </w:r>
      <w:r w:rsidRPr="00252C1A">
        <w:rPr>
          <w:rFonts w:ascii="Times New Roman" w:hAnsi="Times New Roman" w:cs="Times New Roman"/>
          <w:i/>
          <w:iCs/>
        </w:rPr>
        <w:t xml:space="preserve"> lake house</w:t>
      </w:r>
      <w:r w:rsidRPr="00252C1A">
        <w:rPr>
          <w:rFonts w:ascii="Times New Roman" w:hAnsi="Times New Roman" w:cs="Times New Roman"/>
        </w:rPr>
        <w:t xml:space="preserve">) with “less meaningful” control (e.g., </w:t>
      </w:r>
      <w:r w:rsidRPr="00252C1A">
        <w:rPr>
          <w:rFonts w:ascii="Times New Roman" w:hAnsi="Times New Roman" w:cs="Times New Roman"/>
          <w:i/>
          <w:iCs/>
        </w:rPr>
        <w:t>moss pony</w:t>
      </w:r>
      <w:r w:rsidRPr="00252C1A">
        <w:rPr>
          <w:rFonts w:ascii="Times New Roman" w:hAnsi="Times New Roman" w:cs="Times New Roman"/>
        </w:rPr>
        <w:t xml:space="preserve">, </w:t>
      </w:r>
      <w:r w:rsidRPr="00252C1A">
        <w:rPr>
          <w:rFonts w:ascii="Times New Roman" w:hAnsi="Times New Roman" w:cs="Times New Roman"/>
          <w:i/>
          <w:iCs/>
        </w:rPr>
        <w:t>house lake</w:t>
      </w:r>
      <w:r w:rsidRPr="00252C1A">
        <w:rPr>
          <w:rFonts w:ascii="Times New Roman" w:hAnsi="Times New Roman" w:cs="Times New Roman"/>
        </w:rPr>
        <w:t xml:space="preserve">), the processing of which may itself need to be characterised. Further, in the context of semantic processing, there is evidence that the left ATL serves as a key hub, with other cortical areas coming online in response to various task demands </w:t>
      </w:r>
      <w:r w:rsidRPr="00252C1A">
        <w:rPr>
          <w:rFonts w:ascii="Times New Roman" w:hAnsi="Times New Roman" w:cs="Times New Roman"/>
        </w:rPr>
        <w:fldChar w:fldCharType="begin"/>
      </w:r>
      <w:r w:rsidR="00A22F33">
        <w:rPr>
          <w:rFonts w:ascii="Times New Roman" w:hAnsi="Times New Roman" w:cs="Times New Roman"/>
        </w:rPr>
        <w:instrText xml:space="preserve"> ADDIN ZOTERO_ITEM CSL_CITATION {"citationID":"bK9kJ3rn","properties":{"formattedCitation":"(Chiou et al., 2018; Farahibozorg et al., 2019; Jackson, 2021; Jackson et al., 2021; Jefferies, 2013; Lambon Ralph et al., 2017; Rahimi et al., 2021)","plainCitation":"(Chiou et al., 2018; Farahibozorg et al., 2019; Jackson, 2021; Jackson et al., 2021; Jefferies, 2013; Lambon Ralph et al., 2017; Rahimi et al., 2021)","noteIndex":0},"citationItems":[{"id":1145,"uris":["http://zotero.org/users/6332862/items/ZATPF3NZ"],"itemData":{"id":1145,"type":"article-journal","abstract":"Built upon a wealth of neuroimaging, neurostimulation, and neuropsychology data, a recent proposal set forth a framework termed controlled semantic cognition (CSC) to account for how the brain underpins the ability to flexibly use semantic knowledge (Lambon Ralph et al., 2017; Nature Reviews Neuroscience). In CSC, the ‘semantic control’ system, underpinned predominantly by the prefrontal cortex, dynamically monitors and modulates the ‘semantic representation’ system that consists of a ‘hub’ (anterior temporal lobe, ATL) and multiple ‘spokes’ (modality-specific areas). CSC predicts that unfamiliar and exacting semantic tasks should intensify communication between the ‘control’ and ‘representation’ systems, relative to familiar and less taxing tasks. In the present study, we used functional magnetic resonance imaging (fMRI) to test this hypothesis. Participants paired unrelated concepts by canonical colours (a less accustomed task – e.g., pairing ketchup with fire-extinguishers due to both being red) or paired well-related concepts by semantic relationship (a typical task – e.g., ketchup is related to mustard). We found the ‘control’ system was more engaged by atypical than typical pairing. While both tasks activated the ATL ‘hub’, colour pairing additionally involved occipitotemporal ‘spoke’ regions abutting areas of hue perception. Furthermore, we uncovered a gradient along the ventral temporal cortex, transitioning from the caudal ‘spoke’ zones preferring canonical colour processing to the rostral ‘hub’ zones preferring semantic relationship. Functional connectivity also differed between the tasks: Compared with semantic pairing, colour pairing relied more upon the inferior frontal gyrus, a key node of the control system, driving enhanced connectivity with occipitotemporal ‘spoke’. Together, our findings characterise the interaction within the neural architecture of semantic cognition – the control system dynamically heightens its connectivity with relevant components of the representation system, in response to different semantic contents and difficulty levels.","container-title":"Cortex","DOI":"10.1016/j.cortex.2018.02.018","ISSN":"0010-9452","journalAbbreviation":"Cortex","language":"en","page":"100-116","source":"ScienceDirect","title":"Controlled semantic cognition relies upon dynamic and flexible interactions between the executive ‘semantic control’ and hub-and-spoke ‘semantic representation’ systems","volume":"103","author":[{"family":"Chiou","given":"Rocco"},{"family":"Humphreys","given":"Gina F."},{"family":"Jung","given":"JeYoung"},{"family":"Lambon Ralph","given":"Matthew A."}],"issued":{"date-parts":[["2018",6,1]]}}},{"id":1051,"uris":["http://zotero.org/users/6332862/items/MZN8QXAV",["http://zotero.org/users/6332862/items/MZN8QXAV"]],"itemData":{"id":1051,"type":"report","abstract":"It is now well recognised that human semantic knowledge is supported by a large neural network distributed over multiple brain regions, but the dynamic organisation of this network remains unknown. Some studies have proposed that a central semantic hub coordinates this network. We explored the possibility of different types of semantic hubs; namely “representational hubs”, whose neural activity is modulated by semantic variables, and “connectivity hubs”, whose connectivity to distributed areas is modulated by semantic variables. We utilised the spatio-temporal resolution of source-estimated Electro-/Magnetoencephalography data in a word-concreteness task (17 participants, 12 female) in order to: (i) find representational hubs at different timepoints based on semantic modulation of evoked brain activity in source space; (ii) identify connectivity hubs among left Anterior Temporal Lobe (ATL), Angular Gyrus (AG), Middle Temporal Gyrus and Inferior Frontal Gyrus based on their functional connectivity to the whole cortex, in particular sensory-motor-limbic systems; and (iii) explicitly compare network models with and without an intermediate hub linking sensory input to other candidate hub regions using Dynamic Causal Modelling (DCM) of evoked responses. ATL’s activity was modulated as early as 150ms post-stimulus, while both ATL and AG showed modulations of functional connectivity with sensory-motor-limbic areas from 150-450ms. DCM favoured models with one intermediate hub, namely ATL in an early time window and AG in a later time-window. Our results support ATL as a single representational hub with an early onset, but suggest that both ATL and AG function as connectivity hubs depending on the stage of semantic processing.","language":"en","license":"© 2019, Posted by Cold Spring Harbor Laboratory. This pre-print is available under a Creative Commons License (Attribution-NonCommercial-NoDerivs 4.0 International), CC BY-NC-ND 4.0, as described at http://creativecommons.org/licenses/by-nc-nd/4.0/","note":"Company: Cold Spring Harbor Laboratory\nDOI: 10.1101/544114\nDistributor: Cold Spring Harbor Laboratory\nLabel: Cold Spring Harbor Laboratory\nsection: New Results\ntype: article","page":"544114","source":"bioRxiv","title":"Distinct roles for the Anterior Temporal Lobe and Angular Gyrus in the spatio-temporal cortical semantic network","URL":"https://www.biorxiv.org/content/10.1101/544114v1","author":[{"family":"Farahibozorg","given":"Seyedeh-Rezvan"},{"family":"Henson","given":"Richard N."},{"family":"Woollams","given":"Anna M."},{"family":"Hauk","given":"Olaf"}],"accessed":{"date-parts":[["2021",10,2]]},"issued":{"date-parts":[["2019",2,8]]}}},{"id":1148,"uris":["http://zotero.org/users/6332862/items/QMKSLIR6"],"itemData":{"id":1148,"type":"article-journal","abstract":"Semantic control, the ability to selectively access and manipulate meaningful information on the basis of context demands, is a critical component of semantic cognition. The precise neural correlates of semantic control are disputed, with particular debate surrounding parietal involvement, the spatial extent of the posterior temporal contribution and network lateralisation. Here semantic control is revisited, utilising improved analysis techniques and a decade of additional data to refine our understanding of the network. A meta-analysis of 925 peaks over 126 contrasts illuminated a left-focused network consisting of inferior frontal gyrus, posterior middle temporal gyrus, posterior inferior temporal gyrus and dorsomedial prefrontal cortex. This extended the temporal region implicated, and found no parietal involvement. Although left-lateralised overall, relative lateralisation varied across the implicated regions. Supporting analyses confirmed the multimodal nature of the semantic control network and situated it within the wider set of regions implicated in semantic cognition.","container-title":"NeuroImage","DOI":"10.1016/j.neuroimage.2020.117444","ISSN":"1053-8119","journalAbbreviation":"NeuroImage","language":"en","page":"117444","source":"ScienceDirect","title":"The neural correlates of semantic control revisited","volume":"224","author":[{"family":"Jackson","given":"Rebecca L."}],"issued":{"date-parts":[["2021",1,1]]}}},{"id":1153,"uris":["http://zotero.org/users/6332862/items/2TL8FN8B"],"itemData":{"id":1153,"type":"article-journal","abstract":"We employ a reverse-engineering approach to illuminate the neurocomputational building blocks that combine to support controlled semantic cognition: the storage and context-appropriate use of conceptual knowledge. By systematically varying the structure of a computational model and assessing the functional consequences, we identified the architectural properties that best promote some core functions of the semantic system. Semantic cognition presents a challenging test case, as the brain must achieve two seemingly contradictory functions: abstracting context-invariant conceptual representations across time and modalities, while producing specific context-sensitive behaviours appropriate for the immediate task. These functions were best achieved in models possessing a single, deep multimodal hub with sparse connections from modality-specific regions, and control systems acting on peripheral rather than deep network layers. The reverse-engineered model provides a unifying account of core findings in the cognitive neuroscience of controlled semantic cognition, including evidence from anatomy, neuropsychology and functional brain imaging.","container-title":"Nature Human Behaviour","DOI":"10.1038/s41562-020-01034-z","ISSN":"2397-3374","issue":"6","journalAbbreviation":"Nat Hum Behav","language":"en","license":"2021 The Author(s), under exclusive licence to Springer Nature Limited","note":"Bandiera_abtest: a\nCg_type: Nature Research Journals\nnumber: 6\nPrimary_atype: Research\npublisher: Nature Publishing Group\nSubject_term: Cognitive control;Language\nSubject_term_id: cognitive-control;language","page":"774-786","source":"www.nature.com","title":"Reverse-engineering the cortical architecture for controlled semantic cognition","volume":"5","author":[{"family":"Jackson","given":"Rebecca L."},{"family":"Rogers","given":"Timothy T."},{"family":"Lambon Ralph","given":"Matthew A."}],"issued":{"date-parts":[["2021",6]]}}},{"id":1143,"uris":["http://zotero.org/users/6332862/items/PZ2833D5"],"itemData":{"id":1143,"type":"article-journal","abstract":"Recent studies suggest that a complex, distributed neural network underpins semantic cognition. This article reviews our contribution to this emerging picture and traces the putative roles of each region within this network. Neuropsychological studies indicate that semantic cognition draws on at least two interacting components: semantic representations [degraded in semantic dementia (SD)] and control processes [deficient in patients with multimodal semantic impairment following stroke aphasia (SA)]. To explore the first component, we employed distortion-corrected functional magnetic resonance imaging (fMRI) and transcranial magnetic stimulation (TMS) in healthy volunteers: these studies convergently indicated that the anterior temporal lobes (ATLs; atrophied in SD) combine information from different modalities within an amodal semantic “hub”. Regions of cortex that code specific semantic features (“spokes”) also make a critical contribution to knowledge within particular categories. This network of brain regions interacts with semantic control processes reliant on left inferior frontal gyrus (LIFG), posterior middle temporal gyrus (pMTG) and inferior parietal cortices. SA patients with damage to these regions have difficulty focussing on aspects of knowledge that are relevant to the current goal or context, in both verbal and non-verbal tasks. SA patients with LIFG and temporoparietal lesions show similar deficits of semantic control, suggesting that a large-scale distributed cortical network underpins semantic control. Convergent evidence is again provided by fMRI and TMS. We separately manipulated the representational and control demands of a semantic task in fMRI, and found a dissociation within the temporal lobe: ATL was sensitive to the number of meanings retrieved, while pMTG and LIFG showed effects of semantic selection. Moreover, TMS to LIFG and pMTG produced equal disruption of tasks tapping semantic control. The next challenges are to delineate the specific roles of each region within the semantic control network and to specify the way in which control processes interact with semantic representations to focus processing on relevant features of concepts.","container-title":"Cortex","DOI":"10.1016/j.cortex.2012.10.008","ISSN":"0010-9452","issue":"3","journalAbbreviation":"Cortex","language":"en","page":"611-625","source":"ScienceDirect","title":"The neural basis of semantic cognition: Converging evidence from neuropsychology, neuroimaging and TMS","title-short":"The neural basis of semantic cognition","volume":"49","author":[{"family":"Jefferies","given":"Elizabeth"}],"issued":{"date-parts":[["2013",3,1]]}}},{"id":1061,"uris":["http://zotero.org/users/6332862/items/I76DEB3R",["http://zotero.org/users/6332862/items/I76DEB3R"]],"itemData":{"id":1061,"type":"article-journal","abstract":"Semantic cognition refers to our ability to use, manipulate and generalize knowledge that is acquired over the lifespan to support innumerable verbal and non-verbal behaviours.Semantic cognition relies on two principal interacting neural systems: representation and control. We refer to this two-system view as the controlled semantic cognition framework.Coherent, generalizable concepts are formed through the hub-and-spoke representational system with the hub localised to the anterior temporal region (bilaterally) and spokes localised in modality-specific association cortices that are distributed across the cortex.Convergent clinical and cognitive neuroscience data show that the anterior temporal lobe hub has graded variations of semantic function that follow its pattern of connectivity.Category-specific differences in semantic function reflect the contributions of different parts of the connectivity-constrained version of the hub-and-spoke framework.Semantic control is implemented within a distributed frontal and temporoparietal neural network. Semantic control supports executive mechanisms that constrain how activation propagates through the network for semantic representation.","container-title":"Nature Reviews Neuroscience","DOI":"10.1038/nrn.2016.150","ISSN":"1471-0048","issue":"1","journalAbbreviation":"Nat Rev Neurosci","language":"en","license":"2016 Nature Publishing Group, a division of Macmillan Publishers Limited. All Rights Reserved.","note":"Bandiera_abtest: a\nCg_type: Nature Research Journals\nnumber: 1\nPrimary_atype: Reviews\npublisher: Nature Publishing Group\nSubject_term: Cognitive neuroscience;Dementia;Stroke\nSubject_term_id: cognitive-neuroscience;dementia;stroke","page":"42-55","source":"www.nature.com","title":"The neural and computational bases of semantic cognition","volume":"18","author":[{"family":"Lambon Ralph","given":"Matthew A."},{"family":"Jefferies","given":"Elizabeth"},{"family":"Patterson","given":"Karalyn"},{"family":"Rogers","given":"Timothy T."}],"issued":{"date-parts":[["2017",1]]}}},{"id":1050,"uris":["http://zotero.org/users/6332862/items/DBAVPGBX",["http://zotero.org/users/6332862/items/DBAVPGBX"]],"itemData":{"id":1050,"type":"report","abstract":"How does brain activity in distributed semantic brain networks evolve over time, and how do these regions interact to retrieve the meaning of words? We compared spatiotemporal brain dynamics between visual lexical and semantic decision tasks (LD and SD), analysing whole-cortex evoked responses and spectral functional connectivity (coherence) in source-estimated electroencephalography and magnetoencephalography (EEG and MEG) recordings. Our evoked analysis revealed generally larger activation for SD compared to LD, starting in primary visual area (PVA) and angular gyrus (AG), followed by left posterior temporal cortex (PTC) and left anterior temporal lobe (ATL). The earliest activation effects in ATL were significantly left-lateralised. Our functional connectivity results showed significant connectivity between left and right ATLs and PTC and right ATL in an early time window, as well as between left ATL and IFG in a later time window. The connectivity of AG was comparatively sparse. We quantified the limited spatial resolution of our source estimates via a leakage index for careful interpretation of our results. Our findings suggest that semantic task demands modulate visual and attentional processes early-on, followed by modulation of multimodal semantic information retrieval in ATLs and then control regions (PTC and IFG) in order to extract task-relevant semantic features for response selection. Whilst our evoked analysis suggests a dominance of left ATL for semantic processing, our functional connectivity analysis also revealed significant involvement of right ATL in the more demanding semantic task. Our findings demonstrate the complementarity of evoked and functional connectivity analysis, as well as the importance of dynamic information for both types of analyses.\nHighlightsSemantic task demands affect activity and connectivity at different processing stagesEarliest task modulations occurred in posterior visual brain regionsATL, PTC and IFG effects reflect task-relevant retrieval of multimodal informationATL effects left-lateralised for activation but bilateral for functional connectivityDynamic evoked and connectivity data are essential to study semantic networks","language":"en","license":"© 2021, Posted by Cold Spring Harbor Laboratory. This pre-print is available under a Creative Commons License (Attribution 4.0 International), CC BY 4.0, as described at http://creativecommons.org/licenses/by/4.0/","note":"Company: Cold Spring Harbor Laboratory\nDOI: 10.1101/2021.06.28.450126\nDistributor: Cold Spring Harbor Laboratory\nLabel: Cold Spring Harbor Laboratory\nsection: New Results\ntype: article","page":"2021.06.28.450126","source":"bioRxiv","title":"Task modulation of spatiotemporal dynamics in semantic brain networks: an EEG/MEG study","title-short":"Task modulation of spatiotemporal dynamics in semantic brain networks","URL":"https://www.biorxiv.org/content/10.1101/2021.06.28.450126v1","author":[{"family":"Rahimi","given":"Setareh"},{"family":"Farahibozorg","given":"Seyedeh-Rezvan"},{"family":"Jackson","given":"Rebecca"},{"family":"Hauk","given":"Olaf"}],"accessed":{"date-parts":[["2021",10,2]]},"issued":{"date-parts":[["2021",6,29]]}}}],"schema":"https://github.com/citation-style-language/schema/raw/master/csl-citation.json"} </w:instrText>
      </w:r>
      <w:r w:rsidRPr="00252C1A">
        <w:rPr>
          <w:rFonts w:ascii="Times New Roman" w:hAnsi="Times New Roman" w:cs="Times New Roman"/>
        </w:rPr>
        <w:fldChar w:fldCharType="separate"/>
      </w:r>
      <w:r w:rsidRPr="00252C1A">
        <w:rPr>
          <w:rFonts w:ascii="Times New Roman" w:hAnsi="Times New Roman" w:cs="Times New Roman"/>
          <w:noProof/>
        </w:rPr>
        <w:t>(Chiou et al., 2018; Farahibozorg et al., 2019; Jackson, 2021; Jackson et al., 2021; Jefferies, 2013; Lambon Ralph et al., 2017; Rahimi et al., 2021)</w:t>
      </w:r>
      <w:r w:rsidRPr="00252C1A">
        <w:rPr>
          <w:rFonts w:ascii="Times New Roman" w:hAnsi="Times New Roman" w:cs="Times New Roman"/>
        </w:rPr>
        <w:fldChar w:fldCharType="end"/>
      </w:r>
      <w:r w:rsidR="00A72917">
        <w:rPr>
          <w:rFonts w:ascii="Times New Roman" w:hAnsi="Times New Roman" w:cs="Times New Roman"/>
        </w:rPr>
        <w:t xml:space="preserve">. Finally, </w:t>
      </w:r>
      <w:r w:rsidR="00006AF1">
        <w:rPr>
          <w:rFonts w:ascii="Times New Roman" w:hAnsi="Times New Roman" w:cs="Times New Roman"/>
        </w:rPr>
        <w:t xml:space="preserve">AG constitutes a key node in the default mode network </w:t>
      </w:r>
      <w:r w:rsidR="00006AF1">
        <w:rPr>
          <w:rFonts w:ascii="Times New Roman" w:hAnsi="Times New Roman" w:cs="Times New Roman"/>
        </w:rPr>
        <w:fldChar w:fldCharType="begin"/>
      </w:r>
      <w:r w:rsidR="00A22F33">
        <w:rPr>
          <w:rFonts w:ascii="Times New Roman" w:hAnsi="Times New Roman" w:cs="Times New Roman"/>
        </w:rPr>
        <w:instrText xml:space="preserve"> ADDIN ZOTERO_ITEM CSL_CITATION {"citationID":"FwPZkIvm","properties":{"formattedCitation":"(Buckner et al., 2008)","plainCitation":"(Buckner et al., 2008)","noteIndex":0},"citationItems":[{"id":1842,"uris":["http://zotero.org/users/6332862/items/CDRUPDUW"],"itemData":{"id":1842,"type":"article-journal","abstract":"Thirty years of brain imaging research has converged to define the brain's default network—a novel and only recently appreciated brain system that participates in internal modes of cognition. Here we synthesize past observations to provide strong evidence that the default network is a specific, anatomically defined brain system preferentially active when individuals are not focused on the external environment. Analysis of connectional anatomy in the monkey supports the presence of an interconnected brain system. Providing insight into function, the default network is active when individuals are engaged in internally focused tasks including autobiographical memory retrieval, envisioning the future, and conceiving the perspectives of others. Probing the functional anatomy of the network in detail reveals that it is best understood as multiple interacting subsystems. The medial temporal lobe subsystem provides information from prior experiences in the form of memories and associations that are the building blocks of mental simulation. The medial prefrontal subsystem facilitates the flexible use of this information during the construction of self-relevant mental simulations. These two subsystems converge on important nodes of integration including the posterior cingulate cortex. The implications of these functional and anatomical observations are discussed in relation to possible adaptive roles of the default network for using past experiences to plan for the future, navigate social interactions, and maximize the utility of moments when we are not otherwise engaged by the external world. We conclude by discussing the relevance of the default network for understanding mental disorders including autism, schizophrenia, and Alzheimer's disease.","container-title":"Annals of the New York Academy of Sciences","DOI":"10.1196/annals.1440.011","ISSN":"1749-6632","issue":"1","language":"en","note":"_eprint: https://onlinelibrary.wiley.com/doi/pdf/10.1196/annals.1440.011","page":"1-38","source":"Wiley Online Library","title":"The Brain's Default Network","volume":"1124","author":[{"family":"Buckner","given":"Randy L."},{"family":"Andrews-Hanna","given":"Jessica R."},{"family":"Schacter","given":"Daniel L."}],"issued":{"date-parts":[["2008"]]}}}],"schema":"https://github.com/citation-style-language/schema/raw/master/csl-citation.json"} </w:instrText>
      </w:r>
      <w:r w:rsidR="00006AF1">
        <w:rPr>
          <w:rFonts w:ascii="Times New Roman" w:hAnsi="Times New Roman" w:cs="Times New Roman"/>
        </w:rPr>
        <w:fldChar w:fldCharType="separate"/>
      </w:r>
      <w:r w:rsidR="00006AF1" w:rsidRPr="00006AF1">
        <w:rPr>
          <w:rFonts w:ascii="Times New Roman" w:hAnsi="Times New Roman" w:cs="Times New Roman"/>
        </w:rPr>
        <w:t>(Buckner et al., 2008)</w:t>
      </w:r>
      <w:r w:rsidR="00006AF1">
        <w:rPr>
          <w:rFonts w:ascii="Times New Roman" w:hAnsi="Times New Roman" w:cs="Times New Roman"/>
        </w:rPr>
        <w:fldChar w:fldCharType="end"/>
      </w:r>
      <w:r w:rsidR="00006AF1">
        <w:rPr>
          <w:rFonts w:ascii="Times New Roman" w:hAnsi="Times New Roman" w:cs="Times New Roman"/>
        </w:rPr>
        <w:t xml:space="preserve"> and have been shown to deactivate as a function of task demands </w:t>
      </w:r>
      <w:r w:rsidR="00006AF1">
        <w:rPr>
          <w:rFonts w:ascii="Times New Roman" w:hAnsi="Times New Roman" w:cs="Times New Roman"/>
        </w:rPr>
        <w:fldChar w:fldCharType="begin"/>
      </w:r>
      <w:r w:rsidR="00A22F33">
        <w:rPr>
          <w:rFonts w:ascii="Times New Roman" w:hAnsi="Times New Roman" w:cs="Times New Roman"/>
        </w:rPr>
        <w:instrText xml:space="preserve"> ADDIN ZOTERO_ITEM CSL_CITATION {"citationID":"rcx3ZiMB","properties":{"formattedCitation":"(Humphreys &amp; Lambon Ralph, 2015)","plainCitation":"(Humphreys &amp; Lambon Ralph, 2015)","noteIndex":0},"citationItems":[{"id":1118,"uris":["http://zotero.org/users/6332862/items/LT6M9G7S"],"itemData":{"id":1118,"type":"article-journal","abstract":"How is higher cognitive function organized in the human parietal cortex? A century of neuropsychology and 30 years of functional neuroimaging has implicated the parietal lobe in many different verbal and nonverbal cognitive domains. There is little clarity, however, on how these functions are organized, that is, where do these functions coalesce (implying a shared, underpinning neurocomputation) and where do they divide (indicating different underlying neural functions). Until now, there has been no multi-domain synthesis in order to reveal where there is fusion or fission of functions in the parietal cortex. This aim was achieved through a large-scale activation likelihood estimation (ALE) analysis of 386 studies (3952 activation peaks) covering 8 cognitive domains. A tripartite, domain-general neuroanatomical division and 5 principles of cognitive organization were established, and these are discussed with respect to a unified theory of parietal functional organization.","container-title":"Cerebral Cortex","DOI":"10.1093/cercor/bhu198","ISSN":"1047-3211","issue":"10","journalAbbreviation":"Cerebral Cortex","page":"3547-3560","source":"Silverchair","title":"Fusion and Fission of Cognitive Functions in the Human Parietal Cortex","volume":"25","author":[{"family":"Humphreys","given":"Gina F."},{"family":"Lambon Ralph","given":"Matthew A."}],"issued":{"date-parts":[["2015",10,1]]}}}],"schema":"https://github.com/citation-style-language/schema/raw/master/csl-citation.json"} </w:instrText>
      </w:r>
      <w:r w:rsidR="00006AF1">
        <w:rPr>
          <w:rFonts w:ascii="Times New Roman" w:hAnsi="Times New Roman" w:cs="Times New Roman"/>
        </w:rPr>
        <w:fldChar w:fldCharType="separate"/>
      </w:r>
      <w:r w:rsidR="00006AF1" w:rsidRPr="00006AF1">
        <w:rPr>
          <w:rFonts w:ascii="Times New Roman" w:hAnsi="Times New Roman" w:cs="Times New Roman"/>
        </w:rPr>
        <w:t xml:space="preserve">(Humphreys &amp; </w:t>
      </w:r>
      <w:proofErr w:type="spellStart"/>
      <w:r w:rsidR="00006AF1" w:rsidRPr="00006AF1">
        <w:rPr>
          <w:rFonts w:ascii="Times New Roman" w:hAnsi="Times New Roman" w:cs="Times New Roman"/>
        </w:rPr>
        <w:t>Lambon</w:t>
      </w:r>
      <w:proofErr w:type="spellEnd"/>
      <w:r w:rsidR="00006AF1" w:rsidRPr="00006AF1">
        <w:rPr>
          <w:rFonts w:ascii="Times New Roman" w:hAnsi="Times New Roman" w:cs="Times New Roman"/>
        </w:rPr>
        <w:t xml:space="preserve"> Ralph, 2015)</w:t>
      </w:r>
      <w:r w:rsidR="00006AF1">
        <w:rPr>
          <w:rFonts w:ascii="Times New Roman" w:hAnsi="Times New Roman" w:cs="Times New Roman"/>
        </w:rPr>
        <w:fldChar w:fldCharType="end"/>
      </w:r>
      <w:r w:rsidR="00006AF1">
        <w:rPr>
          <w:rFonts w:ascii="Times New Roman" w:hAnsi="Times New Roman" w:cs="Times New Roman"/>
        </w:rPr>
        <w:t xml:space="preserve">. This calls into question the role of AG in </w:t>
      </w:r>
      <w:r w:rsidR="001C1674">
        <w:rPr>
          <w:rFonts w:ascii="Times New Roman" w:hAnsi="Times New Roman" w:cs="Times New Roman"/>
        </w:rPr>
        <w:t xml:space="preserve">(compositional) </w:t>
      </w:r>
      <w:r w:rsidR="009B4AEB">
        <w:rPr>
          <w:rFonts w:ascii="Times New Roman" w:hAnsi="Times New Roman" w:cs="Times New Roman"/>
        </w:rPr>
        <w:t xml:space="preserve">semantics </w:t>
      </w:r>
      <w:r w:rsidR="001C1674">
        <w:rPr>
          <w:rFonts w:ascii="Times New Roman" w:hAnsi="Times New Roman" w:cs="Times New Roman"/>
        </w:rPr>
        <w:t>proper</w:t>
      </w:r>
      <w:r w:rsidR="009B4AEB">
        <w:rPr>
          <w:rFonts w:ascii="Times New Roman" w:hAnsi="Times New Roman" w:cs="Times New Roman"/>
        </w:rPr>
        <w:t xml:space="preserve">. </w:t>
      </w:r>
    </w:p>
    <w:p w14:paraId="34266868" w14:textId="77777777" w:rsidR="00795FC1" w:rsidRDefault="00795FC1" w:rsidP="004E6374">
      <w:pPr>
        <w:ind w:firstLine="567"/>
        <w:rPr>
          <w:rFonts w:ascii="Times New Roman" w:hAnsi="Times New Roman" w:cs="Times New Roman"/>
        </w:rPr>
      </w:pPr>
    </w:p>
    <w:p w14:paraId="25F7BBB2" w14:textId="77777777" w:rsidR="00795FC1" w:rsidRPr="006135E0" w:rsidRDefault="00795FC1" w:rsidP="00795FC1">
      <w:pPr>
        <w:ind w:firstLine="567"/>
        <w:rPr>
          <w:rFonts w:ascii="Times New Roman" w:hAnsi="Times New Roman" w:cs="Times New Roman"/>
        </w:rPr>
      </w:pPr>
      <w:r w:rsidRPr="006135E0">
        <w:rPr>
          <w:rFonts w:ascii="Times New Roman" w:hAnsi="Times New Roman" w:cs="Times New Roman"/>
        </w:rPr>
        <w:lastRenderedPageBreak/>
        <w:t xml:space="preserve">The Controlled Semantic Cognition (CSC) framework is a theoretical model that aims to explain how semantic cognition is controlled and regulated in the human brain. The framework proposes that semantic cognition involves the interplay between two systems: the representational system, which stores information about concepts and their properties, and the control system, which regulates access to and use of this information. The control system is responsible for controlling the activation and retrieval of semantic information based on task demands, context, and goals. The CSC framework further proposes that this control system can be disrupted in certain clinical populations, such as patients with neurodegenerative disorders or psychiatric conditions, resulting in semantic cognition impairments. The CSC framework has been supported by empirical evidence from neuroimaging and neuropsychological </w:t>
      </w:r>
      <w:proofErr w:type="gramStart"/>
      <w:r w:rsidRPr="006135E0">
        <w:rPr>
          <w:rFonts w:ascii="Times New Roman" w:hAnsi="Times New Roman" w:cs="Times New Roman"/>
        </w:rPr>
        <w:t>studies, and</w:t>
      </w:r>
      <w:proofErr w:type="gramEnd"/>
      <w:r w:rsidRPr="006135E0">
        <w:rPr>
          <w:rFonts w:ascii="Times New Roman" w:hAnsi="Times New Roman" w:cs="Times New Roman"/>
        </w:rPr>
        <w:t xml:space="preserve"> has contributed to our understanding of the neural mechanisms underlying semantic cognition and its regulation.</w:t>
      </w:r>
    </w:p>
    <w:p w14:paraId="32E9C71C" w14:textId="77777777" w:rsidR="00795FC1" w:rsidRDefault="00795FC1" w:rsidP="004E6374">
      <w:pPr>
        <w:ind w:firstLine="567"/>
        <w:rPr>
          <w:rFonts w:ascii="Times New Roman" w:hAnsi="Times New Roman" w:cs="Times New Roman"/>
        </w:rPr>
      </w:pPr>
    </w:p>
    <w:p w14:paraId="2DD74E6C" w14:textId="5719ACA2" w:rsidR="002B3FB8" w:rsidRDefault="00F04364" w:rsidP="00380A8D">
      <w:pPr>
        <w:ind w:firstLine="567"/>
        <w:rPr>
          <w:rFonts w:ascii="Times New Roman" w:hAnsi="Times New Roman" w:cs="Times New Roman"/>
        </w:rPr>
      </w:pPr>
      <w:r>
        <w:rPr>
          <w:rFonts w:ascii="Times New Roman" w:hAnsi="Times New Roman" w:cs="Times New Roman"/>
        </w:rPr>
        <w:t xml:space="preserve">The finding </w:t>
      </w:r>
      <w:r w:rsidR="00AD4A6C">
        <w:rPr>
          <w:rFonts w:ascii="Times New Roman" w:hAnsi="Times New Roman" w:cs="Times New Roman"/>
        </w:rPr>
        <w:t xml:space="preserve">that meaning composition is implicated in the left ATL </w:t>
      </w:r>
      <w:r w:rsidR="002D2E32">
        <w:rPr>
          <w:rFonts w:ascii="Times New Roman" w:hAnsi="Times New Roman" w:cs="Times New Roman"/>
        </w:rPr>
        <w:t xml:space="preserve">is </w:t>
      </w:r>
      <w:r w:rsidRPr="00252C1A">
        <w:rPr>
          <w:rFonts w:ascii="Times New Roman" w:hAnsi="Times New Roman" w:cs="Times New Roman"/>
        </w:rPr>
        <w:t xml:space="preserve">parsimonious with a “semantic hub” account of the ATLs </w:t>
      </w:r>
      <w:r w:rsidRPr="00252C1A">
        <w:rPr>
          <w:rFonts w:ascii="Times New Roman" w:hAnsi="Times New Roman" w:cs="Times New Roman"/>
        </w:rPr>
        <w:fldChar w:fldCharType="begin"/>
      </w:r>
      <w:r w:rsidR="00A22F33">
        <w:rPr>
          <w:rFonts w:ascii="Times New Roman" w:hAnsi="Times New Roman" w:cs="Times New Roman"/>
        </w:rPr>
        <w:instrText xml:space="preserve"> ADDIN ZOTERO_ITEM CSL_CITATION {"citationID":"X3YTAhDQ","properties":{"formattedCitation":"(Lambon Ralph et al., 2010, 2017; Patterson et al., 2007; Rogers et al., 2004)","plainCitation":"(Lambon Ralph et al., 2010, 2017; Patterson et al., 2007; Rogers et al., 2004)","noteIndex":0},"citationItems":[{"id":1113,"uris":["http://zotero.org/users/6332862/items/6593ZH7N",["http://zotero.org/users/6332862/items/6593ZH7N"]],"itemData":{"id":1113,"type":"article-journal","abstract":"In his Philosophical Investigations, Wittgenstein famously noted that the formation of semantic representations requires more than a simple combination of verbal and nonverbal features to generate conceptually based similarities and differences. Classical and contemporary neuroscience has tended to focus upon how different neocortical regions contribute to conceptualization through the summation of modality-specific information. The additional yet critical step of computing coherent concepts has received little attention. Some computational models of semantic memory are able to generate such concepts by the addition of modality-invariant information coded in a multidimensional semantic space. By studying patients with semantic dementia, we demonstrate that this aspect of semantic memory becomes compromised following atrophy of the anterior temporal lobes and, as a result, the patients become increasingly influenced by superficial rather than conceptual similarities.","container-title":"Proceedings of the National Academy of Sciences","DOI":"10.1073/pnas.0907307107","ISSN":"0027-8424, 1091-6490","issue":"6","journalAbbreviation":"PNAS","language":"en","note":"publisher: National Academy of Sciences\nsection: Biological Sciences\nPMID: 20133780","page":"2717-2722","source":"www.pnas.org","title":"Coherent concepts are computed in the anterior temporal lobes","volume":"107","author":[{"family":"Lambon Ralph","given":"Matthew A."},{"family":"Sage","given":"Karen"},{"family":"Jones","given":"Roy W."},{"family":"Mayberry","given":"Emily J."}],"issued":{"date-parts":[["2010",2,9]]}}},{"id":1061,"uris":["http://zotero.org/users/6332862/items/I76DEB3R",["http://zotero.org/users/6332862/items/I76DEB3R"]],"itemData":{"id":1061,"type":"article-journal","abstract":"Semantic cognition refers to our ability to use, manipulate and generalize knowledge that is acquired over the lifespan to support innumerable verbal and non-verbal behaviours.Semantic cognition relies on two principal interacting neural systems: representation and control. We refer to this two-system view as the controlled semantic cognition framework.Coherent, generalizable concepts are formed through the hub-and-spoke representational system with the hub localised to the anterior temporal region (bilaterally) and spokes localised in modality-specific association cortices that are distributed across the cortex.Convergent clinical and cognitive neuroscience data show that the anterior temporal lobe hub has graded variations of semantic function that follow its pattern of connectivity.Category-specific differences in semantic function reflect the contributions of different parts of the connectivity-constrained version of the hub-and-spoke framework.Semantic control is implemented within a distributed frontal and temporoparietal neural network. Semantic control supports executive mechanisms that constrain how activation propagates through the network for semantic representation.","container-title":"Nature Reviews Neuroscience","DOI":"10.1038/nrn.2016.150","ISSN":"1471-0048","issue":"1","journalAbbreviation":"Nat Rev Neurosci","language":"en","license":"2016 Nature Publishing Group, a division of Macmillan Publishers Limited. All Rights Reserved.","note":"Bandiera_abtest: a\nCg_type: Nature Research Journals\nnumber: 1\nPrimary_atype: Reviews\npublisher: Nature Publishing Group\nSubject_term: Cognitive neuroscience;Dementia;Stroke\nSubject_term_id: cognitive-neuroscience;dementia;stroke","page":"42-55","source":"www.nature.com","title":"The neural and computational bases of semantic cognition","volume":"18","author":[{"family":"Lambon Ralph","given":"Matthew A."},{"family":"Jefferies","given":"Elizabeth"},{"family":"Patterson","given":"Karalyn"},{"family":"Rogers","given":"Timothy T."}],"issued":{"date-parts":[["2017",1]]}}},{"id":438,"uris":["http://zotero.org/users/6332862/items/8JUXKT5X",["http://zotero.org/users/6332862/items/8JUXKT5X"]],"itemData":{"id":438,"type":"article-journal","abstract":"Semantic memory corresponds to people's general conceptual knowledge about objects and events, including knowledge about their characteristic properties and behaviours, as well as knowledge about the words we use to name and describe objects and events in speech.Whereas episodic memory encompasses memory for specific episodes or situations in one's life, semantic memory encompasses factual knowledge divorced from any specific situational context: “a scallop is an edible sea creature” (semantic) as opposed to “I ate scallops for supper last night” (episodic).Essentially all theories agree that a widely distributed brain network is responsible for our semantic knowledge of modality-specific features (for example, what a scallop looks or tastes like); but the theories differ on whether this network is sufficient for all of the functions of semantic memory.The theory highlighted in this review proposes that conceptual knowledge requires an amodal hub, which itself contains no semantic features but rather represents the semantic similarity among concepts — for example, the semantic similarity between scallops and prawns, despite their differences in virtually every modality-specific attribute.This theory predicts that a lesion of the specific brain region supporting the amodal hub should disrupt all abilities requiring central conceptual knowledge, independent of the modality of input (such as objects, words or sounds) or output (such as speaking, drawing or using objects) and independent of the type of concept (living things, man-made objects and abstract ideas, for example).Patients with semantic dementia, a neurodegenerative syndrome resulting from focal atrophy of the anterior temporal lobes (ATL) bilaterally, show precisely this pattern of semantic degradation across all modalities and all types of conceptual knowledge; therefore, semantic dementia suggests that the ATL supports an amodal hub.Functional neuroimaging studies of semantic processing only sometimes reveal activation in the ATL. The likelihood of activation in this region, however, can be predicted by a combination of the specific imaging techniques employed and the specificity of semantic processing required by the imaging task.Simulations of semantic memory in connectionist models suggest one reason why the semantic network might require a hub: without such an architecture, it is not clear how the system can learn representations that capture semantic similarity relations.","container-title":"Nature Reviews Neuroscience","DOI":"10.1038/nrn2277","ISSN":"1471-0048","issue":"12","language":"en","license":"2007 Nature Publishing Group","note":"number: 12\npublisher: Nature Publishing Group","page":"976-987","source":"www.nature.com","title":"Where do you know what you know? The representation of semantic knowledge in the human brain","title-short":"Where do you know what you know?","volume":"8","author":[{"family":"Patterson","given":"Karalyn"},{"family":"Nestor","given":"Peter J."},{"family":"Rogers","given":"Timothy T."}],"issued":{"date-parts":[["2007",12]]}}},{"id":1507,"uris":["http://zotero.org/users/6332862/items/9IR8QV8W"],"itemData":{"id":1507,"type":"article-journal","container-title":"Psychological review","ISSN":"1939-1471","issue":"1","journalAbbreviation":"Psychological review","note":"publisher: American Psychological Association","page":"205","title":"Structure and deterioration of semantic memory: a neuropsychological and computational investigation.","volume":"111","author":[{"family":"Rogers","given":"Timothy T"},{"family":"Lambon Ralph","given":"Matthew A"},{"family":"Garrard","given":"Peter"},{"family":"Bozeat","given":"Sasha"},{"family":"McClelland","given":"James L"},{"family":"Hodges","given":"John R"},{"family":"Patterson","given":"Karalyn"}],"issued":{"date-parts":[["2004"]]}}}],"schema":"https://github.com/citation-style-language/schema/raw/master/csl-citation.json"} </w:instrText>
      </w:r>
      <w:r w:rsidRPr="00252C1A">
        <w:rPr>
          <w:rFonts w:ascii="Times New Roman" w:hAnsi="Times New Roman" w:cs="Times New Roman"/>
        </w:rPr>
        <w:fldChar w:fldCharType="separate"/>
      </w:r>
      <w:r w:rsidRPr="00252C1A">
        <w:rPr>
          <w:rFonts w:ascii="Times New Roman" w:hAnsi="Times New Roman" w:cs="Times New Roman"/>
        </w:rPr>
        <w:t>(</w:t>
      </w:r>
      <w:proofErr w:type="spellStart"/>
      <w:r w:rsidRPr="00252C1A">
        <w:rPr>
          <w:rFonts w:ascii="Times New Roman" w:hAnsi="Times New Roman" w:cs="Times New Roman"/>
        </w:rPr>
        <w:t>Lambon</w:t>
      </w:r>
      <w:proofErr w:type="spellEnd"/>
      <w:r w:rsidRPr="00252C1A">
        <w:rPr>
          <w:rFonts w:ascii="Times New Roman" w:hAnsi="Times New Roman" w:cs="Times New Roman"/>
        </w:rPr>
        <w:t xml:space="preserve"> Ralph et al., 2010, 2017; Patterson et al., 2007; Rogers et al., 2004)</w:t>
      </w:r>
      <w:r w:rsidRPr="00252C1A">
        <w:rPr>
          <w:rFonts w:ascii="Times New Roman" w:hAnsi="Times New Roman" w:cs="Times New Roman"/>
        </w:rPr>
        <w:fldChar w:fldCharType="end"/>
      </w:r>
      <w:r w:rsidRPr="00252C1A">
        <w:rPr>
          <w:rFonts w:ascii="Times New Roman" w:hAnsi="Times New Roman" w:cs="Times New Roman"/>
        </w:rPr>
        <w:t>. In this account,</w:t>
      </w:r>
      <w:r w:rsidR="00760E8D">
        <w:rPr>
          <w:rFonts w:ascii="Times New Roman" w:hAnsi="Times New Roman" w:cs="Times New Roman"/>
        </w:rPr>
        <w:t xml:space="preserve"> modality-specific</w:t>
      </w:r>
      <w:r w:rsidR="00B451C8">
        <w:rPr>
          <w:rFonts w:ascii="Times New Roman" w:hAnsi="Times New Roman" w:cs="Times New Roman"/>
        </w:rPr>
        <w:t xml:space="preserve"> conceptual information </w:t>
      </w:r>
      <w:r w:rsidR="005979C3">
        <w:rPr>
          <w:rFonts w:ascii="Times New Roman" w:hAnsi="Times New Roman" w:cs="Times New Roman"/>
        </w:rPr>
        <w:t>is</w:t>
      </w:r>
      <w:r w:rsidR="00B451C8">
        <w:rPr>
          <w:rFonts w:ascii="Times New Roman" w:hAnsi="Times New Roman" w:cs="Times New Roman"/>
        </w:rPr>
        <w:t xml:space="preserve"> underpinned by modality-specific cortices, while </w:t>
      </w:r>
      <w:proofErr w:type="spellStart"/>
      <w:r w:rsidR="00B451C8">
        <w:rPr>
          <w:rFonts w:ascii="Times New Roman" w:hAnsi="Times New Roman" w:cs="Times New Roman"/>
        </w:rPr>
        <w:t>transmodal</w:t>
      </w:r>
      <w:proofErr w:type="spellEnd"/>
      <w:r w:rsidR="00B451C8">
        <w:rPr>
          <w:rFonts w:ascii="Times New Roman" w:hAnsi="Times New Roman" w:cs="Times New Roman"/>
        </w:rPr>
        <w:t>/</w:t>
      </w:r>
      <w:proofErr w:type="spellStart"/>
      <w:r w:rsidR="00B451C8">
        <w:rPr>
          <w:rFonts w:ascii="Times New Roman" w:hAnsi="Times New Roman" w:cs="Times New Roman"/>
        </w:rPr>
        <w:t>amodal</w:t>
      </w:r>
      <w:proofErr w:type="spellEnd"/>
      <w:r w:rsidR="00B451C8">
        <w:rPr>
          <w:rFonts w:ascii="Times New Roman" w:hAnsi="Times New Roman" w:cs="Times New Roman"/>
        </w:rPr>
        <w:t xml:space="preserve"> conceptual knowledge</w:t>
      </w:r>
      <w:r w:rsidR="00760E8D">
        <w:rPr>
          <w:rFonts w:ascii="Times New Roman" w:hAnsi="Times New Roman" w:cs="Times New Roman"/>
        </w:rPr>
        <w:t xml:space="preserve"> </w:t>
      </w:r>
      <w:r w:rsidR="00B451C8">
        <w:rPr>
          <w:rFonts w:ascii="Times New Roman" w:hAnsi="Times New Roman" w:cs="Times New Roman"/>
        </w:rPr>
        <w:t>converges at a ‘hub’, at least in part, in the ATLs.</w:t>
      </w:r>
      <w:r w:rsidR="00380A8D">
        <w:rPr>
          <w:rFonts w:ascii="Times New Roman" w:hAnsi="Times New Roman" w:cs="Times New Roman"/>
        </w:rPr>
        <w:t xml:space="preserve"> </w:t>
      </w:r>
      <w:r w:rsidR="00E51D39">
        <w:rPr>
          <w:rFonts w:ascii="Times New Roman" w:hAnsi="Times New Roman" w:cs="Times New Roman"/>
        </w:rPr>
        <w:t xml:space="preserve">Progressive degeneration of the ATLs result in concomitant progressive deterioration in conceptual-semantic knowledge </w:t>
      </w:r>
      <w:r w:rsidR="00E51D39" w:rsidRPr="00E51D39">
        <w:rPr>
          <w:rFonts w:ascii="Times New Roman" w:hAnsi="Times New Roman" w:cs="Times New Roman"/>
          <w:highlight w:val="yellow"/>
        </w:rPr>
        <w:t>(Hodges et al., 1992, Hodges et al., 1995, Mummery et al., 1999, Mummery et al., 2000, Rogers et al., 2004, Patterson et al., 2006)</w:t>
      </w:r>
      <w:r w:rsidR="00E51D39">
        <w:rPr>
          <w:rFonts w:ascii="Times New Roman" w:hAnsi="Times New Roman" w:cs="Times New Roman"/>
        </w:rPr>
        <w:t xml:space="preserve">. </w:t>
      </w:r>
      <w:r w:rsidR="00944363">
        <w:rPr>
          <w:rFonts w:ascii="Times New Roman" w:hAnsi="Times New Roman" w:cs="Times New Roman"/>
        </w:rPr>
        <w:t xml:space="preserve">More specifically, concepts that are more general or typical (e.g., bird) are more robust to damage, while concepts that are more specific or atypical (e.g., canary) are more susceptible to damage </w:t>
      </w:r>
      <w:r w:rsidR="00944363" w:rsidRPr="00944363">
        <w:rPr>
          <w:rFonts w:ascii="Times New Roman" w:hAnsi="Times New Roman" w:cs="Times New Roman"/>
          <w:highlight w:val="yellow"/>
        </w:rPr>
        <w:t xml:space="preserve">(Rogers &amp; Patterson, 2007; </w:t>
      </w:r>
      <w:proofErr w:type="spellStart"/>
      <w:r w:rsidR="00944363" w:rsidRPr="00944363">
        <w:rPr>
          <w:rFonts w:ascii="Times New Roman" w:hAnsi="Times New Roman" w:cs="Times New Roman"/>
          <w:highlight w:val="yellow"/>
        </w:rPr>
        <w:t>Woollams</w:t>
      </w:r>
      <w:proofErr w:type="spellEnd"/>
      <w:r w:rsidR="00944363" w:rsidRPr="00944363">
        <w:rPr>
          <w:rFonts w:ascii="Times New Roman" w:hAnsi="Times New Roman" w:cs="Times New Roman"/>
          <w:highlight w:val="yellow"/>
        </w:rPr>
        <w:t>)</w:t>
      </w:r>
      <w:r w:rsidR="00944363">
        <w:rPr>
          <w:rFonts w:ascii="Times New Roman" w:hAnsi="Times New Roman" w:cs="Times New Roman"/>
        </w:rPr>
        <w:t>. The hub and spokes explain this pattern.</w:t>
      </w:r>
    </w:p>
    <w:p w14:paraId="16C1FAC0" w14:textId="3DB041C1" w:rsidR="00D34EE7" w:rsidRDefault="00C1066F" w:rsidP="00380A8D">
      <w:pPr>
        <w:ind w:firstLine="567"/>
        <w:rPr>
          <w:rFonts w:ascii="Times New Roman" w:hAnsi="Times New Roman" w:cs="Times New Roman"/>
        </w:rPr>
      </w:pPr>
      <w:r>
        <w:rPr>
          <w:rFonts w:ascii="Times New Roman" w:hAnsi="Times New Roman" w:cs="Times New Roman"/>
        </w:rPr>
        <w:t xml:space="preserve">The spatial overlap across the two systems—of semantic composition and of semantic memory—suggests a common pool of neural resource underlying both systems and raises the possibility that </w:t>
      </w:r>
      <w:r w:rsidR="00042511">
        <w:rPr>
          <w:rFonts w:ascii="Times New Roman" w:hAnsi="Times New Roman" w:cs="Times New Roman"/>
        </w:rPr>
        <w:t xml:space="preserve">common mechanisms underlying </w:t>
      </w:r>
      <w:r w:rsidR="00380A8D">
        <w:rPr>
          <w:rFonts w:ascii="Times New Roman" w:hAnsi="Times New Roman" w:cs="Times New Roman"/>
        </w:rPr>
        <w:t xml:space="preserve">meaning construction </w:t>
      </w:r>
      <w:r w:rsidR="00042511">
        <w:rPr>
          <w:rFonts w:ascii="Times New Roman" w:hAnsi="Times New Roman" w:cs="Times New Roman"/>
        </w:rPr>
        <w:t xml:space="preserve">within </w:t>
      </w:r>
      <w:r w:rsidR="00380A8D">
        <w:rPr>
          <w:rFonts w:ascii="Times New Roman" w:hAnsi="Times New Roman" w:cs="Times New Roman"/>
        </w:rPr>
        <w:t xml:space="preserve">words </w:t>
      </w:r>
      <w:r w:rsidR="00042511">
        <w:rPr>
          <w:rFonts w:ascii="Times New Roman" w:hAnsi="Times New Roman" w:cs="Times New Roman"/>
        </w:rPr>
        <w:t>(semantic memory) and across words (semantic composition).</w:t>
      </w:r>
      <w:r w:rsidR="003C7118">
        <w:rPr>
          <w:rFonts w:ascii="Times New Roman" w:hAnsi="Times New Roman" w:cs="Times New Roman"/>
        </w:rPr>
        <w:t xml:space="preserve"> The present project examines the interaction between these two neural systems. </w:t>
      </w:r>
    </w:p>
    <w:p w14:paraId="54790BE1" w14:textId="0AF37501" w:rsidR="00D34EE7" w:rsidRDefault="003D7A23" w:rsidP="00D34EE7">
      <w:pPr>
        <w:ind w:firstLine="567"/>
        <w:rPr>
          <w:rFonts w:ascii="Times New Roman" w:hAnsi="Times New Roman" w:cs="Times New Roman"/>
        </w:rPr>
      </w:pPr>
      <w:r>
        <w:rPr>
          <w:rFonts w:ascii="Times New Roman" w:hAnsi="Times New Roman" w:cs="Times New Roman"/>
        </w:rPr>
        <w:t xml:space="preserve">Concepts denoted by individual words are first retrieved from semantic memory before being combined into more complex concepts denoted by complex linguistic expressions. </w:t>
      </w:r>
      <w:r w:rsidR="00294EEB">
        <w:rPr>
          <w:rFonts w:ascii="Times New Roman" w:hAnsi="Times New Roman" w:cs="Times New Roman"/>
        </w:rPr>
        <w:t xml:space="preserve">Seminal work by Marta Kutas and collaborators </w:t>
      </w:r>
      <w:r w:rsidR="000A06F3">
        <w:rPr>
          <w:rFonts w:ascii="Times New Roman" w:hAnsi="Times New Roman" w:cs="Times New Roman"/>
        </w:rPr>
        <w:t>began delineating</w:t>
      </w:r>
      <w:r w:rsidR="00294EEB">
        <w:rPr>
          <w:rFonts w:ascii="Times New Roman" w:hAnsi="Times New Roman" w:cs="Times New Roman"/>
        </w:rPr>
        <w:t xml:space="preserve"> how semantic memory is used during language comprehension</w:t>
      </w:r>
      <w:r w:rsidR="007C5AB0">
        <w:rPr>
          <w:rFonts w:ascii="Times New Roman" w:hAnsi="Times New Roman" w:cs="Times New Roman"/>
        </w:rPr>
        <w:t xml:space="preserve"> </w:t>
      </w:r>
      <w:r w:rsidR="007C5AB0">
        <w:rPr>
          <w:rFonts w:ascii="Times New Roman" w:hAnsi="Times New Roman" w:cs="Times New Roman"/>
        </w:rPr>
        <w:fldChar w:fldCharType="begin"/>
      </w:r>
      <w:r w:rsidR="00A22F33">
        <w:rPr>
          <w:rFonts w:ascii="Times New Roman" w:hAnsi="Times New Roman" w:cs="Times New Roman"/>
        </w:rPr>
        <w:instrText xml:space="preserve"> ADDIN ZOTERO_ITEM CSL_CITATION {"citationID":"6autvBxB","properties":{"formattedCitation":"(Kutas &amp; Federmeier, 2000, 2011)","plainCitation":"(Kutas &amp; Federmeier, 2000, 2011)","noteIndex":0},"citationItems":[{"id":1866,"uris":["http://zotero.org/users/6332862/items/WTJH5IFM"],"itemData":{"id":1866,"type":"article-journal","abstract":"The physical energy that we refer to as a word, whether in isolation or embedded in sentences, takes its meaning from the knowledge stored in our brains through a lifetime of experience. Much empirical evidence indicates that, although this knowledge can be used fairly flexibly, it is functionally organized in ‘semantic memory’ along a number of dimensions, including similarity and association. Here, we review recent findings using an electrophysiological brain component, the N400, that reveal the nature and timing of semantic memory use during language comprehension. These findings show that the organization of semantic memory has an inherent impact on sentence processing. The left hemisphere, in particular, seems to capitalize on the organization of semantic memory to pre-activate the meaning of forthcoming words, even if this strategy fails at times. In addition, these electrophysiological results support a view of memory in which world knowledge is distributed across multiple, plastic-yet-structured, largely modality-specific processing areas, and in which meaning is an emergent, temporally extended process, influenced by experience, context, and the nature of the brain itself.","container-title":"Trends in Cognitive Sciences","DOI":"10.1016/S1364-6613(00)01560-6","ISSN":"1364-6613","issue":"12","journalAbbreviation":"Trends in Cognitive Sciences","language":"en","page":"463-470","source":"ScienceDirect","title":"Electrophysiology reveals semantic memory use in language comprehension","volume":"4","author":[{"family":"Kutas","given":"Marta"},{"family":"Federmeier","given":"Kara D."}],"issued":{"date-parts":[["2000",12,1]]}}},{"id":173,"uris":["http://zotero.org/users/6332862/items/3RV4697N"],"itemData":{"id":173,"type":"article-journal","abstract":"We review the discovery, characterization, and evolving use of the N400, an event-related brain potential response linked to meaning processing. We describe the elicitation of N400s by an impressive range of stimulus types—including written, spoken, and signed words or pseudowords; drawings, photos, and videos of faces, objects, and actions; sounds; and mathematical symbols—and outline the sensitivity of N400 amplitude (as its latency is remarkably constant) to linguistic and nonlinguistic manipulations. We emphasize the effectiveness of the N400 as a dependent variable for examining almost every aspect of language processing and highlight its expanding use to probe semantic memory and to determine how the neurocognitive system dynamically and flexibly uses bottom-up and top-down information to make sense of the world. We conclude with different theories of the N400's functional significance and offer an N400-inspired reconceptualization of how meaning processing might unfold.","container-title":"Annual Review of Psychology","DOI":"10.1146/annurev.psych.093008.131123","issue":"1","note":"_eprint: https://doi.org/10.1146/annurev.psych.093008.131123\nPMID: 20809790","page":"621-647","source":"Annual Reviews","title":"Thirty Years and Counting: Finding Meaning in the N400 Component of the Event-Related Brain Potential (ERP)","title-short":"Thirty Years and Counting","volume":"62","author":[{"family":"Kutas","given":"Marta"},{"family":"Federmeier","given":"Kara D."}],"issued":{"date-parts":[["2011"]]}}}],"schema":"https://github.com/citation-style-language/schema/raw/master/csl-citation.json"} </w:instrText>
      </w:r>
      <w:r w:rsidR="007C5AB0">
        <w:rPr>
          <w:rFonts w:ascii="Times New Roman" w:hAnsi="Times New Roman" w:cs="Times New Roman"/>
        </w:rPr>
        <w:fldChar w:fldCharType="separate"/>
      </w:r>
      <w:r w:rsidR="002C7359" w:rsidRPr="002C7359">
        <w:rPr>
          <w:rFonts w:ascii="Times New Roman" w:hAnsi="Times New Roman" w:cs="Times New Roman"/>
        </w:rPr>
        <w:t xml:space="preserve">(Kutas &amp; </w:t>
      </w:r>
      <w:proofErr w:type="spellStart"/>
      <w:r w:rsidR="002C7359" w:rsidRPr="002C7359">
        <w:rPr>
          <w:rFonts w:ascii="Times New Roman" w:hAnsi="Times New Roman" w:cs="Times New Roman"/>
        </w:rPr>
        <w:t>Federmeier</w:t>
      </w:r>
      <w:proofErr w:type="spellEnd"/>
      <w:r w:rsidR="002C7359" w:rsidRPr="002C7359">
        <w:rPr>
          <w:rFonts w:ascii="Times New Roman" w:hAnsi="Times New Roman" w:cs="Times New Roman"/>
        </w:rPr>
        <w:t>, 2000, 2011)</w:t>
      </w:r>
      <w:r w:rsidR="007C5AB0">
        <w:rPr>
          <w:rFonts w:ascii="Times New Roman" w:hAnsi="Times New Roman" w:cs="Times New Roman"/>
        </w:rPr>
        <w:fldChar w:fldCharType="end"/>
      </w:r>
      <w:r w:rsidR="00294EEB">
        <w:rPr>
          <w:rFonts w:ascii="Times New Roman" w:hAnsi="Times New Roman" w:cs="Times New Roman"/>
        </w:rPr>
        <w:t xml:space="preserve">. Informed by the N400 component, a negative going deflection in human electroencephalography (EEG), </w:t>
      </w:r>
      <w:r w:rsidR="0030020F">
        <w:rPr>
          <w:rFonts w:ascii="Times New Roman" w:hAnsi="Times New Roman" w:cs="Times New Roman"/>
        </w:rPr>
        <w:t xml:space="preserve">online </w:t>
      </w:r>
      <w:r w:rsidR="00294EEB">
        <w:rPr>
          <w:rFonts w:ascii="Times New Roman" w:hAnsi="Times New Roman" w:cs="Times New Roman"/>
        </w:rPr>
        <w:t>language comprehension at the sentence level is sensitive to the structure of semantic memory, such as the sem</w:t>
      </w:r>
      <w:r w:rsidR="00015ADD">
        <w:rPr>
          <w:rFonts w:ascii="Times New Roman" w:hAnsi="Times New Roman" w:cs="Times New Roman"/>
        </w:rPr>
        <w:t xml:space="preserve">antic similarity between two denoted concepts </w:t>
      </w:r>
      <w:r w:rsidR="00015ADD">
        <w:rPr>
          <w:rFonts w:ascii="Times New Roman" w:hAnsi="Times New Roman" w:cs="Times New Roman"/>
        </w:rPr>
        <w:fldChar w:fldCharType="begin"/>
      </w:r>
      <w:r w:rsidR="00A22F33">
        <w:rPr>
          <w:rFonts w:ascii="Times New Roman" w:hAnsi="Times New Roman" w:cs="Times New Roman"/>
        </w:rPr>
        <w:instrText xml:space="preserve"> ADDIN ZOTERO_ITEM CSL_CITATION {"citationID":"SbCvFUmy","properties":{"formattedCitation":"(Federmeier &amp; Kutas, 1999)","plainCitation":"(Federmeier &amp; Kutas, 1999)","noteIndex":0},"citationItems":[{"id":1863,"uris":["http://zotero.org/users/6332862/items/GHGWRI3J"],"itemData":{"id":1863,"type":"article-journal","abstract":"The effects of sentential context and semantic memory structure during on-line sentence processing were examined by recording event-related brain potentials as individuals read pairs of sentences for comprehension. The first sentence established an expectation for a particular exemplar of a semantic category, while the second ended with (1) that expected exemplar, (2) an unexpected exemplar from the same (expected) category, or (3) an unexpected item from a different (unexpected) category. Expected endings elicited a positivity between 250 and 550 ms while all unexpected endings elicited an N400, which was significantly smaller to items from the expected category. This N400 reduction varied with the strength of the contextually induced expectation: unexpected, categorically related endings elicited smaller N400s in more constraining contexts, despite their poorer fit to context (lower plausibility). This pattern of effects is best explained as reflecting the impact of context-independent long-term memory structure on sentence processing. The results thus suggest that physical and functional similarities that hold between objects in the world—i.e., category structure—influence neural organization and, in turn, routine language comprehension processes.","container-title":"Journal of Memory and Language","DOI":"10.1006/jmla.1999.2660","ISSN":"0749-596X","issue":"4","journalAbbreviation":"Journal of Memory and Language","language":"en","page":"469-495","source":"ScienceDirect","title":"A Rose by Any Other Name: Long-Term Memory Structure and Sentence Processing","title-short":"A Rose by Any Other Name","volume":"41","author":[{"family":"Federmeier","given":"Kara D."},{"family":"Kutas","given":"Marta"}],"issued":{"date-parts":[["1999",11,1]]}},"label":"page"}],"schema":"https://github.com/citation-style-language/schema/raw/master/csl-citation.json"} </w:instrText>
      </w:r>
      <w:r w:rsidR="00015ADD">
        <w:rPr>
          <w:rFonts w:ascii="Times New Roman" w:hAnsi="Times New Roman" w:cs="Times New Roman"/>
        </w:rPr>
        <w:fldChar w:fldCharType="separate"/>
      </w:r>
      <w:r w:rsidR="00015ADD" w:rsidRPr="00015ADD">
        <w:rPr>
          <w:rFonts w:ascii="Times New Roman" w:hAnsi="Times New Roman" w:cs="Times New Roman"/>
        </w:rPr>
        <w:t>(</w:t>
      </w:r>
      <w:proofErr w:type="spellStart"/>
      <w:r w:rsidR="00015ADD" w:rsidRPr="00015ADD">
        <w:rPr>
          <w:rFonts w:ascii="Times New Roman" w:hAnsi="Times New Roman" w:cs="Times New Roman"/>
        </w:rPr>
        <w:t>Federmeier</w:t>
      </w:r>
      <w:proofErr w:type="spellEnd"/>
      <w:r w:rsidR="00015ADD" w:rsidRPr="00015ADD">
        <w:rPr>
          <w:rFonts w:ascii="Times New Roman" w:hAnsi="Times New Roman" w:cs="Times New Roman"/>
        </w:rPr>
        <w:t xml:space="preserve"> &amp; Kutas, 1999)</w:t>
      </w:r>
      <w:r w:rsidR="00015ADD">
        <w:rPr>
          <w:rFonts w:ascii="Times New Roman" w:hAnsi="Times New Roman" w:cs="Times New Roman"/>
        </w:rPr>
        <w:fldChar w:fldCharType="end"/>
      </w:r>
      <w:r w:rsidR="00294EEB">
        <w:rPr>
          <w:rFonts w:ascii="Times New Roman" w:hAnsi="Times New Roman" w:cs="Times New Roman"/>
        </w:rPr>
        <w:t xml:space="preserve"> and sema</w:t>
      </w:r>
      <w:r w:rsidR="00015ADD">
        <w:rPr>
          <w:rFonts w:ascii="Times New Roman" w:hAnsi="Times New Roman" w:cs="Times New Roman"/>
        </w:rPr>
        <w:t xml:space="preserve">ntic association between words </w:t>
      </w:r>
      <w:r w:rsidR="00015ADD">
        <w:rPr>
          <w:rFonts w:ascii="Times New Roman" w:hAnsi="Times New Roman" w:cs="Times New Roman"/>
        </w:rPr>
        <w:fldChar w:fldCharType="begin"/>
      </w:r>
      <w:r w:rsidR="00A22F33">
        <w:rPr>
          <w:rFonts w:ascii="Times New Roman" w:hAnsi="Times New Roman" w:cs="Times New Roman"/>
        </w:rPr>
        <w:instrText xml:space="preserve"> ADDIN ZOTERO_ITEM CSL_CITATION {"citationID":"hbOYBjEB","properties":{"formattedCitation":"(Chen et al., 2014)","plainCitation":"(Chen et al., 2014)","noteIndex":0},"citationItems":[{"id":1862,"uris":["http://zotero.org/users/6332862/items/2PW33KTJ"],"itemData":{"id":1862,"type":"article-journal","abstract":"Most current models of knowledge organization are based on hierarchical (plant–pine) or taxonomic categories (animal–plant). Another important organizational pattern is thematic categories, which performs external or complementary roles in the same scenario or event (bee–honey). The goal of this study was to explore the processing of hierarchical categories and thematic categories under automatic processing conditions that minimize strategic influences. The Evoked response potential (ERP) procedure was used to examine the time course of semantic priming for category members with a short stimulus onset asynchrony (SOA) of 300ms as participants performed a lexical decision task. Six experimental conditions were compared: hierarchical relations (offspring–grandson), internal features (gold–golden), productive relations (bee–honey), script relations (room–tenant), unrelated (star–spoon), and non-word trials (star–derf). We found faster reaction times for related prime–target pairs than unrelated pairs except for productive relations. The ERP data showed that an early N400 effect (200–400ms) was more negative for unrelated words than for all related words. Furthermore, a frontal negativity (400–550ms) elicited by productive relations was smaller (more positive) than other related words. We suggest that the smaller frontal negativity in the processing of productive relations indicates their increased salience in knowledge structure compared to less prominent hierarchical relations. Indeed, the allocation of attentional resources and subsequent recruitment of additional memory processing might be two of the hallmarks of thematic relations.","container-title":"Neuropsychologia","DOI":"10.1016/j.neuropsychologia.2014.09.013","ISSN":"0028-3932","journalAbbreviation":"Neuropsychologia","language":"en","page":"54-62","source":"ScienceDirect","title":"Automatic processing of taxonomic and thematic relations in semantic priming — Differentiation by early N400 and late frontal negativity","volume":"64","author":[{"family":"Chen","given":"Qingfei"},{"family":"Ye","given":"Chun"},{"family":"Liang","given":"Xiuling"},{"family":"Cao","given":"Bihua"},{"family":"Lei","given":"Yi"},{"family":"Li","given":"Hong"}],"issued":{"date-parts":[["2014",11,1]]}}}],"schema":"https://github.com/citation-style-language/schema/raw/master/csl-citation.json"} </w:instrText>
      </w:r>
      <w:r w:rsidR="00015ADD">
        <w:rPr>
          <w:rFonts w:ascii="Times New Roman" w:hAnsi="Times New Roman" w:cs="Times New Roman"/>
        </w:rPr>
        <w:fldChar w:fldCharType="separate"/>
      </w:r>
      <w:r w:rsidR="00015ADD" w:rsidRPr="00015ADD">
        <w:rPr>
          <w:rFonts w:ascii="Times New Roman" w:hAnsi="Times New Roman" w:cs="Times New Roman"/>
        </w:rPr>
        <w:t>(Chen et al., 2014)</w:t>
      </w:r>
      <w:r w:rsidR="00015ADD">
        <w:rPr>
          <w:rFonts w:ascii="Times New Roman" w:hAnsi="Times New Roman" w:cs="Times New Roman"/>
        </w:rPr>
        <w:fldChar w:fldCharType="end"/>
      </w:r>
      <w:r w:rsidR="00294EEB">
        <w:rPr>
          <w:rFonts w:ascii="Times New Roman" w:hAnsi="Times New Roman" w:cs="Times New Roman"/>
        </w:rPr>
        <w:t xml:space="preserve">. </w:t>
      </w:r>
    </w:p>
    <w:p w14:paraId="4C93F498" w14:textId="3DE84912" w:rsidR="00042511" w:rsidRDefault="00C04FD5" w:rsidP="002412EA">
      <w:pPr>
        <w:ind w:firstLine="567"/>
        <w:rPr>
          <w:rFonts w:ascii="Times New Roman" w:hAnsi="Times New Roman" w:cs="Times New Roman"/>
          <w:lang w:eastAsia="zh-TW"/>
        </w:rPr>
      </w:pPr>
      <w:r>
        <w:rPr>
          <w:rFonts w:ascii="Times New Roman" w:hAnsi="Times New Roman" w:cs="Times New Roman"/>
        </w:rPr>
        <w:t>With specific regards to semantic memory and composition at the phrasal level, i</w:t>
      </w:r>
      <w:r w:rsidR="00682E22">
        <w:rPr>
          <w:rFonts w:ascii="Times New Roman" w:hAnsi="Times New Roman" w:cs="Times New Roman"/>
        </w:rPr>
        <w:t xml:space="preserve">nitial work by </w:t>
      </w:r>
      <w:proofErr w:type="spellStart"/>
      <w:r w:rsidR="00682E22">
        <w:rPr>
          <w:rFonts w:ascii="Times New Roman" w:hAnsi="Times New Roman" w:cs="Times New Roman"/>
        </w:rPr>
        <w:t>Westerlund</w:t>
      </w:r>
      <w:proofErr w:type="spellEnd"/>
      <w:r w:rsidR="00682E22">
        <w:rPr>
          <w:rFonts w:ascii="Times New Roman" w:hAnsi="Times New Roman" w:cs="Times New Roman"/>
        </w:rPr>
        <w:t xml:space="preserve"> and </w:t>
      </w:r>
      <w:proofErr w:type="spellStart"/>
      <w:r w:rsidR="00682E22" w:rsidRPr="002D47EA">
        <w:rPr>
          <w:rFonts w:ascii="Times New Roman" w:hAnsi="Times New Roman" w:cs="Times New Roman"/>
        </w:rPr>
        <w:t>Pylkkänen</w:t>
      </w:r>
      <w:proofErr w:type="spellEnd"/>
      <w:r w:rsidR="00682E22">
        <w:rPr>
          <w:rFonts w:ascii="Times New Roman" w:hAnsi="Times New Roman" w:cs="Times New Roman"/>
        </w:rPr>
        <w:t xml:space="preserve"> </w:t>
      </w:r>
      <w:r w:rsidR="00682E22">
        <w:rPr>
          <w:rFonts w:ascii="Times New Roman" w:hAnsi="Times New Roman" w:cs="Times New Roman"/>
        </w:rPr>
        <w:fldChar w:fldCharType="begin"/>
      </w:r>
      <w:r w:rsidR="00A22F33">
        <w:rPr>
          <w:rFonts w:ascii="Times New Roman" w:hAnsi="Times New Roman" w:cs="Times New Roman"/>
        </w:rPr>
        <w:instrText xml:space="preserve"> ADDIN ZOTERO_ITEM CSL_CITATION {"citationID":"4zZWCs4K","properties":{"formattedCitation":"(2014)","plainCitation":"(2014)","noteIndex":0},"citationItems":[{"id":201,"uris":["http://zotero.org/users/6332862/items/HIZE3CMC"],"itemData":{"id":201,"type":"article-journal","abstract":"The left anterior temporal lobe (LATL) is robustly implicated in semantic processing by a growing body of literature. However, these results have emerged from two distinct bodies of work, addressing two different processing levels. On the one hand, the LATL has been characterized as a ‘semantic hub׳ that binds features of concepts across a distributed network, based on results from semantic dementia and hemodynamic findings on the categorization of specific compared to basic exemplars. On the other, the LATL has been implicated in combinatorial operations in language, as shown by increased activity in this region associated with the processing of sentences and of basic phrases. The present work aimed to reconcile these two literatures by independently manipulating combination and concept specificity within a minimal MEG paradigm. Participants viewed simple nouns that denoted either low specificity (fish) or high specificity categories (trout) presented in either combinatorial (spotted fish/trout) or non-combinatorial contexts (xhsl fish/trout). By combining these paradigms from the two literatures, we directly compared the engagement of the LATL in semantic memory vs. semantic composition. Our results indicate that although noun specificity subtly modulates the LATL activity elicited by single nouns, it most robustly affects the size of the composition effect when these nouns are adjectivally modified, with low specificity nouns eliciting a much larger effect. We conclude that these findings are compatible with an account in which the specificity and composition effects arise from a shared mechanism of meaning specification.","container-title":"Neuropsychologia","DOI":"10.1016/j.neuropsychologia.2014.03.001","ISSN":"0028-3932","journalAbbreviation":"Neuropsychologia","language":"en","page":"59-70","source":"ScienceDirect","title":"The role of the left anterior temporal lobe in semantic composition vs. semantic memory","volume":"57","author":[{"family":"Westerlund","given":"Masha"},{"family":"Pylkkänen","given":"Liina"}],"issued":{"date-parts":[["2014",5,1]]}},"suppress-author":true}],"schema":"https://github.com/citation-style-language/schema/raw/master/csl-citation.json"} </w:instrText>
      </w:r>
      <w:r w:rsidR="00682E22">
        <w:rPr>
          <w:rFonts w:ascii="Times New Roman" w:hAnsi="Times New Roman" w:cs="Times New Roman"/>
        </w:rPr>
        <w:fldChar w:fldCharType="separate"/>
      </w:r>
      <w:r w:rsidR="00682E22" w:rsidRPr="00682E22">
        <w:rPr>
          <w:rFonts w:ascii="Times New Roman" w:hAnsi="Times New Roman" w:cs="Times New Roman"/>
        </w:rPr>
        <w:t>(2014)</w:t>
      </w:r>
      <w:r w:rsidR="00682E22">
        <w:rPr>
          <w:rFonts w:ascii="Times New Roman" w:hAnsi="Times New Roman" w:cs="Times New Roman"/>
        </w:rPr>
        <w:fldChar w:fldCharType="end"/>
      </w:r>
      <w:r w:rsidR="00682E22">
        <w:rPr>
          <w:rFonts w:ascii="Times New Roman" w:hAnsi="Times New Roman" w:cs="Times New Roman"/>
        </w:rPr>
        <w:t xml:space="preserve"> has </w:t>
      </w:r>
      <w:r w:rsidR="00F453B7">
        <w:rPr>
          <w:rFonts w:ascii="Times New Roman" w:hAnsi="Times New Roman" w:cs="Times New Roman"/>
        </w:rPr>
        <w:t>begun</w:t>
      </w:r>
      <w:r w:rsidR="00682E22">
        <w:rPr>
          <w:rFonts w:ascii="Times New Roman" w:hAnsi="Times New Roman" w:cs="Times New Roman"/>
        </w:rPr>
        <w:t xml:space="preserve"> to bridge the two literatures</w:t>
      </w:r>
      <w:r w:rsidR="00A97473">
        <w:rPr>
          <w:rFonts w:ascii="Times New Roman" w:hAnsi="Times New Roman" w:cs="Times New Roman"/>
        </w:rPr>
        <w:t xml:space="preserve"> and suggest that, indeed, meaning composition within and across words engages a common set of mechanisms. </w:t>
      </w:r>
      <w:r w:rsidR="002A28CE">
        <w:rPr>
          <w:rFonts w:ascii="Times New Roman" w:hAnsi="Times New Roman" w:cs="Times New Roman"/>
        </w:rPr>
        <w:t>The authors examined the neural responses to phrases that differ in the conceptual specificity of the head noun</w:t>
      </w:r>
      <w:r w:rsidR="009E5080">
        <w:rPr>
          <w:rFonts w:ascii="Times New Roman" w:hAnsi="Times New Roman" w:cs="Times New Roman"/>
        </w:rPr>
        <w:t>, relative to a single-word baseline.</w:t>
      </w:r>
      <w:r w:rsidR="002A28CE">
        <w:rPr>
          <w:rFonts w:ascii="Times New Roman" w:hAnsi="Times New Roman" w:cs="Times New Roman"/>
        </w:rPr>
        <w:t xml:space="preserve"> For instance, in phrases such as “blue boat” and “blue canoe”, canoe is a more specific concept of boat.</w:t>
      </w:r>
      <w:r w:rsidR="0019774E">
        <w:rPr>
          <w:rFonts w:ascii="Times New Roman" w:hAnsi="Times New Roman" w:cs="Times New Roman"/>
        </w:rPr>
        <w:t xml:space="preserve"> The authors found that </w:t>
      </w:r>
      <w:r w:rsidR="009E5080">
        <w:rPr>
          <w:rFonts w:ascii="Times New Roman" w:hAnsi="Times New Roman" w:cs="Times New Roman"/>
        </w:rPr>
        <w:t>the composition effect (i.e., comparing “blue boat” with “</w:t>
      </w:r>
      <w:proofErr w:type="spellStart"/>
      <w:r w:rsidR="009E5080">
        <w:rPr>
          <w:rFonts w:ascii="Times New Roman" w:hAnsi="Times New Roman" w:cs="Times New Roman"/>
        </w:rPr>
        <w:t>xpt</w:t>
      </w:r>
      <w:proofErr w:type="spellEnd"/>
      <w:r w:rsidR="009E5080">
        <w:rPr>
          <w:rFonts w:ascii="Times New Roman" w:hAnsi="Times New Roman" w:cs="Times New Roman"/>
        </w:rPr>
        <w:t xml:space="preserve"> boat”) interacted with conceptual specificity: ATL activity increased in the composition condition relative to the single word condition only in the low specificity condition (i.e., “blue boat”); this increase was not observed in the high specificity condition (i.e., “blue canoe”). </w:t>
      </w:r>
      <w:r w:rsidR="00EA0B00">
        <w:rPr>
          <w:rFonts w:ascii="Times New Roman" w:hAnsi="Times New Roman" w:cs="Times New Roman"/>
        </w:rPr>
        <w:t xml:space="preserve">The timing of the effect is around 200-250 </w:t>
      </w:r>
      <w:proofErr w:type="spellStart"/>
      <w:r w:rsidR="00EA0B00">
        <w:rPr>
          <w:rFonts w:ascii="Times New Roman" w:hAnsi="Times New Roman" w:cs="Times New Roman"/>
        </w:rPr>
        <w:t>ms</w:t>
      </w:r>
      <w:proofErr w:type="spellEnd"/>
      <w:r w:rsidR="00EA0B00">
        <w:rPr>
          <w:rFonts w:ascii="Times New Roman" w:hAnsi="Times New Roman" w:cs="Times New Roman"/>
        </w:rPr>
        <w:t xml:space="preserve">, in line with the timing found in previous composition work </w:t>
      </w:r>
      <w:r w:rsidR="007F3D9E">
        <w:rPr>
          <w:rFonts w:ascii="Times New Roman" w:hAnsi="Times New Roman" w:cs="Times New Roman"/>
        </w:rPr>
        <w:fldChar w:fldCharType="begin"/>
      </w:r>
      <w:r w:rsidR="00A22F33">
        <w:rPr>
          <w:rFonts w:ascii="Times New Roman" w:hAnsi="Times New Roman" w:cs="Times New Roman"/>
        </w:rPr>
        <w:instrText xml:space="preserve"> ADDIN ZOTERO_ITEM CSL_CITATION {"citationID":"Ezad3GWn","properties":{"formattedCitation":"(Bemis &amp; Pylkk\\uc0\\u228{}nen, 2011)","plainCitation":"(Bemis &amp; Pylkkänen, 2011)","noteIndex":0},"citationItems":[{"id":205,"uris":["http://zotero.org/users/6332862/items/6I5KAISM"],"itemData":{"id":205,"type":"article-journal","abstract":"The expressive power of language lies in its ability to construct an infinite array of ideas out of a finite set of pieces. Surprisingly, few neurolinguistic investigations probe the basic processes that constitute the foundation of this ability, choosing instead to focus on relatively complex combinatorial operations. Contrastingly, in the present work, we investigate the neural circuits underlying simple linguistic composition, such as required by the minimal phrase “red boat.” Using magnetoencephalography, we examined activity in humans generated at the visual presentation of target nouns, such as “boat,” and varied the combinatorial operations induced by its surrounding context. Nouns in minimal compositional contexts (“red boat”) were compared with those appearing in matched non-compositional contexts, such as after an unpronounceable consonant string (“xkq boat”) or within a list (“cup, boat”). Source analysis did not implicate traditional language areas (inferior frontal gyrus, posterior temporal regions) in such basic composition. Instead, we found increased combinatorial-related activity in the left anterior temporal lobe (LATL) and ventromedial prefrontal cortex (vmPFC). These regions have been linked previously to syntactic (LATL) and semantic (vmPFC) combinatorial processing in more complex linguistic contexts. Thus, we suggest that these regions play a role in basic syntactic and semantic composition, respectively. Importantly, the temporal ordering of the effects, in which LATL activity (</w:instrText>
      </w:r>
      <w:r w:rsidR="00A22F33">
        <w:rPr>
          <w:rFonts w:ascii="Cambria Math" w:hAnsi="Cambria Math" w:cs="Cambria Math"/>
        </w:rPr>
        <w:instrText>∼</w:instrText>
      </w:r>
      <w:r w:rsidR="00A22F33">
        <w:rPr>
          <w:rFonts w:ascii="Times New Roman" w:hAnsi="Times New Roman" w:cs="Times New Roman"/>
        </w:rPr>
        <w:instrText>225 ms) precedes vmPFC activity (</w:instrText>
      </w:r>
      <w:r w:rsidR="00A22F33">
        <w:rPr>
          <w:rFonts w:ascii="Cambria Math" w:hAnsi="Cambria Math" w:cs="Cambria Math"/>
        </w:rPr>
        <w:instrText>∼</w:instrText>
      </w:r>
      <w:r w:rsidR="00A22F33">
        <w:rPr>
          <w:rFonts w:ascii="Times New Roman" w:hAnsi="Times New Roman" w:cs="Times New Roman"/>
        </w:rPr>
        <w:instrText xml:space="preserve">400 ms), is consistent with many processing models that posit syntactic composition before semantic composition during the construction of linguistic representations.","container-title":"Journal of Neuroscience","DOI":"10.1523/JNEUROSCI.5003-10.2011","ISSN":"0270-6474, 1529-2401","issue":"8","journalAbbreviation":"J. Neurosci.","language":"en","license":"Copyright © 2011 the authors 0270-6474/11/312801-14$15.00/0","note":"publisher: Society for Neuroscience\nsection: Articles\nPMID: 21414902","page":"2801-2814","source":"www.jneurosci.org","title":"Simple Composition: A Magnetoencephalography Investigation into the Comprehension of Minimal Linguistic Phrases","title-short":"Simple Composition","volume":"31","author":[{"family":"Bemis","given":"Douglas K."},{"family":"Pylkkänen","given":"Liina"}],"issued":{"date-parts":[["2011",2,23]]}}}],"schema":"https://github.com/citation-style-language/schema/raw/master/csl-citation.json"} </w:instrText>
      </w:r>
      <w:r w:rsidR="007F3D9E">
        <w:rPr>
          <w:rFonts w:ascii="Times New Roman" w:hAnsi="Times New Roman" w:cs="Times New Roman"/>
        </w:rPr>
        <w:fldChar w:fldCharType="separate"/>
      </w:r>
      <w:r w:rsidR="007F3D9E" w:rsidRPr="007F3D9E">
        <w:rPr>
          <w:rFonts w:ascii="Times New Roman" w:hAnsi="Times New Roman" w:cs="Times New Roman"/>
        </w:rPr>
        <w:t xml:space="preserve">(Bemis &amp; </w:t>
      </w:r>
      <w:proofErr w:type="spellStart"/>
      <w:r w:rsidR="007F3D9E" w:rsidRPr="007F3D9E">
        <w:rPr>
          <w:rFonts w:ascii="Times New Roman" w:hAnsi="Times New Roman" w:cs="Times New Roman"/>
        </w:rPr>
        <w:t>Pylkkänen</w:t>
      </w:r>
      <w:proofErr w:type="spellEnd"/>
      <w:r w:rsidR="007F3D9E" w:rsidRPr="007F3D9E">
        <w:rPr>
          <w:rFonts w:ascii="Times New Roman" w:hAnsi="Times New Roman" w:cs="Times New Roman"/>
        </w:rPr>
        <w:t>, 2011)</w:t>
      </w:r>
      <w:r w:rsidR="007F3D9E">
        <w:rPr>
          <w:rFonts w:ascii="Times New Roman" w:hAnsi="Times New Roman" w:cs="Times New Roman"/>
        </w:rPr>
        <w:fldChar w:fldCharType="end"/>
      </w:r>
      <w:r w:rsidR="007F3D9E">
        <w:rPr>
          <w:rFonts w:ascii="Times New Roman" w:hAnsi="Times New Roman" w:cs="Times New Roman"/>
        </w:rPr>
        <w:t xml:space="preserve">. On </w:t>
      </w:r>
      <w:r w:rsidR="00606CC0">
        <w:rPr>
          <w:rFonts w:ascii="Times New Roman" w:hAnsi="Times New Roman" w:cs="Times New Roman"/>
        </w:rPr>
        <w:t xml:space="preserve">the </w:t>
      </w:r>
      <w:r w:rsidR="007F3D9E">
        <w:rPr>
          <w:rFonts w:ascii="Times New Roman" w:hAnsi="Times New Roman" w:cs="Times New Roman"/>
        </w:rPr>
        <w:t>basis</w:t>
      </w:r>
      <w:r w:rsidR="00606CC0">
        <w:rPr>
          <w:rFonts w:ascii="Times New Roman" w:hAnsi="Times New Roman" w:cs="Times New Roman"/>
        </w:rPr>
        <w:t xml:space="preserve"> of effect timing</w:t>
      </w:r>
      <w:r w:rsidR="007F3D9E">
        <w:rPr>
          <w:rFonts w:ascii="Times New Roman" w:hAnsi="Times New Roman" w:cs="Times New Roman"/>
        </w:rPr>
        <w:t xml:space="preserve">, together with the findings that ATL </w:t>
      </w:r>
      <w:r w:rsidR="00AA7A02">
        <w:rPr>
          <w:rFonts w:ascii="Times New Roman" w:hAnsi="Times New Roman" w:cs="Times New Roman"/>
        </w:rPr>
        <w:t xml:space="preserve">as a “hub” </w:t>
      </w:r>
      <w:r w:rsidR="007F3D9E">
        <w:rPr>
          <w:rFonts w:ascii="Times New Roman" w:hAnsi="Times New Roman" w:cs="Times New Roman"/>
        </w:rPr>
        <w:t xml:space="preserve">is argued to be critical for semantic representation </w:t>
      </w:r>
      <w:r w:rsidR="007F3D9E">
        <w:rPr>
          <w:rFonts w:ascii="Times New Roman" w:hAnsi="Times New Roman" w:cs="Times New Roman"/>
        </w:rPr>
        <w:fldChar w:fldCharType="begin"/>
      </w:r>
      <w:r w:rsidR="00A22F33">
        <w:rPr>
          <w:rFonts w:ascii="Times New Roman" w:hAnsi="Times New Roman" w:cs="Times New Roman"/>
        </w:rPr>
        <w:instrText xml:space="preserve"> ADDIN ZOTERO_ITEM CSL_CITATION {"citationID":"zrtJp3dI","properties":{"formattedCitation":"(Patterson et al., 2007)","plainCitation":"(Patterson et al., 2007)","dontUpdate":true,"noteIndex":0},"citationItems":[{"id":438,"uris":["http://zotero.org/users/6332862/items/8JUXKT5X",["http://zotero.org/users/6332862/items/8JUXKT5X"]],"itemData":{"id":438,"type":"article-journal","abstract":"Semantic memory corresponds to people's general conceptual knowledge about objects and events, including knowledge about their characteristic properties and behaviours, as well as knowledge about the words we use to name and describe objects and events in speech.Whereas episodic memory encompasses memory for specific episodes or situations in one's life, semantic memory encompasses factual knowledge divorced from any specific situational context: “a scallop is an edible sea creature” (semantic) as opposed to “I ate scallops for supper last night” (episodic).Essentially all theories agree that a widely distributed brain network is responsible for our semantic knowledge of modality-specific features (for example, what a scallop looks or tastes like); but the theories differ on whether this network is sufficient for all of the functions of semantic memory.The theory highlighted in this review proposes that conceptual knowledge requires an amodal hub, which itself contains no semantic features but rather represents the semantic similarity among concepts — for example, the semantic similarity between scallops and prawns, despite their differences in virtually every modality-specific attribute.This theory predicts that a lesion of the specific brain region supporting the amodal hub should disrupt all abilities requiring central conceptual knowledge, independent of the modality of input (such as objects, words or sounds) or output (such as speaking, drawing or using objects) and independent of the type of concept (living things, man-made objects and abstract ideas, for example).Patients with semantic dementia, a neurodegenerative syndrome resulting from focal atrophy of the anterior temporal lobes (ATL) bilaterally, show precisely this pattern of semantic degradation across all modalities and all types of conceptual knowledge; therefore, semantic dementia suggests that the ATL supports an amodal hub.Functional neuroimaging studies of semantic processing only sometimes reveal activation in the ATL. The likelihood of activation in this region, however, can be predicted by a combination of the specific imaging techniques employed and the specificity of semantic processing required by the imaging task.Simulations of semantic memory in connectionist models suggest one reason why the semantic network might require a hub: without such an architecture, it is not clear how the system can learn representations that capture semantic similarity relations.","container-title":"Nature Reviews Neuroscience","DOI":"10.1038/nrn2277","ISSN":"1471-0048","issue":"12","language":"en","license":"2007 Nature Publishing Group","note":"number: 12\npublisher: Nature Publishing Group","page":"976-987","source":"www.nature.com","title":"Where do you know what you know? The representation of semantic knowledge in the human brain","title-short":"Where do you know what you know?","volume":"8","author":[{"family":"Patterson","given":"Karalyn"},{"family":"Nestor","given":"Peter J."},{"family":"Rogers","given":"Timothy T."}],"issued":{"date-parts":[["2007",12]]}}}],"schema":"https://github.com/citation-style-language/schema/raw/master/csl-citation.json"} </w:instrText>
      </w:r>
      <w:r w:rsidR="007F3D9E">
        <w:rPr>
          <w:rFonts w:ascii="Times New Roman" w:hAnsi="Times New Roman" w:cs="Times New Roman"/>
        </w:rPr>
        <w:fldChar w:fldCharType="separate"/>
      </w:r>
      <w:r w:rsidR="007F3D9E">
        <w:rPr>
          <w:rFonts w:ascii="Times New Roman" w:hAnsi="Times New Roman" w:cs="Times New Roman"/>
          <w:noProof/>
          <w:lang w:eastAsia="zh-TW"/>
        </w:rPr>
        <w:t xml:space="preserve">(e.g., </w:t>
      </w:r>
      <w:r w:rsidR="007F3D9E">
        <w:rPr>
          <w:rFonts w:ascii="Times New Roman" w:hAnsi="Times New Roman" w:cs="Times New Roman"/>
          <w:noProof/>
          <w:lang w:eastAsia="zh-TW"/>
        </w:rPr>
        <w:lastRenderedPageBreak/>
        <w:t>Patterson et al., 2007)</w:t>
      </w:r>
      <w:r w:rsidR="007F3D9E">
        <w:rPr>
          <w:rFonts w:ascii="Times New Roman" w:hAnsi="Times New Roman" w:cs="Times New Roman"/>
        </w:rPr>
        <w:fldChar w:fldCharType="end"/>
      </w:r>
      <w:r w:rsidR="007F3D9E">
        <w:rPr>
          <w:rFonts w:ascii="Times New Roman" w:hAnsi="Times New Roman" w:cs="Times New Roman"/>
          <w:lang w:eastAsia="zh-TW"/>
        </w:rPr>
        <w:t xml:space="preserve">, the authors concluded that </w:t>
      </w:r>
      <w:r w:rsidR="00AB6755">
        <w:rPr>
          <w:rFonts w:ascii="Times New Roman" w:hAnsi="Times New Roman" w:cs="Times New Roman"/>
          <w:lang w:eastAsia="zh-TW"/>
        </w:rPr>
        <w:t>ATL houses common mechanisms within and across words in specify meaning.</w:t>
      </w:r>
    </w:p>
    <w:p w14:paraId="68E68668" w14:textId="77E4516B" w:rsidR="002D434A" w:rsidRPr="00077092" w:rsidRDefault="008C5174" w:rsidP="00077092">
      <w:pPr>
        <w:ind w:firstLine="567"/>
        <w:rPr>
          <w:rFonts w:ascii="Times New Roman" w:hAnsi="Times New Roman" w:cs="Times New Roman"/>
          <w:lang w:eastAsia="zh-TW"/>
        </w:rPr>
      </w:pPr>
      <w:r>
        <w:rPr>
          <w:rFonts w:ascii="Times New Roman" w:hAnsi="Times New Roman" w:cs="Times New Roman"/>
          <w:lang w:eastAsia="zh-TW"/>
        </w:rPr>
        <w:t>In this project, we aim</w:t>
      </w:r>
      <w:r w:rsidR="00624C4E">
        <w:rPr>
          <w:rFonts w:ascii="Times New Roman" w:hAnsi="Times New Roman" w:cs="Times New Roman"/>
          <w:lang w:eastAsia="zh-TW"/>
        </w:rPr>
        <w:t xml:space="preserve"> to further probe the relationships between the semantic composition system</w:t>
      </w:r>
      <w:r>
        <w:rPr>
          <w:rFonts w:ascii="Times New Roman" w:hAnsi="Times New Roman" w:cs="Times New Roman"/>
          <w:lang w:eastAsia="zh-TW"/>
        </w:rPr>
        <w:t xml:space="preserve"> and the semantic memory system. One way to do this is by varying the concreteness of the head noun, a well-studied contrast in the neuroscience of semantic memory (cite)</w:t>
      </w:r>
      <w:r w:rsidR="00624C4E">
        <w:rPr>
          <w:rFonts w:ascii="Times New Roman" w:hAnsi="Times New Roman" w:cs="Times New Roman"/>
          <w:lang w:eastAsia="zh-TW"/>
        </w:rPr>
        <w:t xml:space="preserve">. Roughly, concepts differ in how much they can be experienced by the five senses. If a given concept can, then they are concrete, otherwise they are not. </w:t>
      </w:r>
      <w:r w:rsidR="00F453B7">
        <w:rPr>
          <w:rFonts w:ascii="Times New Roman" w:hAnsi="Times New Roman" w:cs="Times New Roman"/>
          <w:lang w:eastAsia="zh-TW"/>
        </w:rPr>
        <w:t xml:space="preserve">Concrete vs. abstract concepts involve different brain networks (cite Binder et al. among other). </w:t>
      </w:r>
      <w:r w:rsidR="005E36DF">
        <w:rPr>
          <w:rFonts w:ascii="Times New Roman" w:hAnsi="Times New Roman" w:cs="Times New Roman"/>
          <w:lang w:eastAsia="zh-TW"/>
        </w:rPr>
        <w:t>By including this contrast, we can (</w:t>
      </w:r>
      <w:proofErr w:type="spellStart"/>
      <w:r w:rsidR="005E36DF">
        <w:rPr>
          <w:rFonts w:ascii="Times New Roman" w:hAnsi="Times New Roman" w:cs="Times New Roman"/>
          <w:lang w:eastAsia="zh-TW"/>
        </w:rPr>
        <w:t>i</w:t>
      </w:r>
      <w:proofErr w:type="spellEnd"/>
      <w:r w:rsidR="005E36DF">
        <w:rPr>
          <w:rFonts w:ascii="Times New Roman" w:hAnsi="Times New Roman" w:cs="Times New Roman"/>
          <w:lang w:eastAsia="zh-TW"/>
        </w:rPr>
        <w:t>) stress test the composition system, (2) examine the networks involved when several common co</w:t>
      </w:r>
      <w:r w:rsidR="00D973BD">
        <w:rPr>
          <w:rFonts w:ascii="Times New Roman" w:hAnsi="Times New Roman" w:cs="Times New Roman"/>
          <w:lang w:eastAsia="zh-TW"/>
        </w:rPr>
        <w:t>-</w:t>
      </w:r>
      <w:r w:rsidR="005E36DF">
        <w:rPr>
          <w:rFonts w:ascii="Times New Roman" w:hAnsi="Times New Roman" w:cs="Times New Roman"/>
          <w:lang w:eastAsia="zh-TW"/>
        </w:rPr>
        <w:t>varying psycholinguistic properties are controlled, and (3) using linguistic theory to inform our investigation into compositi</w:t>
      </w:r>
      <w:r w:rsidR="00077092">
        <w:rPr>
          <w:rFonts w:ascii="Times New Roman" w:hAnsi="Times New Roman" w:cs="Times New Roman"/>
          <w:lang w:eastAsia="zh-TW"/>
        </w:rPr>
        <w:t xml:space="preserve">onal and conceptual semantics. Below, I will expand on these three questions in more details. </w:t>
      </w:r>
    </w:p>
    <w:p w14:paraId="0CB8D2C5" w14:textId="0C483005" w:rsidR="006A1262" w:rsidRPr="009531F6" w:rsidRDefault="006424CD" w:rsidP="00223687">
      <w:pPr>
        <w:ind w:firstLine="567"/>
        <w:rPr>
          <w:rFonts w:ascii="Times New Roman" w:hAnsi="Times New Roman" w:cs="Times New Roman"/>
          <w:lang w:eastAsia="zh-TW"/>
        </w:rPr>
      </w:pPr>
      <w:r w:rsidRPr="009531F6">
        <w:rPr>
          <w:rFonts w:ascii="Times New Roman" w:hAnsi="Times New Roman" w:cs="Times New Roman"/>
          <w:lang w:eastAsia="zh-TW"/>
        </w:rPr>
        <w:t>First, a</w:t>
      </w:r>
      <w:r w:rsidR="00EB0579">
        <w:rPr>
          <w:rFonts w:ascii="Times New Roman" w:hAnsi="Times New Roman" w:cs="Times New Roman"/>
          <w:lang w:eastAsia="zh-TW"/>
        </w:rPr>
        <w:t>n explanandum of a</w:t>
      </w:r>
      <w:r w:rsidRPr="009531F6">
        <w:rPr>
          <w:rFonts w:ascii="Times New Roman" w:hAnsi="Times New Roman" w:cs="Times New Roman"/>
          <w:lang w:eastAsia="zh-TW"/>
        </w:rPr>
        <w:t xml:space="preserve"> theory of semantic cognition </w:t>
      </w:r>
      <w:r w:rsidR="00736519">
        <w:rPr>
          <w:rFonts w:ascii="Times New Roman" w:hAnsi="Times New Roman" w:cs="Times New Roman"/>
          <w:lang w:eastAsia="zh-TW"/>
        </w:rPr>
        <w:t xml:space="preserve">in the brain </w:t>
      </w:r>
      <w:r w:rsidRPr="009531F6">
        <w:rPr>
          <w:rFonts w:ascii="Times New Roman" w:hAnsi="Times New Roman" w:cs="Times New Roman"/>
          <w:lang w:eastAsia="zh-TW"/>
        </w:rPr>
        <w:t xml:space="preserve">would need to provide an adequate account and explanation of how concrete and abstract semantics are represented and combined in the brain. The brain readily processes the combination of concrete adjective-noun phrases such as </w:t>
      </w:r>
      <w:r w:rsidRPr="009531F6">
        <w:rPr>
          <w:rFonts w:ascii="Times New Roman" w:hAnsi="Times New Roman" w:cs="Times New Roman"/>
          <w:i/>
          <w:iCs/>
          <w:lang w:eastAsia="zh-TW"/>
        </w:rPr>
        <w:t>red boat</w:t>
      </w:r>
      <w:r w:rsidRPr="009531F6">
        <w:rPr>
          <w:rFonts w:ascii="Times New Roman" w:hAnsi="Times New Roman" w:cs="Times New Roman"/>
          <w:lang w:eastAsia="zh-TW"/>
        </w:rPr>
        <w:t xml:space="preserve"> but also abstract ones such as </w:t>
      </w:r>
      <w:r w:rsidRPr="009531F6">
        <w:rPr>
          <w:rFonts w:ascii="Times New Roman" w:hAnsi="Times New Roman" w:cs="Times New Roman"/>
          <w:i/>
          <w:iCs/>
          <w:lang w:eastAsia="zh-TW"/>
        </w:rPr>
        <w:t>ethical theory</w:t>
      </w:r>
      <w:r w:rsidRPr="009531F6">
        <w:rPr>
          <w:rFonts w:ascii="Times New Roman" w:hAnsi="Times New Roman" w:cs="Times New Roman"/>
          <w:lang w:eastAsia="zh-TW"/>
        </w:rPr>
        <w:t xml:space="preserve">. </w:t>
      </w:r>
      <w:r w:rsidR="006A1262" w:rsidRPr="009531F6">
        <w:rPr>
          <w:rFonts w:ascii="Times New Roman" w:hAnsi="Times New Roman" w:cs="Times New Roman"/>
          <w:lang w:eastAsia="zh-TW"/>
        </w:rPr>
        <w:t xml:space="preserve">Studying how concrete as well as abstract concepts combine may shed slight on the nature of the input that enters into the combinatory machinery. </w:t>
      </w:r>
    </w:p>
    <w:p w14:paraId="08C8FA08" w14:textId="7BCB5A35" w:rsidR="006424CD" w:rsidRPr="009531F6" w:rsidRDefault="006424CD" w:rsidP="00223687">
      <w:pPr>
        <w:ind w:firstLine="567"/>
        <w:rPr>
          <w:rFonts w:ascii="Times New Roman" w:hAnsi="Times New Roman" w:cs="Times New Roman"/>
        </w:rPr>
      </w:pPr>
      <w:r w:rsidRPr="009531F6">
        <w:rPr>
          <w:rFonts w:ascii="Times New Roman" w:hAnsi="Times New Roman" w:cs="Times New Roman"/>
          <w:lang w:eastAsia="zh-TW"/>
        </w:rPr>
        <w:t xml:space="preserve">The literature on conceptual combination has largely focused on the combination of concrete concepts </w:t>
      </w:r>
      <w:r w:rsidRPr="009531F6">
        <w:rPr>
          <w:rFonts w:ascii="Times New Roman" w:eastAsia="Times New Roman" w:hAnsi="Times New Roman" w:cs="Times New Roman"/>
          <w:i/>
          <w:iCs/>
        </w:rPr>
        <w:fldChar w:fldCharType="begin"/>
      </w:r>
      <w:r w:rsidR="00A22F33">
        <w:rPr>
          <w:rFonts w:ascii="Times New Roman" w:eastAsia="Times New Roman" w:hAnsi="Times New Roman" w:cs="Times New Roman"/>
          <w:i/>
          <w:iCs/>
          <w:lang w:eastAsia="zh-TW"/>
        </w:rPr>
        <w:instrText xml:space="preserve"> ADDIN ZOTERO_ITEM CSL_CITATION {"citationID":"PtIFffht","properties":{"formattedCitation":"(Baron &amp; Osherson, 2011; Coutanche et al., 2019; Graessner et al., 2021; Pylkk\\uc0\\u228{}nen, 2019, 2020; Schell et al., 2017)","plainCitation":"(Baron &amp; Osherson, 2011; Coutanche et al., 2019; Graessner et al., 2021; Pylkkänen, 2019, 2020; Schell et al., 2017)","noteIndex":0},"citationItems":[{"id":435,"uris":["http://zotero.org/users/6332862/items/4E6K658C"],"itemData":{"id":435,"type":"article-journal","abstract":"Conceptual combination allows for the construction of an infinite number of complex ideas from a finite base. The anterior temporal lobes appear to be important for the process of conceptual combination. In a previous study (Baron et al., 2010) we showed that the neural representation of complex concepts (e.g., young man) in the left anterior temporal lobe is additive. Specifically, in that region, the representation of a complex concept can be predicted by the superimposition of the voxel-wise neural representations of its constituent concepts (e.g., young+man). However, this finding could be the result of phonological similarity or the simple co-activation of constituent concepts. Here we use concepts that are only related semantically: boy, girl, woman, man, female, male, child, and adult. The neural representation for each concept was evoked through a visual categorization task. Subsequent brain maps were then analyzed using a searchlight analysis meant to show areas of the cortex where multiplicative (as well as additive) conceptual combination occurred (e.g., areas in which activations for boy correlated with the product of the activations for male and child). Across all participants, the left anterior temporal lobe showed such an effect.","container-title":"NeuroImage","DOI":"10.1016/j.neuroimage.2011.01.066","ISSN":"1053-8119","issue":"4","journalAbbreviation":"NeuroImage","language":"en","page":"1847-1852","source":"ScienceDirect","title":"Evidence for conceptual combination in the left anterior temporal lobe","volume":"55","author":[{"family":"Baron","given":"Sean G."},{"family":"Osherson","given":"Daniel"}],"issued":{"date-parts":[["2011",4,15]]}}},{"id":374,"uris":["http://zotero.org/users/6332862/items/ZMX2YFUT"],"itemData":{"id":374,"type":"chapter","container-title":"The Cognitive Neurosciences","edition":"6th","title":"Conceptual combination","author":[{"family":"Coutanche","given":"Marc"},{"family":"Solomon","given":"Sarah"},{"family":"Thompson-Schill","given":"Sharon"}],"issued":{"date-parts":[["2019"]]}}},{"id":1082,"uris":["http://zotero.org/users/6332862/items/LPX83CX9"],"itemData":{"id":1082,"type":"article-journal","abstract":"Semantic composition, the ability to combine single words to form complex meanings, is a core feature of human language. Despite growing interest in the basis of semantic composition, the neural correlates and the interaction of regions within this network remain a matter of debate. We designed a well-controlled two-word fMRI paradigm in which phrases only differed along the semantic dimension while keeping syntactic information alike. Healthy participants listened to meaningful (“fresh apple”), anomalous (“awake apple”) and pseudoword phrases (“awake gufel”) while performing an implicit and an explicit semantic task. We identified neural signatures for distinct processes during basic semantic composition. When lexical information is kept constant across conditions and the evaluation of phrasal plausibility is examined (meaningful vs. anomalous phrases), a small set of mostly left-hemispheric semantic regions, including the anterior part of the left angular gyrus, is found active. Conversely, when the load of lexical information—independently of phrasal plausibility—is varied (meaningful or anomalous vs. pseudoword phrases), conceptual combination involves a wide-spread left-hemispheric network comprising executive semantic control regions and general conceptual representation regions. Within this network, the functional coupling between the left anterior inferior frontal gyrus, the bilateral pre-supplementary motor area and the posterior angular gyrus specifically increases for meaningful phrases relative to pseudoword phrases. Stronger effects in the explicit task further suggest task-dependent neural recruitment. Overall, we provide a separation between distinct nodes of the semantic network, whose functional contributions depend on the type of compositional process under analysis.","container-title":"Brain Structure and Function","DOI":"10.1007/s00429-020-02196-2","ISSN":"1863-2661","issue":"2","journalAbbreviation":"Brain Struct Funct","language":"en","page":"501-518","source":"Springer Link","title":"Differential contributions of left-hemispheric language regions to basic semantic composition","volume":"226","author":[{"family":"Graessner","given":"Astrid"},{"family":"Zaccarella","given":"Emiliano"},{"family":"Hartwigsen","given":"Gesa"}],"issued":{"date-parts":[["2021",3,1]]}}},{"id":7,"uris":["http://zotero.org/users/6332862/items/VNZUNA53"],"itemData":{"id":7,"type":"article-journal","abstract":"Human language allows us to create an infinitude of ideas from a finite set of basic building blocks. What is the neurobiology of this combinatory system? Research has begun to dissect the neural basis of natural language syntax and semantics by analyzing the basics of meaning composition, such as two-word phrases. This work has revealed a system of composition that involves rapidly peaking activity in the left anterior temporal lobe and later engagement of the medial prefrontal cortex. Both brain regions show evidence of shared processing between comprehension and production, as well as between spoken and signed language. Both appear to compute meaning, not syntactic structure. This Review discusses how language builds meaning and lays out directions for future neurobiological research on the combinatory system.","container-title":"Science","DOI":"10.1126/science.aax0050","issue":"6461","journalAbbreviation":"Science","page":"62","title":"The neural basis of combinatory syntax and semantics","volume":"366","author":[{"family":"Pylkkänen","given":"Liina"}],"issued":{"date-parts":[["2019",10,4]]}}},{"id":930,"uris":["http://zotero.org/users/6332862/items/VTY7D8CM"],"itemData":{"id":930,"type":"article-journal","abstract":"Language is our mind's most powerful generative system for the expression of meaning and thought. What are the neural mechanisms of our ability to compose complex meanings from simpler representations? This question is impossible to answer unless we decompose the notion of ‘meaning composition’ in some theoretically guided way and then begin to assess the extent to which brain activity tracks the posited subroutines. Here, I summarize results from a body of MEG research that has begun to address this question from the ground up, first focusing on simple combinations of two words. The work sets off with a hypothesis space offered by theoretical linguistics, positing syntactic and logico-semantic composition as the main combinatory routines, but then reveals that the most consistent and prominent reflection of composition, localized in the left anterior temporal cortex at 200–250 ms, cannot be described with this toolkit. Instead, this activity tracks a much more conceptually driven process, robustly sensitive to the density of the conceptual feature space of the composing items. I will describe our functional understanding of this activity and how it may operate within a broader ‘combinatory network.’This article is part of the theme issue ‘Towards mechanistic models of meaning composition’.","container-title":"Philosophical Transactions of the Royal Society B: Biological Sciences","DOI":"10.1098/rstb.2019.0299","issue":"1791","note":"publisher: Royal Society","page":"20190299","source":"royalsocietypublishing.org (Atypon)","title":"Neural basis of basic composition: what we have learned from the red–boat studies and their extensions","title-short":"Neural basis of basic composition","volume":"375","author":[{"family":"Pylkkänen","given":"Liina"}],"issued":{"date-parts":[["2020",2,3]]}}},{"id":211,"uris":["http://zotero.org/users/6332862/items/GYKSE7C6"],"itemData":{"id":211,"type":"article-journal","abstract":"Linguistic expressions consist of sequences of words combined together to form phrases and sentences. The neurocognitive process handling word combination is drawing increasing attention among the neuroscientific community, given that the underlying syntactic and semantic mechanisms of such basic combinations—although essential to the generation of more complex structures—still need to be consistently determined. The current experiment was conducted to disentangle the neural networks supporting syntactic and semantic processing at the level of two-word combinations. We manipulated the combinatorial load by using words of different grammatical classes within the phrase, such that determiner-noun combinations (this ship) were used to boost neural activity in syntax-related areas, while adjective-noun combinations (blue ship) were conversely used to measure neural response in semantic-related combinations. By means of functional magnetic resonance imaging (fMRI), we found that syntax-related processing mainly activates the most ventral part of the inferior frontal gyrus (IFG), along the frontal operculum (FOP) and anterior insula (aINS). Fine-grained analysis in BA44 confirmed that the most inferior-ventral portion is highly sensitive to syntactic computations driven by function words. Semantic-related processing on the contrary, rather engages the anterior dorsal part of the left IFG and the left angular gyrus (AG) that is two regions which appear to perform different functions within the semantic network. Our findings suggest that syntactic and semantic contribution to phrasal formation can be already differentiated at a very basic level, with each of these two processes comprising non-overlapping areas on the cerebral cortex. Specifically, they confirm the role of the ventral IFG for the construction of syntactically legal linguistic constructions, and the prominence of the more anterior IFG and the AG for conceptual semantics.","container-title":"Cortex","DOI":"10.1016/j.cortex.2017.09.002","ISSN":"0010-9452","journalAbbreviation":"Cortex","language":"en","page":"105-120","source":"ScienceDirect","title":"Differential cortical contribution of syntax and semantics: An fMRI study on two-word phrasal processing","title-short":"Differential cortical contribution of syntax and semantics","volume":"96","author":[{"family":"Schell","given":"Marianne"},{"family":"Zaccarella","given":"Emiliano"},{"family":"Friederici","given":"Angela D."}],"issued":{"date-parts":[["2017",11,1]]}}}],"schema":"https://github.com/citation-style-language/schema/raw/master/csl-citation.json"} </w:instrText>
      </w:r>
      <w:r w:rsidRPr="009531F6">
        <w:rPr>
          <w:rFonts w:ascii="Times New Roman" w:eastAsia="Times New Roman" w:hAnsi="Times New Roman" w:cs="Times New Roman"/>
          <w:i/>
          <w:iCs/>
        </w:rPr>
        <w:fldChar w:fldCharType="separate"/>
      </w:r>
      <w:r w:rsidRPr="009531F6">
        <w:rPr>
          <w:rFonts w:ascii="Times New Roman" w:hAnsi="Times New Roman" w:cs="Times New Roman"/>
        </w:rPr>
        <w:t xml:space="preserve">(Baron &amp; </w:t>
      </w:r>
      <w:proofErr w:type="spellStart"/>
      <w:r w:rsidRPr="009531F6">
        <w:rPr>
          <w:rFonts w:ascii="Times New Roman" w:hAnsi="Times New Roman" w:cs="Times New Roman"/>
        </w:rPr>
        <w:t>Osherson</w:t>
      </w:r>
      <w:proofErr w:type="spellEnd"/>
      <w:r w:rsidRPr="009531F6">
        <w:rPr>
          <w:rFonts w:ascii="Times New Roman" w:hAnsi="Times New Roman" w:cs="Times New Roman"/>
        </w:rPr>
        <w:t xml:space="preserve">, 2011; </w:t>
      </w:r>
      <w:proofErr w:type="spellStart"/>
      <w:r w:rsidRPr="009531F6">
        <w:rPr>
          <w:rFonts w:ascii="Times New Roman" w:hAnsi="Times New Roman" w:cs="Times New Roman"/>
        </w:rPr>
        <w:t>Coutanche</w:t>
      </w:r>
      <w:proofErr w:type="spellEnd"/>
      <w:r w:rsidRPr="009531F6">
        <w:rPr>
          <w:rFonts w:ascii="Times New Roman" w:hAnsi="Times New Roman" w:cs="Times New Roman"/>
        </w:rPr>
        <w:t xml:space="preserve"> et al., 2019; </w:t>
      </w:r>
      <w:proofErr w:type="spellStart"/>
      <w:r w:rsidRPr="009531F6">
        <w:rPr>
          <w:rFonts w:ascii="Times New Roman" w:hAnsi="Times New Roman" w:cs="Times New Roman"/>
        </w:rPr>
        <w:t>Graessner</w:t>
      </w:r>
      <w:proofErr w:type="spellEnd"/>
      <w:r w:rsidRPr="009531F6">
        <w:rPr>
          <w:rFonts w:ascii="Times New Roman" w:hAnsi="Times New Roman" w:cs="Times New Roman"/>
        </w:rPr>
        <w:t xml:space="preserve"> et al., 2021; </w:t>
      </w:r>
      <w:proofErr w:type="spellStart"/>
      <w:r w:rsidRPr="009531F6">
        <w:rPr>
          <w:rFonts w:ascii="Times New Roman" w:hAnsi="Times New Roman" w:cs="Times New Roman"/>
        </w:rPr>
        <w:t>Pylkkänen</w:t>
      </w:r>
      <w:proofErr w:type="spellEnd"/>
      <w:r w:rsidRPr="009531F6">
        <w:rPr>
          <w:rFonts w:ascii="Times New Roman" w:hAnsi="Times New Roman" w:cs="Times New Roman"/>
        </w:rPr>
        <w:t>, 2019, 2020; Schell et al., 2017)</w:t>
      </w:r>
      <w:r w:rsidRPr="009531F6">
        <w:rPr>
          <w:rFonts w:ascii="Times New Roman" w:eastAsia="Times New Roman" w:hAnsi="Times New Roman" w:cs="Times New Roman"/>
          <w:i/>
          <w:iCs/>
        </w:rPr>
        <w:fldChar w:fldCharType="end"/>
      </w:r>
      <w:r w:rsidRPr="009531F6">
        <w:rPr>
          <w:rFonts w:ascii="Times New Roman" w:hAnsi="Times New Roman" w:cs="Times New Roman"/>
        </w:rPr>
        <w:t xml:space="preserve">, leaving open the question of how the brain processes abstract phrases. One way to begin addressing this issue is to ask if the neural systems subserve meaning composition of concrete phrases also support the combination of abstract phrases. Semantic dementia patient data hint at a common role of ATL for both phrase types </w:t>
      </w:r>
      <w:r w:rsidRPr="009531F6">
        <w:rPr>
          <w:rFonts w:ascii="Times New Roman" w:hAnsi="Times New Roman" w:cs="Times New Roman"/>
        </w:rPr>
        <w:fldChar w:fldCharType="begin"/>
      </w:r>
      <w:r w:rsidR="00A22F33">
        <w:rPr>
          <w:rFonts w:ascii="Times New Roman" w:hAnsi="Times New Roman" w:cs="Times New Roman"/>
        </w:rPr>
        <w:instrText xml:space="preserve"> ADDIN ZOTERO_ITEM CSL_CITATION {"citationID":"LVTwqXpt","properties":{"formattedCitation":"(Jefferies et al., 2009)","plainCitation":"(Jefferies et al., 2009)","noteIndex":0},"citationItems":[{"id":1221,"uris":["http://zotero.org/users/6332862/items/IXSSS4HW",["http://zotero.org/users/6332862/items/IXSSS4HW"]],"itemData":{"id":1221,"type":"article-journal","abstract":"The vast majority of brain-injured patients with semantic impairment have better comprehension of concrete than abstract words. In contrast, several patients with semantic dementia (SD), who show circumscribed atrophy of the anterior temporal lobes bilaterally, have been reported to show reverse imageability effects, that is, relative preservation of abstract knowledge. Although these reports largely concern individual patients, some researchers have recently proposed that superior comprehension of abstract concepts is a characteristic feature of SD. This would imply that the anterior temporal lobes are particularly crucial for processing sensory aspects of semantic knowledge, which are associated with concrete not abstract concepts. However, functional neuroimaging studies of healthy participants do not unequivocally predict reverse imageability effects in SD because the temporal poles sometimes show greater activation for more abstract concepts. The authors examined a case-series of 11 SD patients on a synonym judgment test that orthogonally varied the frequency and imageability of the items. All patients had higher success rates for more imageable as well as more frequent words, suggesting that (1) the anterior temporal lobes underpin semantic knowledge for both concrete and abstract concepts, (2) more imageable items—perhaps because of their richer multimodal representations—are typically more robust in the face of global semantic degradation and (3) reverse imageability effects are not a characteristic feature of SD. (PsycINFO Database Record (c) 2016 APA, all rights reserved)","container-title":"Neuropsychology","DOI":"10.1037/a0015452","ISSN":"1931-1559","issue":"4","note":"publisher-place: US\npublisher: American Psychological Association","page":"492-499","source":"APA PsycNet","title":"Comprehension of concrete and abstract words in semantic dementia","volume":"23","author":[{"family":"Jefferies","given":"Elizabeth"},{"family":"Patterson","given":"Karalyn"},{"family":"Jones","given":"Roy W."},{"family":"Lambon Ralph","given":"Matthew A."}],"issued":{"date-parts":[["2009"]]}}}],"schema":"https://github.com/citation-style-language/schema/raw/master/csl-citation.json"} </w:instrText>
      </w:r>
      <w:r w:rsidRPr="009531F6">
        <w:rPr>
          <w:rFonts w:ascii="Times New Roman" w:hAnsi="Times New Roman" w:cs="Times New Roman"/>
        </w:rPr>
        <w:fldChar w:fldCharType="separate"/>
      </w:r>
      <w:r w:rsidRPr="009531F6">
        <w:rPr>
          <w:rFonts w:ascii="Times New Roman" w:hAnsi="Times New Roman" w:cs="Times New Roman"/>
          <w:noProof/>
        </w:rPr>
        <w:t>(Jefferies et al., 2009)</w:t>
      </w:r>
      <w:r w:rsidRPr="009531F6">
        <w:rPr>
          <w:rFonts w:ascii="Times New Roman" w:hAnsi="Times New Roman" w:cs="Times New Roman"/>
        </w:rPr>
        <w:fldChar w:fldCharType="end"/>
      </w:r>
      <w:r w:rsidRPr="009531F6">
        <w:rPr>
          <w:rFonts w:ascii="Times New Roman" w:hAnsi="Times New Roman" w:cs="Times New Roman"/>
        </w:rPr>
        <w:t>. However, abstract vs. concrete composition may differentially engage representational and control regions (</w:t>
      </w:r>
      <w:proofErr w:type="spellStart"/>
      <w:r w:rsidRPr="009531F6">
        <w:rPr>
          <w:rFonts w:ascii="Times New Roman" w:hAnsi="Times New Roman" w:cs="Times New Roman"/>
        </w:rPr>
        <w:t>Lambon</w:t>
      </w:r>
      <w:proofErr w:type="spellEnd"/>
      <w:r w:rsidRPr="009531F6">
        <w:rPr>
          <w:rFonts w:ascii="Times New Roman" w:hAnsi="Times New Roman" w:cs="Times New Roman"/>
        </w:rPr>
        <w:t xml:space="preserve"> Ralph et al., 2017), due to the greater context-dependence of abstract representations </w:t>
      </w:r>
      <w:r w:rsidRPr="009531F6">
        <w:rPr>
          <w:rFonts w:ascii="Times New Roman" w:hAnsi="Times New Roman" w:cs="Times New Roman"/>
        </w:rPr>
        <w:fldChar w:fldCharType="begin"/>
      </w:r>
      <w:r w:rsidR="00A22F33">
        <w:rPr>
          <w:rFonts w:ascii="Times New Roman" w:hAnsi="Times New Roman" w:cs="Times New Roman"/>
        </w:rPr>
        <w:instrText xml:space="preserve"> ADDIN ZOTERO_ITEM CSL_CITATION {"citationID":"BLz55AkV","properties":{"formattedCitation":"(Hoffman et al., 2010, 2015, 2018)","plainCitation":"(Hoffman et al., 2010, 2015, 2018)","noteIndex":0},"citationItems":[{"id":1232,"uris":["http://zotero.org/users/6332862/items/CHL96WED",["http://zotero.org/users/6332862/items/CHL96WED"]],"itemData":{"id":1232,"type":"article-journal","abstract":"APA PsycNet FullTextHTML page","container-title":"Psychological Review","DOI":"10.1037/rev0000094","ISSN":"1939-1471","issue":"3","language":"en","note":"publisher: US: American Psychological Association","page":"293","source":"doi.apa.org","title":"Concepts, control, and context: A connectionist account of normal and disordered semantic cognition.","title-short":"Concepts, control, and context","volume":"125","author":[{"family":"Hoffman","given":"Paul"},{"family":"McClelland","given":"James L."},{"family":"Lambon Ralph","given":"Matthew A."}],"issued":{"date-parts":[["2018"]]}}},{"id":1158,"uris":["http://zotero.org/users/6332862/items/Y2J74S6X",["http://zotero.org/users/6332862/items/Y2J74S6X"]],"itemData":{"id":1158,"type":"article-journal","abstract":"Neuroimaging studies reliably reveal ventrolateral prefrontal cortex (VLPFC) activation for processing of abstract relative to concrete words, but the cause of this effect is unclear. Here, in a convergent neuropsychological and repetitive transcranial magnetic stimulation (rTMS) investigation, we tested the hypothesis that abstract words require VLPFC because they depend heavily on the semantic–executive control processes mediated by this region. Specifically, we hypothesized that accessing the meanings of abstract words require more executive regulation because they have variable, context-dependent meanings. In the neuropsychology component of the study, aphasic patients with multimodal semantic deficits following VLPFC lesions had impaired comprehension of abstract words, but this deficit was ameliorated by providing a sentence cue that placed the word in a specific context. Concrete words were better comprehended and showed more limited benefit from the cues. In the second part of the study, rTMS applied to left VLPFC in healthy subjects slowed reaction times to abstract but not concrete words, but only when words were presented out of context. TMS had no effect when words were preceded by a contextual cue. These converging results indicate that VLPFC plays an executive regulation role in the processing of abstract words. This role is less critical when words are presented with a context that guides the system toward a particular meaning or interpretation. Regulation is less important for concrete words because their meanings are constrained by their physical referents and do not tend to vary with context.","container-title":"Journal of Neuroscience","DOI":"10.1523/JNEUROSCI.3783-10.2010","ISSN":"0270-6474, 1529-2401","issue":"46","journalAbbreviation":"J. Neurosci.","language":"en","license":"Copyright © 2010 the authors 0270-6474/10/3015450-07$15.00/0.  This article is freely available online through the J Neurosci Open Choice option.","note":"publisher: Society for Neuroscience\nsection: Articles\nPMID: 21084601","page":"15450-15456","source":"www.jneurosci.org","title":"Ventrolateral Prefrontal Cortex Plays an Executive Regulation Role in Comprehension of Abstract Words: Convergent Neuropsychological and Repetitive TMS Evidence","title-short":"Ventrolateral Prefrontal Cortex Plays an Executive Regulation Role in Comprehension of Abstract Words","volume":"30","author":[{"family":"Hoffman","given":"Paul"},{"family":"Jefferies","given":"Elizabeth"},{"family":"Ralph","given":"Matthew A. Lambon"}],"issued":{"date-parts":[["2010",11,17]]}}},{"id":1124,"uris":["http://zotero.org/users/6332862/items/ANP9GMT9",["http://zotero.org/users/6332862/items/ANP9GMT9"]],"itemData":{"id":1124,"type":"article-journal","abstract":"Semantic cognition is underpinned by regions involved in representing conceptual knowledge and executive control areas that provide regulation of this information according to current task requirements. Using distortion-corrected fMRI, we investigated the contributions of these two systems to abstract and concrete word comprehension. We contrasted semantic decisions made either with coherent contextual support, which encouraged retrieval of a rich conceptual representation, or with irrelevant contextual information, which instead maximised demands on control processes. Inferior prefrontal cortex was activated more when decisions were made in the presence of irrelevant context, suggesting that this region is crucial for the semantic control functions required to select appropriate aspects of meaning in the face of competing information. It also exhibited greater activation for abstract words, which reflects the fact that abstract words tend to have variable, context-dependent meanings that place higher demands on control processes. In contrast, anterior temporal regions (ATL) were most active when decisions were made with the benefit of a coherent context, suggesting a representational role. There was a graded shift in concreteness effects in this region, with dorsolateral areas particularly active for abstract words and ventromedial areas preferentially activated by concrete words. This supports the idea that concrete concepts are closely associated with visual experience and abstract concepts with auditory-verbal information; and that sub-regions of the ATL display graded specialisation for these two types of knowledge. Between these two extremes, we identified significant activations for both word types in ventrolateral ATL. This area is known to be involved in representing knowledge for concrete concepts; here we established that it is also activated by abstract concepts. These results converge with data from rTMS and neuropsychological investigations in demonstrating that representational content and task demands influence recruitment of different areas in the semantic network.","container-title":"Cortex","DOI":"10.1016/j.cortex.2014.09.001","ISSN":"0010-9452","journalAbbreviation":"Cortex","language":"en","page":"250-266","source":"ScienceDirect","title":"Differing contributions of inferior prefrontal and anterior temporal cortex to concrete and abstract conceptual knowledge","volume":"63","author":[{"family":"Hoffman","given":"Paul"},{"family":"Binney","given":"Richard J."},{"family":"Lambon Ralph","given":"Matthew A."}],"issued":{"date-parts":[["2015",2,1]]}}}],"schema":"https://github.com/citation-style-language/schema/raw/master/csl-citation.json"} </w:instrText>
      </w:r>
      <w:r w:rsidRPr="009531F6">
        <w:rPr>
          <w:rFonts w:ascii="Times New Roman" w:hAnsi="Times New Roman" w:cs="Times New Roman"/>
        </w:rPr>
        <w:fldChar w:fldCharType="separate"/>
      </w:r>
      <w:r w:rsidRPr="009531F6">
        <w:rPr>
          <w:rFonts w:ascii="Times New Roman" w:hAnsi="Times New Roman" w:cs="Times New Roman"/>
          <w:noProof/>
        </w:rPr>
        <w:t>(Hoffman et al., 2010, 2015, 2018)</w:t>
      </w:r>
      <w:r w:rsidRPr="009531F6">
        <w:rPr>
          <w:rFonts w:ascii="Times New Roman" w:hAnsi="Times New Roman" w:cs="Times New Roman"/>
        </w:rPr>
        <w:fldChar w:fldCharType="end"/>
      </w:r>
      <w:r w:rsidRPr="009531F6">
        <w:rPr>
          <w:rFonts w:ascii="Times New Roman" w:hAnsi="Times New Roman" w:cs="Times New Roman"/>
        </w:rPr>
        <w:t>.</w:t>
      </w:r>
    </w:p>
    <w:p w14:paraId="212CAE45" w14:textId="5BC94099" w:rsidR="005B75F2" w:rsidRPr="009531F6" w:rsidRDefault="005B75F2" w:rsidP="00223687">
      <w:pPr>
        <w:rPr>
          <w:rFonts w:ascii="Times New Roman" w:hAnsi="Times New Roman" w:cs="Times New Roman"/>
        </w:rPr>
      </w:pPr>
    </w:p>
    <w:p w14:paraId="52C01A61" w14:textId="2EC0CB30" w:rsidR="00191E6C" w:rsidRPr="009531F6" w:rsidRDefault="00191E6C" w:rsidP="00223687">
      <w:pPr>
        <w:rPr>
          <w:rFonts w:ascii="Times New Roman" w:hAnsi="Times New Roman" w:cs="Times New Roman"/>
        </w:rPr>
      </w:pPr>
    </w:p>
    <w:p w14:paraId="238ED51C" w14:textId="77777777" w:rsidR="00681C99" w:rsidRPr="00681C99" w:rsidRDefault="00681C99" w:rsidP="00681C99">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sz w:val="21"/>
          <w:szCs w:val="21"/>
        </w:rPr>
      </w:pPr>
      <w:r w:rsidRPr="00681C99">
        <w:rPr>
          <w:rFonts w:ascii="Segoe UI" w:eastAsia="Times New Roman" w:hAnsi="Segoe UI" w:cs="Segoe UI"/>
          <w:sz w:val="21"/>
          <w:szCs w:val="21"/>
        </w:rPr>
        <w:t>It is worth noting that some studies contrast combinatory stimuli with "less meaningful" controls, the processing of which may itself need to be characterized. Additionally, evidence suggests that the left anterior temporal lobe serves as a key hub in semantic processing, with other cortical areas coming online in response to various task demands. The role of the angular gyrus in (compositional) semantics proper is also debated, as it constitutes a key node in the default mode network and has been shown to deactivate as a function of task demands.</w:t>
      </w:r>
    </w:p>
    <w:p w14:paraId="39926465" w14:textId="77777777" w:rsidR="00681C99" w:rsidRPr="00681C99" w:rsidRDefault="00681C99" w:rsidP="00681C99">
      <w:pPr>
        <w:pBdr>
          <w:top w:val="single" w:sz="2" w:space="0" w:color="D9D9E3"/>
          <w:left w:val="single" w:sz="2" w:space="0" w:color="D9D9E3"/>
          <w:bottom w:val="single" w:sz="2" w:space="0" w:color="D9D9E3"/>
          <w:right w:val="single" w:sz="2" w:space="0" w:color="D9D9E3"/>
        </w:pBdr>
        <w:spacing w:before="300"/>
        <w:rPr>
          <w:rFonts w:ascii="Segoe UI" w:eastAsia="Times New Roman" w:hAnsi="Segoe UI" w:cs="Segoe UI"/>
          <w:sz w:val="21"/>
          <w:szCs w:val="21"/>
        </w:rPr>
      </w:pPr>
      <w:r w:rsidRPr="00681C99">
        <w:rPr>
          <w:rFonts w:ascii="Segoe UI" w:eastAsia="Times New Roman" w:hAnsi="Segoe UI" w:cs="Segoe UI"/>
          <w:sz w:val="21"/>
          <w:szCs w:val="21"/>
        </w:rPr>
        <w:t>Overall, the finding that meaning composition is implicated in the left anterior temporal lobe is parsimonious and provides a framework for future studies to investigate the constituent processes involved in simple meaning composition.</w:t>
      </w:r>
    </w:p>
    <w:p w14:paraId="40224CA2" w14:textId="77777777" w:rsidR="00681C99" w:rsidRPr="00681C99" w:rsidRDefault="00681C99" w:rsidP="00681C99">
      <w:pPr>
        <w:rPr>
          <w:rFonts w:ascii="Times New Roman" w:eastAsia="Times New Roman" w:hAnsi="Times New Roman" w:cs="Times New Roman"/>
        </w:rPr>
      </w:pPr>
    </w:p>
    <w:p w14:paraId="428BAA3A" w14:textId="030E4353" w:rsidR="00191E6C" w:rsidRPr="009531F6" w:rsidRDefault="00191E6C" w:rsidP="00223687">
      <w:pPr>
        <w:spacing w:after="160" w:line="259" w:lineRule="auto"/>
        <w:rPr>
          <w:rFonts w:ascii="Times New Roman" w:hAnsi="Times New Roman" w:cs="Times New Roman"/>
        </w:rPr>
      </w:pPr>
      <w:r w:rsidRPr="009531F6">
        <w:rPr>
          <w:rFonts w:ascii="Times New Roman" w:hAnsi="Times New Roman" w:cs="Times New Roman"/>
        </w:rPr>
        <w:br w:type="page"/>
      </w:r>
    </w:p>
    <w:p w14:paraId="078FCBEC" w14:textId="2D932FFF" w:rsidR="004A7C4A" w:rsidRPr="009531F6" w:rsidRDefault="004A7C4A" w:rsidP="00223687">
      <w:pPr>
        <w:rPr>
          <w:rFonts w:ascii="Times New Roman" w:hAnsi="Times New Roman" w:cs="Times New Roman"/>
          <w:b/>
        </w:rPr>
      </w:pPr>
      <w:r w:rsidRPr="009531F6">
        <w:rPr>
          <w:rFonts w:ascii="Times New Roman" w:hAnsi="Times New Roman" w:cs="Times New Roman"/>
          <w:b/>
        </w:rPr>
        <w:lastRenderedPageBreak/>
        <w:t>Binder et al., 2005</w:t>
      </w:r>
      <w:r w:rsidRPr="009531F6">
        <w:rPr>
          <w:rFonts w:ascii="Times New Roman" w:hAnsi="Times New Roman" w:cs="Times New Roman"/>
        </w:rPr>
        <w:t>:</w:t>
      </w:r>
      <w:r w:rsidRPr="009531F6">
        <w:rPr>
          <w:rFonts w:ascii="Times New Roman" w:hAnsi="Times New Roman" w:cs="Times New Roman"/>
          <w:b/>
        </w:rPr>
        <w:t xml:space="preserve"> </w:t>
      </w:r>
      <w:r w:rsidRPr="009531F6">
        <w:rPr>
          <w:rFonts w:ascii="Times New Roman" w:hAnsi="Times New Roman" w:cs="Times New Roman"/>
        </w:rPr>
        <w:t>abstract more left lateralised and IFG centred, concrete more bilateral and AG centred</w:t>
      </w:r>
    </w:p>
    <w:p w14:paraId="21BA520A" w14:textId="5C1AB49D" w:rsidR="00191E6C" w:rsidRPr="009531F6" w:rsidRDefault="00191E6C" w:rsidP="00223687">
      <w:pPr>
        <w:rPr>
          <w:rFonts w:ascii="Times New Roman" w:hAnsi="Times New Roman" w:cs="Times New Roman"/>
        </w:rPr>
      </w:pPr>
      <w:r w:rsidRPr="009531F6">
        <w:rPr>
          <w:rFonts w:ascii="Times New Roman" w:hAnsi="Times New Roman" w:cs="Times New Roman"/>
          <w:b/>
        </w:rPr>
        <w:t>Binder et al., 2009</w:t>
      </w:r>
      <w:r w:rsidRPr="009531F6">
        <w:rPr>
          <w:rFonts w:ascii="Times New Roman" w:hAnsi="Times New Roman" w:cs="Times New Roman"/>
        </w:rPr>
        <w:t xml:space="preserve">: Abstract concepts elicit greater activity in </w:t>
      </w:r>
      <w:r w:rsidR="004A7C4A" w:rsidRPr="009531F6">
        <w:rPr>
          <w:rFonts w:ascii="Times New Roman" w:hAnsi="Times New Roman" w:cs="Times New Roman"/>
        </w:rPr>
        <w:t xml:space="preserve">IFG </w:t>
      </w:r>
      <w:r w:rsidRPr="009531F6">
        <w:rPr>
          <w:rFonts w:ascii="Times New Roman" w:hAnsi="Times New Roman" w:cs="Times New Roman"/>
        </w:rPr>
        <w:t xml:space="preserve">and </w:t>
      </w:r>
      <w:r w:rsidR="004A7C4A" w:rsidRPr="009531F6">
        <w:rPr>
          <w:rFonts w:ascii="Times New Roman" w:hAnsi="Times New Roman" w:cs="Times New Roman"/>
        </w:rPr>
        <w:t xml:space="preserve">MTG </w:t>
      </w:r>
      <w:r w:rsidRPr="009531F6">
        <w:rPr>
          <w:rFonts w:ascii="Times New Roman" w:hAnsi="Times New Roman" w:cs="Times New Roman"/>
        </w:rPr>
        <w:t xml:space="preserve">compared to concrete concepts, while concrete concepts elicit greater activity in the posterior cingulate, precuneus, fusiform gyrus, and </w:t>
      </w:r>
      <w:proofErr w:type="spellStart"/>
      <w:r w:rsidRPr="009531F6">
        <w:rPr>
          <w:rFonts w:ascii="Times New Roman" w:hAnsi="Times New Roman" w:cs="Times New Roman"/>
        </w:rPr>
        <w:t>parahippocampal</w:t>
      </w:r>
      <w:proofErr w:type="spellEnd"/>
      <w:r w:rsidRPr="009531F6">
        <w:rPr>
          <w:rFonts w:ascii="Times New Roman" w:hAnsi="Times New Roman" w:cs="Times New Roman"/>
        </w:rPr>
        <w:t xml:space="preserve"> gyrus compared to abstract concepts</w:t>
      </w:r>
    </w:p>
    <w:p w14:paraId="453DBBDC" w14:textId="14675AFF" w:rsidR="004A7C4A" w:rsidRPr="009531F6" w:rsidRDefault="004A7C4A" w:rsidP="00223687">
      <w:pPr>
        <w:rPr>
          <w:rFonts w:ascii="Times New Roman" w:hAnsi="Times New Roman" w:cs="Times New Roman"/>
        </w:rPr>
      </w:pPr>
      <w:r w:rsidRPr="009531F6">
        <w:rPr>
          <w:rFonts w:ascii="Times New Roman" w:hAnsi="Times New Roman" w:cs="Times New Roman"/>
          <w:b/>
        </w:rPr>
        <w:t xml:space="preserve">Jefferies, Patterns, Jones, &amp; </w:t>
      </w:r>
      <w:proofErr w:type="spellStart"/>
      <w:r w:rsidRPr="009531F6">
        <w:rPr>
          <w:rFonts w:ascii="Times New Roman" w:hAnsi="Times New Roman" w:cs="Times New Roman"/>
          <w:b/>
        </w:rPr>
        <w:t>Lambon</w:t>
      </w:r>
      <w:proofErr w:type="spellEnd"/>
      <w:r w:rsidRPr="009531F6">
        <w:rPr>
          <w:rFonts w:ascii="Times New Roman" w:hAnsi="Times New Roman" w:cs="Times New Roman"/>
          <w:b/>
        </w:rPr>
        <w:t>-Ralph, 2009</w:t>
      </w:r>
      <w:r w:rsidRPr="009531F6">
        <w:rPr>
          <w:rFonts w:ascii="Times New Roman" w:hAnsi="Times New Roman" w:cs="Times New Roman"/>
        </w:rPr>
        <w:t>: neuropsychological evidence that ATL underpins both abstract and concrete</w:t>
      </w:r>
    </w:p>
    <w:p w14:paraId="05B2912E" w14:textId="7B68537C" w:rsidR="00191E6C" w:rsidRPr="009531F6" w:rsidRDefault="00191E6C" w:rsidP="00223687">
      <w:pPr>
        <w:rPr>
          <w:rFonts w:ascii="Times New Roman" w:hAnsi="Times New Roman" w:cs="Times New Roman"/>
        </w:rPr>
      </w:pPr>
      <w:r w:rsidRPr="009531F6">
        <w:rPr>
          <w:rFonts w:ascii="Times New Roman" w:hAnsi="Times New Roman" w:cs="Times New Roman"/>
          <w:b/>
        </w:rPr>
        <w:t xml:space="preserve">Hoffman, Binney, </w:t>
      </w:r>
      <w:r w:rsidR="004A7C4A" w:rsidRPr="009531F6">
        <w:rPr>
          <w:rFonts w:ascii="Times New Roman" w:hAnsi="Times New Roman" w:cs="Times New Roman"/>
          <w:b/>
        </w:rPr>
        <w:t xml:space="preserve">&amp; </w:t>
      </w:r>
      <w:proofErr w:type="spellStart"/>
      <w:r w:rsidRPr="009531F6">
        <w:rPr>
          <w:rFonts w:ascii="Times New Roman" w:hAnsi="Times New Roman" w:cs="Times New Roman"/>
          <w:b/>
        </w:rPr>
        <w:t>Lambon</w:t>
      </w:r>
      <w:proofErr w:type="spellEnd"/>
      <w:r w:rsidRPr="009531F6">
        <w:rPr>
          <w:rFonts w:ascii="Times New Roman" w:hAnsi="Times New Roman" w:cs="Times New Roman"/>
          <w:b/>
        </w:rPr>
        <w:t>-Ralph, 2015</w:t>
      </w:r>
      <w:r w:rsidRPr="009531F6">
        <w:rPr>
          <w:rFonts w:ascii="Times New Roman" w:hAnsi="Times New Roman" w:cs="Times New Roman"/>
        </w:rPr>
        <w:t>: ventral aspects activated by both abstract and concrete</w:t>
      </w:r>
    </w:p>
    <w:p w14:paraId="4EE299FC" w14:textId="4AC9C000" w:rsidR="00191E6C" w:rsidRPr="009531F6" w:rsidRDefault="00191E6C" w:rsidP="00223687">
      <w:pPr>
        <w:rPr>
          <w:rFonts w:ascii="Times New Roman" w:hAnsi="Times New Roman" w:cs="Times New Roman"/>
        </w:rPr>
      </w:pPr>
      <w:r w:rsidRPr="009531F6">
        <w:rPr>
          <w:rFonts w:ascii="Times New Roman" w:hAnsi="Times New Roman" w:cs="Times New Roman"/>
          <w:b/>
        </w:rPr>
        <w:t>Lambon-Ralph et al., 2017</w:t>
      </w:r>
      <w:r w:rsidRPr="009531F6">
        <w:rPr>
          <w:rFonts w:ascii="Times New Roman" w:hAnsi="Times New Roman" w:cs="Times New Roman"/>
        </w:rPr>
        <w:t>: medial aspects more concrete because of better connectivity to visual systems, superior aspects more abstract because of connectivity to linguistic or auditory systems</w:t>
      </w:r>
      <w:r w:rsidR="004A7C4A" w:rsidRPr="009531F6">
        <w:rPr>
          <w:rFonts w:ascii="Times New Roman" w:hAnsi="Times New Roman" w:cs="Times New Roman"/>
        </w:rPr>
        <w:t>; in general, ATL for concepts, AG for task-related demands</w:t>
      </w:r>
    </w:p>
    <w:p w14:paraId="7D67DA8D" w14:textId="77777777" w:rsidR="00191E6C" w:rsidRPr="009531F6" w:rsidRDefault="00191E6C" w:rsidP="00223687">
      <w:pPr>
        <w:rPr>
          <w:rFonts w:ascii="Times New Roman" w:hAnsi="Times New Roman" w:cs="Times New Roman"/>
        </w:rPr>
      </w:pPr>
    </w:p>
    <w:sectPr w:rsidR="00191E6C" w:rsidRPr="00953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F5599A"/>
    <w:multiLevelType w:val="hybridMultilevel"/>
    <w:tmpl w:val="269CA806"/>
    <w:lvl w:ilvl="0" w:tplc="8056DCEE">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75071D4"/>
    <w:multiLevelType w:val="hybridMultilevel"/>
    <w:tmpl w:val="DB2EF154"/>
    <w:lvl w:ilvl="0" w:tplc="4D7E409A">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0767798">
    <w:abstractNumId w:val="0"/>
  </w:num>
  <w:num w:numId="2" w16cid:durableId="396170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793"/>
    <w:rsid w:val="00006AF1"/>
    <w:rsid w:val="00015ADD"/>
    <w:rsid w:val="00016CF2"/>
    <w:rsid w:val="00042511"/>
    <w:rsid w:val="00075800"/>
    <w:rsid w:val="00077092"/>
    <w:rsid w:val="00084AE3"/>
    <w:rsid w:val="000A06F3"/>
    <w:rsid w:val="000A6B32"/>
    <w:rsid w:val="000B1B26"/>
    <w:rsid w:val="000F5B18"/>
    <w:rsid w:val="001075FF"/>
    <w:rsid w:val="001766E8"/>
    <w:rsid w:val="00191E6C"/>
    <w:rsid w:val="0019774E"/>
    <w:rsid w:val="001A2CFC"/>
    <w:rsid w:val="001B0005"/>
    <w:rsid w:val="001C1674"/>
    <w:rsid w:val="001F7A37"/>
    <w:rsid w:val="00223687"/>
    <w:rsid w:val="002412EA"/>
    <w:rsid w:val="00247ADE"/>
    <w:rsid w:val="00294EEB"/>
    <w:rsid w:val="002A28CE"/>
    <w:rsid w:val="002B3FB8"/>
    <w:rsid w:val="002C7359"/>
    <w:rsid w:val="002D2E32"/>
    <w:rsid w:val="002D434A"/>
    <w:rsid w:val="002D47EA"/>
    <w:rsid w:val="002E21A9"/>
    <w:rsid w:val="002F6F43"/>
    <w:rsid w:val="0030020F"/>
    <w:rsid w:val="00380A8D"/>
    <w:rsid w:val="003C7118"/>
    <w:rsid w:val="003D7A23"/>
    <w:rsid w:val="00453505"/>
    <w:rsid w:val="00477951"/>
    <w:rsid w:val="004A7B0B"/>
    <w:rsid w:val="004A7C4A"/>
    <w:rsid w:val="004E6374"/>
    <w:rsid w:val="00592F5F"/>
    <w:rsid w:val="005979C3"/>
    <w:rsid w:val="005A6793"/>
    <w:rsid w:val="005B75F2"/>
    <w:rsid w:val="005E36DF"/>
    <w:rsid w:val="00606CC0"/>
    <w:rsid w:val="00621F01"/>
    <w:rsid w:val="00624C4E"/>
    <w:rsid w:val="006424CD"/>
    <w:rsid w:val="006756F4"/>
    <w:rsid w:val="00677607"/>
    <w:rsid w:val="00681C99"/>
    <w:rsid w:val="00682E22"/>
    <w:rsid w:val="00692644"/>
    <w:rsid w:val="006A1262"/>
    <w:rsid w:val="006D5D4B"/>
    <w:rsid w:val="00736519"/>
    <w:rsid w:val="00760E8D"/>
    <w:rsid w:val="00767184"/>
    <w:rsid w:val="00784197"/>
    <w:rsid w:val="00795FC1"/>
    <w:rsid w:val="007C5AB0"/>
    <w:rsid w:val="007F3D9E"/>
    <w:rsid w:val="007F4F30"/>
    <w:rsid w:val="00815A4F"/>
    <w:rsid w:val="0083774B"/>
    <w:rsid w:val="00865985"/>
    <w:rsid w:val="00873F27"/>
    <w:rsid w:val="008C5174"/>
    <w:rsid w:val="009072B3"/>
    <w:rsid w:val="00944363"/>
    <w:rsid w:val="009531F6"/>
    <w:rsid w:val="009B4AEB"/>
    <w:rsid w:val="009C1531"/>
    <w:rsid w:val="009E5080"/>
    <w:rsid w:val="00A20881"/>
    <w:rsid w:val="00A22F33"/>
    <w:rsid w:val="00A72917"/>
    <w:rsid w:val="00A97473"/>
    <w:rsid w:val="00AA7A02"/>
    <w:rsid w:val="00AB6755"/>
    <w:rsid w:val="00AD4A6C"/>
    <w:rsid w:val="00AE58DA"/>
    <w:rsid w:val="00B451C8"/>
    <w:rsid w:val="00BE69E7"/>
    <w:rsid w:val="00C04FD5"/>
    <w:rsid w:val="00C1066F"/>
    <w:rsid w:val="00C277B9"/>
    <w:rsid w:val="00C3010C"/>
    <w:rsid w:val="00C56747"/>
    <w:rsid w:val="00D007EB"/>
    <w:rsid w:val="00D31407"/>
    <w:rsid w:val="00D34EE7"/>
    <w:rsid w:val="00D973BD"/>
    <w:rsid w:val="00DC28DA"/>
    <w:rsid w:val="00DF156C"/>
    <w:rsid w:val="00DF764B"/>
    <w:rsid w:val="00E51D39"/>
    <w:rsid w:val="00EA0B00"/>
    <w:rsid w:val="00EA39B8"/>
    <w:rsid w:val="00EB0579"/>
    <w:rsid w:val="00F04364"/>
    <w:rsid w:val="00F40162"/>
    <w:rsid w:val="00F453B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DD495"/>
  <w15:chartTrackingRefBased/>
  <w15:docId w15:val="{DD207289-BA88-4514-9603-6642D3E8C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CD"/>
    <w:pPr>
      <w:spacing w:after="0" w:line="240" w:lineRule="auto"/>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1E6C"/>
    <w:pPr>
      <w:ind w:left="720"/>
      <w:contextualSpacing/>
    </w:pPr>
  </w:style>
  <w:style w:type="character" w:styleId="Hyperlink">
    <w:name w:val="Hyperlink"/>
    <w:basedOn w:val="DefaultParagraphFont"/>
    <w:uiPriority w:val="99"/>
    <w:unhideWhenUsed/>
    <w:rsid w:val="00E51D39"/>
    <w:rPr>
      <w:color w:val="0563C1" w:themeColor="hyperlink"/>
      <w:u w:val="single"/>
    </w:rPr>
  </w:style>
  <w:style w:type="character" w:styleId="UnresolvedMention">
    <w:name w:val="Unresolved Mention"/>
    <w:basedOn w:val="DefaultParagraphFont"/>
    <w:uiPriority w:val="99"/>
    <w:semiHidden/>
    <w:unhideWhenUsed/>
    <w:rsid w:val="00E51D39"/>
    <w:rPr>
      <w:color w:val="605E5C"/>
      <w:shd w:val="clear" w:color="auto" w:fill="E1DFDD"/>
    </w:rPr>
  </w:style>
  <w:style w:type="paragraph" w:styleId="NormalWeb">
    <w:name w:val="Normal (Web)"/>
    <w:basedOn w:val="Normal"/>
    <w:uiPriority w:val="99"/>
    <w:semiHidden/>
    <w:unhideWhenUsed/>
    <w:rsid w:val="00681C99"/>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654324">
      <w:bodyDiv w:val="1"/>
      <w:marLeft w:val="0"/>
      <w:marRight w:val="0"/>
      <w:marTop w:val="0"/>
      <w:marBottom w:val="0"/>
      <w:divBdr>
        <w:top w:val="none" w:sz="0" w:space="0" w:color="auto"/>
        <w:left w:val="none" w:sz="0" w:space="0" w:color="auto"/>
        <w:bottom w:val="none" w:sz="0" w:space="0" w:color="auto"/>
        <w:right w:val="none" w:sz="0" w:space="0" w:color="auto"/>
      </w:divBdr>
      <w:divsChild>
        <w:div w:id="1319575774">
          <w:marLeft w:val="0"/>
          <w:marRight w:val="0"/>
          <w:marTop w:val="0"/>
          <w:marBottom w:val="0"/>
          <w:divBdr>
            <w:top w:val="single" w:sz="2" w:space="0" w:color="auto"/>
            <w:left w:val="single" w:sz="2" w:space="0" w:color="auto"/>
            <w:bottom w:val="single" w:sz="6" w:space="0" w:color="auto"/>
            <w:right w:val="single" w:sz="2" w:space="0" w:color="auto"/>
          </w:divBdr>
          <w:divsChild>
            <w:div w:id="1381058327">
              <w:marLeft w:val="0"/>
              <w:marRight w:val="0"/>
              <w:marTop w:val="100"/>
              <w:marBottom w:val="100"/>
              <w:divBdr>
                <w:top w:val="single" w:sz="2" w:space="0" w:color="D9D9E3"/>
                <w:left w:val="single" w:sz="2" w:space="0" w:color="D9D9E3"/>
                <w:bottom w:val="single" w:sz="2" w:space="0" w:color="D9D9E3"/>
                <w:right w:val="single" w:sz="2" w:space="0" w:color="D9D9E3"/>
              </w:divBdr>
              <w:divsChild>
                <w:div w:id="1767731797">
                  <w:marLeft w:val="0"/>
                  <w:marRight w:val="0"/>
                  <w:marTop w:val="0"/>
                  <w:marBottom w:val="0"/>
                  <w:divBdr>
                    <w:top w:val="single" w:sz="2" w:space="0" w:color="D9D9E3"/>
                    <w:left w:val="single" w:sz="2" w:space="0" w:color="D9D9E3"/>
                    <w:bottom w:val="single" w:sz="2" w:space="0" w:color="D9D9E3"/>
                    <w:right w:val="single" w:sz="2" w:space="0" w:color="D9D9E3"/>
                  </w:divBdr>
                  <w:divsChild>
                    <w:div w:id="306666612">
                      <w:marLeft w:val="0"/>
                      <w:marRight w:val="0"/>
                      <w:marTop w:val="0"/>
                      <w:marBottom w:val="0"/>
                      <w:divBdr>
                        <w:top w:val="single" w:sz="2" w:space="0" w:color="D9D9E3"/>
                        <w:left w:val="single" w:sz="2" w:space="0" w:color="D9D9E3"/>
                        <w:bottom w:val="single" w:sz="2" w:space="0" w:color="D9D9E3"/>
                        <w:right w:val="single" w:sz="2" w:space="0" w:color="D9D9E3"/>
                      </w:divBdr>
                      <w:divsChild>
                        <w:div w:id="46226152">
                          <w:marLeft w:val="0"/>
                          <w:marRight w:val="0"/>
                          <w:marTop w:val="0"/>
                          <w:marBottom w:val="0"/>
                          <w:divBdr>
                            <w:top w:val="single" w:sz="2" w:space="0" w:color="D9D9E3"/>
                            <w:left w:val="single" w:sz="2" w:space="0" w:color="D9D9E3"/>
                            <w:bottom w:val="single" w:sz="2" w:space="0" w:color="D9D9E3"/>
                            <w:right w:val="single" w:sz="2" w:space="0" w:color="D9D9E3"/>
                          </w:divBdr>
                          <w:divsChild>
                            <w:div w:id="27703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452</TotalTime>
  <Pages>4</Pages>
  <Words>20862</Words>
  <Characters>118915</Characters>
  <Application>Microsoft Office Word</Application>
  <DocSecurity>0</DocSecurity>
  <Lines>990</Lines>
  <Paragraphs>278</Paragraphs>
  <ScaleCrop>false</ScaleCrop>
  <HeadingPairs>
    <vt:vector size="2" baseType="variant">
      <vt:variant>
        <vt:lpstr>Title</vt:lpstr>
      </vt:variant>
      <vt:variant>
        <vt:i4>1</vt:i4>
      </vt:variant>
    </vt:vector>
  </HeadingPairs>
  <TitlesOfParts>
    <vt:vector size="1" baseType="lpstr">
      <vt:lpstr/>
    </vt:vector>
  </TitlesOfParts>
  <Company>University of Cambridge</Company>
  <LinksUpToDate>false</LinksUpToDate>
  <CharactersWithSpaces>139499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Law</dc:creator>
  <cp:keywords/>
  <dc:description/>
  <cp:lastModifiedBy>Law, Ryan</cp:lastModifiedBy>
  <cp:revision>97</cp:revision>
  <dcterms:created xsi:type="dcterms:W3CDTF">2022-12-06T13:13:00Z</dcterms:created>
  <dcterms:modified xsi:type="dcterms:W3CDTF">2023-02-24T18:07:00Z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zotero-version="6.0.21"&gt;&lt;session id="0oIFB5jj"/&gt;&lt;style id="http://www.zotero.org/styles/apa" locale="en-GB"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