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taglish-chrome-style-guide-galing-gear"/>
    <w:p>
      <w:pPr>
        <w:pStyle w:val="Heading1"/>
      </w:pPr>
      <w:r>
        <w:t xml:space="preserve">Taglish Chrome Style Guide — Galing Gear</w:t>
      </w:r>
    </w:p>
    <w:p>
      <w:pPr>
        <w:pStyle w:val="BlockText"/>
      </w:pPr>
      <w:r>
        <w:rPr>
          <w:bCs/>
          <w:b/>
        </w:rPr>
        <w:t xml:space="preserve">Purpose:</w:t>
      </w:r>
      <w:r>
        <w:t xml:space="preserve"> </w:t>
      </w:r>
      <w:r>
        <w:t xml:space="preserve">This guide governs how every string in the Taglish chrome catalogue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src/lib/catalogues/taglish.ts</w:t>
      </w:r>
      <w:r>
        <w:t xml:space="preserve">) is written. It exists to satisfy</w:t>
      </w:r>
      <w:r>
        <w:t xml:space="preserve"> </w:t>
      </w:r>
      <w:r>
        <w:rPr>
          <w:bCs/>
          <w:b/>
        </w:rPr>
        <w:t xml:space="preserve">safeguard 1</w:t>
      </w:r>
      <w:r>
        <w:t xml:space="preserve"> </w:t>
      </w:r>
      <w:r>
        <w:t xml:space="preserve">(§10.1 of the governing internationalisation standard):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style guide is written</w:t>
      </w:r>
      <w:r>
        <w:rPr>
          <w:iCs/>
          <w:i/>
        </w:rPr>
        <w:t xml:space="preserve"> </w:t>
      </w:r>
      <w:r>
        <w:rPr>
          <w:iCs/>
          <w:i/>
        </w:rPr>
        <w:t xml:space="preserve">first, not last.</w:t>
      </w:r>
      <w:r>
        <w:rPr>
          <w:iCs/>
          <w:i/>
        </w:rPr>
        <w:t xml:space="preserve">”</w:t>
      </w:r>
      <w:r>
        <w:t xml:space="preserve"> </w:t>
      </w:r>
      <w:r>
        <w:t xml:space="preserve">A model or translator without a spec drifts batch to batch; three</w:t>
      </w:r>
      <w:r>
        <w:t xml:space="preserve"> </w:t>
      </w:r>
      <w:r>
        <w:t xml:space="preserve">batches in, the only record of the sentence shape is the strings themselves.</w:t>
      </w:r>
    </w:p>
    <w:p>
      <w:pPr>
        <w:pStyle w:val="BlockText"/>
      </w:pPr>
      <w:r>
        <w:rPr>
          <w:bCs/>
          <w:b/>
        </w:rPr>
        <w:t xml:space="preserve">Audience:</w:t>
      </w:r>
      <w:r>
        <w:t xml:space="preserve"> </w:t>
      </w:r>
      <w:r>
        <w:t xml:space="preserve">The human reviewer (D-review-chrome), and any AI model used to produce</w:t>
      </w:r>
      <w:r>
        <w:t xml:space="preserve"> </w:t>
      </w:r>
      <w:r>
        <w:t xml:space="preserve">initial Taglish drafts. Both must follow every rule below.</w:t>
      </w:r>
    </w:p>
    <w:p>
      <w:pPr>
        <w:pStyle w:val="BlockText"/>
      </w:pPr>
      <w:r>
        <w:rPr>
          <w:bCs/>
          <w:b/>
        </w:rPr>
        <w:t xml:space="preserve">Scope:</w:t>
      </w:r>
      <w:r>
        <w:t xml:space="preserve"> </w:t>
      </w:r>
      <w:r>
        <w:t xml:space="preserve">Track 1 site chrome only — nav, buttons, labels, headings, form messages,</w:t>
      </w:r>
      <w:r>
        <w:t xml:space="preserve"> </w:t>
      </w:r>
      <w:r>
        <w:t xml:space="preserve">empty states, error messages, footer, page-level copy. Track 2 content (articles,</w:t>
      </w:r>
      <w:r>
        <w:t xml:space="preserve"> </w:t>
      </w:r>
      <w:r>
        <w:t xml:space="preserve">rail-card body copy, image captions/alt) has its own generation prompt and is governed</w:t>
      </w:r>
      <w:r>
        <w:t xml:space="preserve"> </w:t>
      </w:r>
      <w:r>
        <w:t xml:space="preserve">separately.</w:t>
      </w:r>
    </w:p>
    <w:p>
      <w:r>
        <w:pict>
          <v:rect style="width:0;height:1.5pt" o:hralign="center" o:hrstd="t" o:hr="t"/>
        </w:pict>
      </w:r>
    </w:p>
    <w:bookmarkStart w:id="20" w:name="what-taglish-is-and-is-not"/>
    <w:p>
      <w:pPr>
        <w:pStyle w:val="Heading2"/>
      </w:pPr>
      <w:r>
        <w:t xml:space="preserve">1. What Taglish is (and is not)</w:t>
      </w:r>
    </w:p>
    <w:p>
      <w:pPr>
        <w:pStyle w:val="FirstParagraph"/>
      </w:pPr>
      <w:r>
        <w:t xml:space="preserve">Taglish is</w:t>
      </w:r>
      <w:r>
        <w:t xml:space="preserve"> </w:t>
      </w:r>
      <w:r>
        <w:rPr>
          <w:bCs/>
          <w:b/>
        </w:rPr>
        <w:t xml:space="preserve">English–Tagalog code-switching</w:t>
      </w:r>
      <w:r>
        <w:t xml:space="preserve"> </w:t>
      </w:r>
      <w:r>
        <w:t xml:space="preserve">— the way educated Filipinos actually speak</w:t>
      </w:r>
      <w:r>
        <w:t xml:space="preserve"> </w:t>
      </w:r>
      <w:r>
        <w:t xml:space="preserve">and text every day. It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formal Tagalog, and it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English with one Tagalog</w:t>
      </w:r>
      <w:r>
        <w:t xml:space="preserve"> </w:t>
      </w:r>
      <w:r>
        <w:t xml:space="preserve">word sprinkled in.</w:t>
      </w:r>
    </w:p>
    <w:p>
      <w:pPr>
        <w:pStyle w:val="BodyText"/>
      </w:pPr>
      <w:r>
        <w:t xml:space="preserve">The register we target is</w:t>
      </w:r>
      <w:r>
        <w:t xml:space="preserve"> </w:t>
      </w:r>
      <w:r>
        <w:rPr>
          <w:bCs/>
          <w:b/>
        </w:rPr>
        <w:t xml:space="preserve">casual-informed</w:t>
      </w:r>
      <w:r>
        <w:t xml:space="preserve">: the voice of a trusted friend who happens</w:t>
      </w:r>
      <w:r>
        <w:t xml:space="preserve"> </w:t>
      </w:r>
      <w:r>
        <w:t xml:space="preserve">to know a lot about emergency preparedness. Think neighbourhood kuya or ate who spent</w:t>
      </w:r>
      <w:r>
        <w:t xml:space="preserve"> </w:t>
      </w:r>
      <w:r>
        <w:t xml:space="preserve">time abroad and came home — comfortable in both languages, switches naturally, never</w:t>
      </w:r>
      <w:r>
        <w:t xml:space="preserve"> </w:t>
      </w:r>
      <w:r>
        <w:t xml:space="preserve">showboating in either.</w:t>
      </w:r>
    </w:p>
    <w:p>
      <w:pPr>
        <w:pStyle w:val="BodyText"/>
      </w:pPr>
      <w:r>
        <w:rPr>
          <w:bCs/>
          <w:b/>
        </w:rPr>
        <w:t xml:space="preserve">It is explicitly NOT:</w:t>
      </w:r>
      <w:r>
        <w:t xml:space="preserve"> </w:t>
      </w:r>
      <w:r>
        <w:t xml:space="preserve">- Pure Tagalog (formal or colloquial)</w:t>
      </w:r>
      <w:r>
        <w:t xml:space="preserve"> </w:t>
      </w:r>
      <w:r>
        <w:t xml:space="preserve">- Academic Filipino</w:t>
      </w:r>
      <w:r>
        <w:t xml:space="preserve"> </w:t>
      </w:r>
      <w:r>
        <w:t xml:space="preserve">- Jejemon or heavy SMS-speak</w:t>
      </w:r>
      <w:r>
        <w:t xml:space="preserve"> </w:t>
      </w:r>
      <w:r>
        <w:t xml:space="preserve">- English with a single Tagalog particle appended</w:t>
      </w:r>
    </w:p>
    <w:p>
      <w:r>
        <w:pict>
          <v:rect style="width:0;height:1.5pt" o:hralign="center" o:hrstd="t" o:hr="t"/>
        </w:pict>
      </w:r>
    </w:p>
    <w:bookmarkEnd w:id="20"/>
    <w:bookmarkStart w:id="21" w:name="register-and-tone"/>
    <w:p>
      <w:pPr>
        <w:pStyle w:val="Heading2"/>
      </w:pPr>
      <w:r>
        <w:t xml:space="preserve">2. Register and tone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Casual but competent. Emergency-preparedness content carries life-safety weight — never flippant, never bureaucratic.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Pronouns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ka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mo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(2nd person singular, casual). Never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kayo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ninyo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(formal/plural) for a single reader — it reads like a government notice. Never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po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opo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— that is an honorific register the brand voice does not 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Sentence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the code-switch happen at clause boundaries, not mid-word. A natural Taglish sentence often starts one language and finishes in the other — that is fine.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Sentence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the English source length. Do not pad with filler words to sound more Filipino.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 in both languages:</w:t>
            </w:r>
            <w:r>
              <w:t xml:space="preserve"> </w:t>
            </w:r>
            <w:r>
              <w:t xml:space="preserve">“</w:t>
            </w:r>
            <w:r>
              <w:t xml:space="preserve">don’t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’di</w:t>
            </w:r>
            <w:r>
              <w:t xml:space="preserve">”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w:r>
              <w:t xml:space="preserve">“</w:t>
            </w:r>
            <w:r>
              <w:t xml:space="preserve">hindi</w:t>
            </w:r>
            <w:r>
              <w:t xml:space="preserve">”</w:t>
            </w:r>
            <w:r>
              <w:t xml:space="preserve">),</w:t>
            </w:r>
            <w:r>
              <w:t xml:space="preserve"> </w:t>
            </w:r>
            <w:r>
              <w:t xml:space="preserve">“</w:t>
            </w:r>
            <w:r>
              <w:t xml:space="preserve">’yung</w:t>
            </w:r>
            <w:r>
              <w:t xml:space="preserve">”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w:r>
              <w:t xml:space="preserve">“</w:t>
            </w:r>
            <w:r>
              <w:t xml:space="preserve">iyong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Exclamation 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per string maximum. None in error messages.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glossary-terms-that-stay-english"/>
    <w:p>
      <w:pPr>
        <w:pStyle w:val="Heading2"/>
      </w:pPr>
      <w:r>
        <w:t xml:space="preserve">3. Glossary — terms that stay English</w:t>
      </w:r>
    </w:p>
    <w:p>
      <w:pPr>
        <w:pStyle w:val="FirstParagraph"/>
      </w:pPr>
      <w:r>
        <w:t xml:space="preserve">These terms are</w:t>
      </w:r>
      <w:r>
        <w:t xml:space="preserve"> </w:t>
      </w:r>
      <w:r>
        <w:rPr>
          <w:bCs/>
          <w:b/>
        </w:rPr>
        <w:t xml:space="preserve">never translated</w:t>
      </w:r>
      <w:r>
        <w:t xml:space="preserve">. They are either technical vocabulary the audience</w:t>
      </w:r>
      <w:r>
        <w:t xml:space="preserve"> </w:t>
      </w:r>
      <w:r>
        <w:t xml:space="preserve">knows in English, or brand/product terms that must match across both locales.</w:t>
      </w:r>
    </w:p>
    <w:bookmarkStart w:id="22" w:name="brand-product"/>
    <w:p>
      <w:pPr>
        <w:pStyle w:val="Heading3"/>
      </w:pPr>
      <w:r>
        <w:t xml:space="preserve">3.1 Brand &amp; product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Galing Gear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Subscribe / Unsubscribe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action — matches the button, the email, and the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name — matches the URL slug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Universal;</w:t>
            </w:r>
            <w:r>
              <w:t xml:space="preserve"> </w:t>
            </w:r>
            <w:r>
              <w:t xml:space="preserve">“</w:t>
            </w:r>
            <w:r>
              <w:t xml:space="preserve">e-liham</w:t>
            </w:r>
            <w:r>
              <w:t xml:space="preserve">”</w:t>
            </w:r>
            <w:r>
              <w:t xml:space="preserve"> </w:t>
            </w:r>
            <w:r>
              <w:t xml:space="preserve">is not used in practice</w:t>
            </w:r>
          </w:p>
        </w:tc>
      </w:tr>
    </w:tbl>
    <w:bookmarkEnd w:id="22"/>
    <w:bookmarkStart w:id="23" w:name="emergency-preparedness-gear"/>
    <w:p>
      <w:pPr>
        <w:pStyle w:val="Heading3"/>
      </w:pPr>
      <w:r>
        <w:t xml:space="preserve">3.2 Emergency preparedness &amp; gear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brand term; no single Tagalog equivalent covers the same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Guide /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types; match the URL and the card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name;</w:t>
            </w:r>
            <w:r>
              <w:t xml:space="preserve"> </w:t>
            </w:r>
            <w:r>
              <w:t xml:space="preserve">“</w:t>
            </w:r>
            <w:r>
              <w:t xml:space="preserve">senaryo</w:t>
            </w:r>
            <w:r>
              <w:t xml:space="preserve">”</w:t>
            </w:r>
            <w:r>
              <w:t xml:space="preserve"> </w:t>
            </w:r>
            <w:r>
              <w:t xml:space="preserve">exists but the site navigation uses the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Brownout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borrowed into Philippine English and Tagalog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Typhoon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meteorological term used across Philippine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Flood / Earthquake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terms; Tagalog equivalents (</w:t>
            </w:r>
            <w:r>
              <w:t xml:space="preserve">“</w:t>
            </w:r>
            <w:r>
              <w:t xml:space="preserve">baha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lindol</w:t>
            </w:r>
            <w:r>
              <w:t xml:space="preserve">”</w:t>
            </w:r>
            <w:r>
              <w:t xml:space="preserve">) are acceptable in flowing prose but the catalogue labels keep English for consistency with headings</w:t>
            </w:r>
          </w:p>
        </w:tc>
      </w:tr>
    </w:tbl>
    <w:bookmarkEnd w:id="23"/>
    <w:bookmarkStart w:id="24" w:name="ui-web"/>
    <w:p>
      <w:pPr>
        <w:pStyle w:val="Heading3"/>
      </w:pPr>
      <w:r>
        <w:t xml:space="preserve">3.3 UI / web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Technical; universal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 theme / Light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convention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Xb4b52183f715f561039350f209615bb15736af2"/>
    <w:p>
      <w:pPr>
        <w:pStyle w:val="Heading2"/>
      </w:pPr>
      <w:r>
        <w:t xml:space="preserve">4. Glossary — terms that go Tagalog (or Taglish)</w:t>
      </w:r>
    </w:p>
    <w:p>
      <w:pPr>
        <w:pStyle w:val="FirstParagraph"/>
      </w:pPr>
      <w:r>
        <w:t xml:space="preserve">These terms</w:t>
      </w:r>
      <w:r>
        <w:t xml:space="preserve"> </w:t>
      </w:r>
      <w:r>
        <w:rPr>
          <w:bCs/>
          <w:b/>
        </w:rPr>
        <w:t xml:space="preserve">should</w:t>
      </w:r>
      <w:r>
        <w:t xml:space="preserve"> </w:t>
      </w:r>
      <w:r>
        <w:t xml:space="preserve">be in Tagalog/Taglish, not left in English, because the audience</w:t>
      </w:r>
      <w:r>
        <w:t xml:space="preserve"> </w:t>
      </w:r>
      <w:r>
        <w:t xml:space="preserve">expects them and they read more naturally in the target register.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English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Taglish equivalent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more / Read the review / Read the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Basahin…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Tingnan…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call-to-action in Taglish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 the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Sumali sa list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Mag-sign up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Hybrid;</w:t>
            </w:r>
            <w:r>
              <w:t xml:space="preserve"> </w:t>
            </w:r>
            <w:r>
              <w:t xml:space="preserve">“</w:t>
            </w:r>
            <w:r>
              <w:t xml:space="preserve">list</w:t>
            </w:r>
            <w:r>
              <w:t xml:space="preserve">”</w:t>
            </w:r>
            <w:r>
              <w:t xml:space="preserve"> </w:t>
            </w:r>
            <w:r>
              <w:t xml:space="preserve">stays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 to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Bumalik sa home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Nothing here 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Wala pang laman dito</w:t>
            </w:r>
            <w:r>
              <w:t xml:space="preserve">”</w:t>
            </w:r>
            <w:r>
              <w:t xml:space="preserve"> </w:t>
            </w:r>
            <w:r>
              <w:t xml:space="preserve">or equivalent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back soon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Balik ka ulit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Pangalan mo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Sending…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Nagse-send…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Taglish verb form (mag- prefix + English root)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Something went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May problema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Nagka-error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this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Nasa page na ’to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Casual Taglish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Published /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Na-publish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Na-update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Taglish verb 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Our pick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Pick namin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Top pick namin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Saan bibilhin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Where to buy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is natural; be 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 the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Tingnan ang archive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Cs/>
          <w:b/>
        </w:rPr>
        <w:t xml:space="preserve">§10.2 note:</w:t>
      </w:r>
      <w:r>
        <w:t xml:space="preserve"> </w:t>
      </w:r>
      <w:r>
        <w:t xml:space="preserve">This glossary marks</w:t>
      </w:r>
      <w:r>
        <w:t xml:space="preserve"> </w:t>
      </w:r>
      <w:r>
        <w:rPr>
          <w:iCs/>
          <w:i/>
        </w:rPr>
        <w:t xml:space="preserve">alignments</w:t>
      </w:r>
      <w:r>
        <w:t xml:space="preserve"> </w:t>
      </w:r>
      <w:r>
        <w:t xml:space="preserve">where the same concept appears in</w:t>
      </w:r>
      <w:r>
        <w:t xml:space="preserve"> </w:t>
      </w:r>
      <w:r>
        <w:t xml:space="preserve">multiple places (e.g. </w:t>
      </w:r>
      <w:r>
        <w:t xml:space="preserve">“</w:t>
      </w:r>
      <w:r>
        <w:t xml:space="preserve">Subscribe</w:t>
      </w:r>
      <w:r>
        <w:t xml:space="preserve">”</w:t>
      </w:r>
      <w:r>
        <w:t xml:space="preserve"> </w:t>
      </w:r>
      <w:r>
        <w:t xml:space="preserve">in the nav, the form button, and the page heading).</w:t>
      </w:r>
      <w:r>
        <w:t xml:space="preserve"> </w:t>
      </w:r>
      <w:r>
        <w:t xml:space="preserve">Those must use the same Tagalog/Taglish phrasing everywhere, or the inconsistency</w:t>
      </w:r>
      <w:r>
        <w:t xml:space="preserve"> </w:t>
      </w:r>
      <w:r>
        <w:t xml:space="preserve">reads as unproofread. The reviewer must check cross-references.</w:t>
      </w:r>
    </w:p>
    <w:p>
      <w:r>
        <w:pict>
          <v:rect style="width:0;height:1.5pt" o:hralign="center" o:hrstd="t" o:hr="t"/>
        </w:pict>
      </w:r>
    </w:p>
    <w:bookmarkEnd w:id="26"/>
    <w:bookmarkStart w:id="27" w:name="X792fc1441caa6aed3c33adb2c2c703077e1bdff"/>
    <w:p>
      <w:pPr>
        <w:pStyle w:val="Heading2"/>
      </w:pPr>
      <w:r>
        <w:t xml:space="preserve">5. Glossary — uncertain rows (questions for the reviewer)</w:t>
      </w:r>
    </w:p>
    <w:p>
      <w:pPr>
        <w:pStyle w:val="FirstParagraph"/>
      </w:pPr>
      <w:r>
        <w:t xml:space="preserve">Per §10.2: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Flag genuine questions as questions.</w:t>
      </w:r>
      <w:r>
        <w:rPr>
          <w:iCs/>
          <w:i/>
        </w:rPr>
        <w:t xml:space="preserve">”</w:t>
      </w:r>
      <w:r>
        <w:t xml:space="preserve"> </w:t>
      </w:r>
      <w:r>
        <w:t xml:space="preserve">These are defensible either way;</w:t>
      </w:r>
      <w:r>
        <w:t xml:space="preserve"> </w:t>
      </w:r>
      <w:r>
        <w:t xml:space="preserve">only a native ear can settle them.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Editor’s pick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Editor’s pick</w:t>
            </w:r>
            <w:r>
              <w:t xml:space="preserve">”</w:t>
            </w:r>
            <w:r>
              <w:t xml:space="preserve"> </w:t>
            </w:r>
            <w:r>
              <w:t xml:space="preserve">(keep English)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Pick ng editor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English phrase feel natural enough in a Taglish context, or does it need localising?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Also featured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Also featured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Featured din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question — is the English already Taglish-natural here?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Sponsored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Advertisement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Bayad na ad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Ad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Advertising terms — does the audience expect English or would Taglish feel more honest?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Current</w:t>
            </w:r>
            <w:r>
              <w:t xml:space="preserve">”</w:t>
            </w:r>
            <w:r>
              <w:t xml:space="preserve"> </w:t>
            </w:r>
            <w:r>
              <w:t xml:space="preserve">(article status)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Current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Updated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Bago pa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English</w:t>
            </w:r>
            <w:r>
              <w:t xml:space="preserve"> </w:t>
            </w:r>
            <w:r>
              <w:t xml:space="preserve">“</w:t>
            </w:r>
            <w:r>
              <w:t xml:space="preserve">Current</w:t>
            </w:r>
            <w:r>
              <w:t xml:space="preserve">”</w:t>
            </w:r>
            <w:r>
              <w:t xml:space="preserve"> </w:t>
            </w:r>
            <w:r>
              <w:t xml:space="preserve">as a status badge — clear enough, or needs a Taglish equivalent?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formatting-rules"/>
    <w:p>
      <w:pPr>
        <w:pStyle w:val="Heading2"/>
      </w:pPr>
      <w:r>
        <w:t xml:space="preserve">6. Formatting rules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Placeholders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every</w:t>
            </w:r>
            <w:r>
              <w:t xml:space="preserve"> </w:t>
            </w:r>
            <w:r>
              <w:rPr>
                <w:rStyle w:val="VerbatimChar"/>
              </w:rPr>
              <w:t xml:space="preserve">{placeholder}</w:t>
            </w:r>
            <w:r>
              <w:t xml:space="preserve"> </w:t>
            </w:r>
            <w:r>
              <w:t xml:space="preserve">exactly. Do not translate the placeholder name. Do not split a sentence around a placeholder — the whole sentence is one string.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Plurals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plurals in the catalogue use</w:t>
            </w:r>
            <w:r>
              <w:t xml:space="preserve"> </w:t>
            </w:r>
            <w:r>
              <w:rPr>
                <w:rStyle w:val="VerbatimChar"/>
              </w:rPr>
              <w:t xml:space="preserve">plural.article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plural.articles</w:t>
            </w:r>
            <w:r>
              <w:t xml:space="preserve"> </w:t>
            </w:r>
            <w:r>
              <w:t xml:space="preserve">etc. Tagalog does not inflect for number — if a Taglish string needs a plural noun, use</w:t>
            </w:r>
            <w:r>
              <w:t xml:space="preserve"> </w:t>
            </w:r>
            <w:r>
              <w:rPr>
                <w:rStyle w:val="VerbatimChar"/>
              </w:rPr>
              <w:t xml:space="preserve">mga</w:t>
            </w:r>
            <w:r>
              <w:t xml:space="preserve"> </w:t>
            </w:r>
            <w:r>
              <w:t xml:space="preserve">+ singular or keep the English plural as-is (both are natural in Taglish). The</w:t>
            </w:r>
            <w:r>
              <w:t xml:space="preserve"> </w:t>
            </w:r>
            <w:r>
              <w:rPr>
                <w:rStyle w:val="VerbatimChar"/>
              </w:rPr>
              <w:t xml:space="preserve">plural.*</w:t>
            </w:r>
            <w:r>
              <w:t xml:space="preserve"> </w:t>
            </w:r>
            <w:r>
              <w:t xml:space="preserve">keys may map singular and plural to the same word if appropriate.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use</w:t>
            </w:r>
            <w:r>
              <w:t xml:space="preserve"> </w:t>
            </w:r>
            <w:r>
              <w:rPr>
                <w:rStyle w:val="VerbatimChar"/>
              </w:rPr>
              <w:t xml:space="preserve">{count}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{total}</w:t>
            </w:r>
            <w:r>
              <w:t xml:space="preserve"> </w:t>
            </w:r>
            <w:r>
              <w:t xml:space="preserve">etc. — never write out numbers in words.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trailing</w:t>
            </w:r>
            <w:r>
              <w:t xml:space="preserve"> </w:t>
            </w:r>
            <w:r>
              <w:rPr>
                <w:rStyle w:val="VerbatimChar"/>
              </w:rPr>
              <w:t xml:space="preserve">→</w:t>
            </w:r>
            <w:r>
              <w:t xml:space="preserve"> </w:t>
            </w:r>
            <w:r>
              <w:t xml:space="preserve">on call-to-action strings (e.g. </w:t>
            </w:r>
            <w:r>
              <w:rPr>
                <w:rStyle w:val="VerbatimChar"/>
              </w:rPr>
              <w:t xml:space="preserve">'Read more →'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Ellipsis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…</w:t>
            </w:r>
            <w:r>
              <w:t xml:space="preserve"> </w:t>
            </w:r>
            <w:r>
              <w:t xml:space="preserve">(single character), not three dots.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curly quotes (‘ ’ / “ ”), not straight quotes.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British spelling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English that remains in a Taglish string keeps</w:t>
            </w:r>
            <w:r>
              <w:t xml:space="preserve"> </w:t>
            </w:r>
            <w:r>
              <w:rPr>
                <w:bCs/>
                <w:b/>
              </w:rPr>
              <w:t xml:space="preserve">British spelling</w:t>
            </w:r>
            <w:r>
              <w:t xml:space="preserve"> </w:t>
            </w:r>
            <w:r>
              <w:t xml:space="preserve">(colour, defence, organised). This is a brand-wide rule (ADR-007).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 dash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—</w:t>
            </w:r>
            <w:r>
              <w:t xml:space="preserve"> </w:t>
            </w:r>
            <w:r>
              <w:t xml:space="preserve">(em dash), not</w:t>
            </w:r>
            <w:r>
              <w:t xml:space="preserve"> </w:t>
            </w:r>
            <w:r>
              <w:rPr>
                <w:rStyle w:val="VerbatimChar"/>
              </w:rPr>
              <w:t xml:space="preserve">--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–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trailing full stop on labels/buttons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Buttons, nav items, and short labels do not end with a full stop. Longer prose strings (blurbs, descriptions) 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1775530e8902a6a8bca648f76a4041e8f319d86"/>
    <w:p>
      <w:pPr>
        <w:pStyle w:val="Heading2"/>
      </w:pPr>
      <w:r>
        <w:t xml:space="preserve">7. Constraints — what a Taglish string must never do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Never invent content.</w:t>
      </w:r>
      <w:r>
        <w:t xml:space="preserve"> </w:t>
      </w:r>
      <w:r>
        <w:t xml:space="preserve">The Taglish string expresses the same meaning as the English</w:t>
      </w:r>
      <w:r>
        <w:t xml:space="preserve"> </w:t>
      </w:r>
      <w:r>
        <w:t xml:space="preserve">source. It does not add information, opinions, or claims that are not in the source.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Never drop a placeholder.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{name}</w:t>
      </w:r>
      <w:r>
        <w:t xml:space="preserve"> </w:t>
      </w:r>
      <w:r>
        <w:t xml:space="preserve">in the English source must appear in the</w:t>
      </w:r>
      <w:r>
        <w:t xml:space="preserve"> </w:t>
      </w:r>
      <w:r>
        <w:t xml:space="preserve">Taglish string.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Never translate brand names</w:t>
      </w:r>
      <w:r>
        <w:t xml:space="preserve"> </w:t>
      </w:r>
      <w:r>
        <w:t xml:space="preserve">(</w:t>
      </w:r>
      <w:r>
        <w:t xml:space="preserve">“</w:t>
      </w:r>
      <w:r>
        <w:t xml:space="preserve">Galing Gear</w:t>
      </w:r>
      <w:r>
        <w:t xml:space="preserve">”</w:t>
      </w:r>
      <w:r>
        <w:t xml:space="preserve">), product names, or URL-derived terms</w:t>
      </w:r>
      <w:r>
        <w:t xml:space="preserve"> </w:t>
      </w:r>
      <w:r>
        <w:t xml:space="preserve">(</w:t>
      </w:r>
      <w:r>
        <w:t xml:space="preserve">“</w:t>
      </w:r>
      <w:r>
        <w:t xml:space="preserve">Archive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Scenario</w:t>
      </w:r>
      <w:r>
        <w:t xml:space="preserve">”</w:t>
      </w:r>
      <w:r>
        <w:t xml:space="preserve"> </w:t>
      </w:r>
      <w:r>
        <w:t xml:space="preserve">as section names).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Never use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po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opo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ho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The brand voice is casual-informed, not</w:t>
      </w:r>
      <w:r>
        <w:t xml:space="preserve"> </w:t>
      </w:r>
      <w:r>
        <w:t xml:space="preserve">formal/honorific.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Never use deep Tagalog</w:t>
      </w:r>
      <w:r>
        <w:t xml:space="preserve"> </w:t>
      </w:r>
      <w:r>
        <w:t xml:space="preserve">(literary/archaic vocabulary). If a term would send the</w:t>
      </w:r>
      <w:r>
        <w:t xml:space="preserve"> </w:t>
      </w:r>
      <w:r>
        <w:t xml:space="preserve">reader to a dictionary, use the English word instead.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Never mix registers within a single string.</w:t>
      </w:r>
      <w:r>
        <w:t xml:space="preserve"> </w:t>
      </w:r>
      <w:r>
        <w:t xml:space="preserve">If a string starts casual Taglish, it</w:t>
      </w:r>
      <w:r>
        <w:t xml:space="preserve"> </w:t>
      </w:r>
      <w:r>
        <w:t xml:space="preserve">finishes casual Taglish — no sudden shift to formal Filipino or pure English mid-sentence.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Never use text-speak</w:t>
      </w:r>
      <w:r>
        <w:t xml:space="preserve"> </w:t>
      </w:r>
      <w:r>
        <w:t xml:space="preserve">(jejemon, txtspk, random capitalisation).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Preserve all HTML entities and special characters</w:t>
      </w:r>
      <w:r>
        <w:t xml:space="preserve"> </w:t>
      </w:r>
      <w:r>
        <w:t xml:space="preserve">(</w:t>
      </w:r>
      <w:r>
        <w:rPr>
          <w:rStyle w:val="VerbatimChar"/>
        </w:rPr>
        <w:t xml:space="preserve">&amp;nbsp;</w:t>
      </w:r>
      <w:r>
        <w:t xml:space="preserve">,</w:t>
      </w:r>
      <w:r>
        <w:t xml:space="preserve"> </w:t>
      </w:r>
      <w:r>
        <w:rPr>
          <w:rStyle w:val="VerbatimChar"/>
        </w:rPr>
        <w:t xml:space="preserve">\n</w:t>
      </w:r>
      <w:r>
        <w:t xml:space="preserve">, etc.).</w:t>
      </w:r>
    </w:p>
    <w:p>
      <w:r>
        <w:pict>
          <v:rect style="width:0;height:1.5pt" o:hralign="center" o:hrstd="t" o:hr="t"/>
        </w:pict>
      </w:r>
    </w:p>
    <w:bookmarkEnd w:id="29"/>
    <w:bookmarkStart w:id="30" w:name="ai-generation-prompt-guidance"/>
    <w:p>
      <w:pPr>
        <w:pStyle w:val="Heading2"/>
      </w:pPr>
      <w:r>
        <w:t xml:space="preserve">8. AI generation prompt guidance</w:t>
      </w:r>
    </w:p>
    <w:p>
      <w:pPr>
        <w:pStyle w:val="FirstParagraph"/>
      </w:pPr>
      <w:r>
        <w:t xml:space="preserve">When using an AI model to draft the Taglish catalogue, the prompt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include:</w:t>
      </w:r>
    </w:p>
    <w:p>
      <w:pPr>
        <w:numPr>
          <w:ilvl w:val="0"/>
          <w:numId w:val="1002"/>
        </w:numPr>
        <w:pStyle w:val="Compact"/>
      </w:pPr>
      <w:r>
        <w:t xml:space="preserve">This entire style guide (or a faithful summary of it).</w:t>
      </w:r>
    </w:p>
    <w:p>
      <w:pPr>
        <w:numPr>
          <w:ilvl w:val="0"/>
          <w:numId w:val="1002"/>
        </w:numPr>
        <w:pStyle w:val="Compact"/>
      </w:pPr>
      <w:r>
        <w:t xml:space="preserve">The locked glossary (§3–§4 above).</w:t>
      </w:r>
    </w:p>
    <w:p>
      <w:pPr>
        <w:numPr>
          <w:ilvl w:val="0"/>
          <w:numId w:val="1002"/>
        </w:numPr>
        <w:pStyle w:val="Compact"/>
      </w:pPr>
      <w:r>
        <w:t xml:space="preserve">The uncertain rows (§5) flagged as questions, not settled answers.</w:t>
      </w:r>
    </w:p>
    <w:p>
      <w:pPr>
        <w:numPr>
          <w:ilvl w:val="0"/>
          <w:numId w:val="1002"/>
        </w:numPr>
        <w:pStyle w:val="Compact"/>
      </w:pPr>
      <w:r>
        <w:t xml:space="preserve">The English source string and its key, so the model sees both the text and the</w:t>
      </w:r>
      <w:r>
        <w:t xml:space="preserve"> </w:t>
      </w:r>
      <w:r>
        <w:t xml:space="preserve">namespace context.</w:t>
      </w:r>
    </w:p>
    <w:p>
      <w:pPr>
        <w:numPr>
          <w:ilvl w:val="0"/>
          <w:numId w:val="1002"/>
        </w:numPr>
        <w:pStyle w:val="Compact"/>
      </w:pPr>
      <w:r>
        <w:t xml:space="preserve">An explicit instruction: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If you are unsure whether a term should be translated or</w:t>
      </w:r>
      <w:r>
        <w:rPr>
          <w:iCs/>
          <w:i/>
        </w:rPr>
        <w:t xml:space="preserve"> </w:t>
      </w:r>
      <w:r>
        <w:rPr>
          <w:iCs/>
          <w:i/>
        </w:rPr>
        <w:t xml:space="preserve">kept in English, keep it in English. The reviewer will localise further if needed.</w:t>
      </w:r>
      <w:r>
        <w:rPr>
          <w:iCs/>
          <w:i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The failure-mode warnings from §10.5:</w:t>
      </w:r>
    </w:p>
    <w:p>
      <w:pPr>
        <w:numPr>
          <w:ilvl w:val="1"/>
          <w:numId w:val="1003"/>
        </w:numPr>
        <w:pStyle w:val="Compact"/>
      </w:pPr>
      <w:r>
        <w:t xml:space="preserve">Do not reach for a more formal register than the style guide allows.</w:t>
      </w:r>
    </w:p>
    <w:p>
      <w:pPr>
        <w:numPr>
          <w:ilvl w:val="1"/>
          <w:numId w:val="1003"/>
        </w:numPr>
        <w:pStyle w:val="Compact"/>
      </w:pPr>
      <w:r>
        <w:t xml:space="preserve">Do not produce a sentence that is English with one Tagalog particle appended.</w:t>
      </w:r>
    </w:p>
    <w:p>
      <w:pPr>
        <w:numPr>
          <w:ilvl w:val="1"/>
          <w:numId w:val="1003"/>
        </w:numPr>
        <w:pStyle w:val="Compact"/>
      </w:pPr>
      <w:r>
        <w:t xml:space="preserve">Keep affixes and verb conjugations consistent across strings (if</w:t>
      </w:r>
      <w:r>
        <w:t xml:space="preserve"> </w:t>
      </w:r>
      <w:r>
        <w:t xml:space="preserve">“</w:t>
      </w:r>
      <w:r>
        <w:t xml:space="preserve">na-publish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used for one past-tense verb, use</w:t>
      </w:r>
      <w:r>
        <w:t xml:space="preserve"> </w:t>
      </w:r>
      <w:r>
        <w:t xml:space="preserve">“</w:t>
      </w:r>
      <w:r>
        <w:t xml:space="preserve">na-</w:t>
      </w:r>
      <w:r>
        <w:t xml:space="preserve">”</w:t>
      </w:r>
      <w:r>
        <w:t xml:space="preserve"> </w:t>
      </w:r>
      <w:r>
        <w:t xml:space="preserve">for all past-tense verbs, not</w:t>
      </w:r>
      <w:r>
        <w:t xml:space="preserve"> </w:t>
      </w:r>
      <w:r>
        <w:t xml:space="preserve">“</w:t>
      </w:r>
      <w:r>
        <w:t xml:space="preserve">in-</w:t>
      </w:r>
      <w:r>
        <w:t xml:space="preserve">”</w:t>
      </w:r>
      <w:r>
        <w:t xml:space="preserve"> </w:t>
      </w:r>
      <w:r>
        <w:t xml:space="preserve">for some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na-</w:t>
      </w:r>
      <w:r>
        <w:t xml:space="preserve">”</w:t>
      </w:r>
      <w:r>
        <w:t xml:space="preserve"> </w:t>
      </w:r>
      <w:r>
        <w:t xml:space="preserve">for others).</w:t>
      </w:r>
    </w:p>
    <w:p>
      <w:pPr>
        <w:numPr>
          <w:ilvl w:val="1"/>
          <w:numId w:val="1003"/>
        </w:numPr>
        <w:pStyle w:val="Compact"/>
      </w:pPr>
      <w:r>
        <w:t xml:space="preserve">Do not insert</w:t>
      </w:r>
      <w:r>
        <w:t xml:space="preserve"> </w:t>
      </w:r>
      <w:r>
        <w:t xml:space="preserve">“</w:t>
      </w:r>
      <w:r>
        <w:t xml:space="preserve">po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opo</w:t>
      </w:r>
      <w:r>
        <w:t xml:space="preserve">”</w:t>
      </w:r>
      <w:r>
        <w:t xml:space="preserve">, or any honorific marker.</w:t>
      </w:r>
    </w:p>
    <w:p>
      <w:r>
        <w:pict>
          <v:rect style="width:0;height:1.5pt" o:hralign="center" o:hrstd="t" o:hr="t"/>
        </w:pict>
      </w:r>
    </w:p>
    <w:bookmarkEnd w:id="30"/>
    <w:bookmarkStart w:id="31" w:name="the-gloss-requirement-10.3"/>
    <w:p>
      <w:pPr>
        <w:pStyle w:val="Heading2"/>
      </w:pPr>
      <w:r>
        <w:t xml:space="preserve">9. The gloss requirement (§10.3)</w:t>
      </w:r>
    </w:p>
    <w:p>
      <w:pPr>
        <w:pStyle w:val="FirstParagraph"/>
      </w:pPr>
      <w:r>
        <w:t xml:space="preserve">Every Taglish string in the catalogue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accompanied by a back-translation gloss</w:t>
      </w:r>
      <w:r>
        <w:t xml:space="preserve"> </w:t>
      </w:r>
      <w:r>
        <w:t xml:space="preserve">— a literal English rendering of what the Taglish</w:t>
      </w:r>
      <w:r>
        <w:t xml:space="preserve"> </w:t>
      </w:r>
      <w:r>
        <w:rPr>
          <w:iCs/>
          <w:i/>
        </w:rPr>
        <w:t xml:space="preserve">actually says</w:t>
      </w:r>
      <w:r>
        <w:t xml:space="preserve">, not a copy of the</w:t>
      </w:r>
      <w:r>
        <w:t xml:space="preserve"> </w:t>
      </w:r>
      <w:r>
        <w:t xml:space="preserve">English source.</w:t>
      </w:r>
    </w:p>
    <w:p>
      <w:pPr>
        <w:pStyle w:val="BodyText"/>
      </w:pPr>
      <w:r>
        <w:t xml:space="preserve">Glosses are stored inline in</w:t>
      </w:r>
      <w:r>
        <w:t xml:space="preserve"> </w:t>
      </w:r>
      <w:r>
        <w:rPr>
          <w:rStyle w:val="VerbatimChar"/>
        </w:rPr>
        <w:t xml:space="preserve">taglish.ts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_gloss.&lt;key&gt;</w:t>
      </w:r>
      <w:r>
        <w:t xml:space="preserve"> </w:t>
      </w:r>
      <w:r>
        <w:t xml:space="preserve">entries: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taglishCatalogue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'nav.subscribe'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'Mag-subscribe'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'_gloss.nav.subscribe'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'Subscribe (imperative)'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'home.h1'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'Handa ka ba sa bagyo? Simulan sa tamang gear.'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'_gloss.home.h1'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'Are you ready for the storm? Start with the right gear.'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4"/>
        </w:numPr>
        <w:pStyle w:val="Compact"/>
      </w:pPr>
      <w:r>
        <w:t xml:space="preserve">Glosses are</w:t>
      </w:r>
      <w:r>
        <w:t xml:space="preserve"> </w:t>
      </w:r>
      <w:r>
        <w:rPr>
          <w:bCs/>
          <w:b/>
        </w:rPr>
        <w:t xml:space="preserve">stripped at build time</w:t>
      </w:r>
      <w:r>
        <w:t xml:space="preserve"> </w:t>
      </w:r>
      <w:r>
        <w:t xml:space="preserve">(the catalogue loader filters</w:t>
      </w:r>
      <w:r>
        <w:t xml:space="preserve"> </w:t>
      </w:r>
      <w:r>
        <w:rPr>
          <w:rStyle w:val="VerbatimChar"/>
        </w:rPr>
        <w:t xml:space="preserve">_gloss.*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_review.*</w:t>
      </w:r>
      <w:r>
        <w:t xml:space="preserve"> </w:t>
      </w:r>
      <w:r>
        <w:t xml:space="preserve">keys). They never ship to the reader.</w:t>
      </w:r>
    </w:p>
    <w:p>
      <w:pPr>
        <w:numPr>
          <w:ilvl w:val="0"/>
          <w:numId w:val="1004"/>
        </w:numPr>
        <w:pStyle w:val="Compact"/>
      </w:pPr>
      <w:r>
        <w:t xml:space="preserve">A gloss catches</w:t>
      </w:r>
      <w:r>
        <w:t xml:space="preserve"> </w:t>
      </w:r>
      <w:r>
        <w:rPr>
          <w:bCs/>
          <w:b/>
        </w:rPr>
        <w:t xml:space="preserve">meaning drift</w:t>
      </w:r>
      <w:r>
        <w:t xml:space="preserve"> </w:t>
      </w:r>
      <w:r>
        <w:t xml:space="preserve">but cannot catch</w:t>
      </w:r>
      <w:r>
        <w:t xml:space="preserve"> </w:t>
      </w:r>
      <w:r>
        <w:t xml:space="preserve">“</w:t>
      </w:r>
      <w:r>
        <w:t xml:space="preserve">this sounds odd</w:t>
      </w:r>
      <w:r>
        <w:t xml:space="preserve">”</w:t>
      </w:r>
      <w:r>
        <w:t xml:space="preserve"> </w:t>
      </w:r>
      <w:r>
        <w:t xml:space="preserve">— that is what</w:t>
      </w:r>
      <w:r>
        <w:t xml:space="preserve"> </w:t>
      </w:r>
      <w:r>
        <w:t xml:space="preserve">the native reviewer is for.</w:t>
      </w:r>
    </w:p>
    <w:p>
      <w:pPr>
        <w:numPr>
          <w:ilvl w:val="0"/>
          <w:numId w:val="1004"/>
        </w:numPr>
        <w:pStyle w:val="Compact"/>
      </w:pPr>
      <w:r>
        <w:t xml:space="preserve">The source locale (English) never has glosses, and the loader rejects any that appear.</w:t>
      </w:r>
    </w:p>
    <w:p>
      <w:r>
        <w:pict>
          <v:rect style="width:0;height:1.5pt" o:hralign="center" o:hrstd="t" o:hr="t"/>
        </w:pict>
      </w:r>
    </w:p>
    <w:bookmarkEnd w:id="31"/>
    <w:bookmarkStart w:id="32" w:name="review-workflow"/>
    <w:p>
      <w:pPr>
        <w:pStyle w:val="Heading2"/>
      </w:pPr>
      <w:r>
        <w:t xml:space="preserve">10. Review workflow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AI drafts</w:t>
      </w:r>
      <w:r>
        <w:t xml:space="preserve"> </w:t>
      </w:r>
      <w:r>
        <w:t xml:space="preserve">the Taglish catalogue following this guide, including glosses.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reviewer</w:t>
      </w:r>
      <w:r>
        <w:t xml:space="preserve"> </w:t>
      </w:r>
      <w:r>
        <w:t xml:space="preserve">(named in</w:t>
      </w:r>
      <w:r>
        <w:t xml:space="preserve"> </w:t>
      </w:r>
      <w:r>
        <w:rPr>
          <w:rStyle w:val="VerbatimChar"/>
        </w:rPr>
        <w:t xml:space="preserve">TAGLISH_REVIEW.reviewer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taglish.ts</w:t>
      </w:r>
      <w:r>
        <w:t xml:space="preserve">) checks:</w:t>
      </w:r>
    </w:p>
    <w:p>
      <w:pPr>
        <w:numPr>
          <w:ilvl w:val="1"/>
          <w:numId w:val="1006"/>
        </w:numPr>
        <w:pStyle w:val="Compact"/>
      </w:pPr>
      <w:r>
        <w:t xml:space="preserve">Tone and register: does it sound like the brand voice described in §2?</w:t>
      </w:r>
    </w:p>
    <w:p>
      <w:pPr>
        <w:numPr>
          <w:ilvl w:val="1"/>
          <w:numId w:val="1006"/>
        </w:numPr>
        <w:pStyle w:val="Compact"/>
      </w:pPr>
      <w:r>
        <w:t xml:space="preserve">Glossary compliance: are §3 terms left in English? Are §4 terms in Taglish?</w:t>
      </w:r>
    </w:p>
    <w:p>
      <w:pPr>
        <w:numPr>
          <w:ilvl w:val="1"/>
          <w:numId w:val="1006"/>
        </w:numPr>
        <w:pStyle w:val="Compact"/>
      </w:pPr>
      <w:r>
        <w:t xml:space="preserve">Uncertain rows (§5): settle each question.</w:t>
      </w:r>
    </w:p>
    <w:p>
      <w:pPr>
        <w:numPr>
          <w:ilvl w:val="1"/>
          <w:numId w:val="1006"/>
        </w:numPr>
        <w:pStyle w:val="Compact"/>
      </w:pPr>
      <w:r>
        <w:t xml:space="preserve">Gloss accuracy: does each gloss faithfully describe what the Taglish string says?</w:t>
      </w:r>
    </w:p>
    <w:p>
      <w:pPr>
        <w:numPr>
          <w:ilvl w:val="1"/>
          <w:numId w:val="1006"/>
        </w:numPr>
        <w:pStyle w:val="Compact"/>
      </w:pPr>
      <w:r>
        <w:t xml:space="preserve">Cross-reference alignment: do strings that express the same concept in different</w:t>
      </w:r>
      <w:r>
        <w:t xml:space="preserve"> </w:t>
      </w:r>
      <w:r>
        <w:t xml:space="preserve">places use the same Taglish phrasing?</w:t>
      </w:r>
    </w:p>
    <w:p>
      <w:pPr>
        <w:numPr>
          <w:ilvl w:val="1"/>
          <w:numId w:val="1006"/>
        </w:numPr>
        <w:pStyle w:val="Compact"/>
      </w:pPr>
      <w:r>
        <w:t xml:space="preserve">Placeholder completeness: every</w:t>
      </w:r>
      <w:r>
        <w:t xml:space="preserve"> </w:t>
      </w:r>
      <w:r>
        <w:rPr>
          <w:rStyle w:val="VerbatimChar"/>
        </w:rPr>
        <w:t xml:space="preserve">{name}</w:t>
      </w:r>
      <w:r>
        <w:t xml:space="preserve"> </w:t>
      </w:r>
      <w:r>
        <w:t xml:space="preserve">present?</w:t>
      </w:r>
    </w:p>
    <w:p>
      <w:pPr>
        <w:numPr>
          <w:ilvl w:val="1"/>
          <w:numId w:val="1006"/>
        </w:numPr>
        <w:pStyle w:val="Compact"/>
      </w:pPr>
      <w:r>
        <w:t xml:space="preserve">No constraint violations (§7).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Once satisfied</w:t>
      </w:r>
      <w:r>
        <w:t xml:space="preserve">, the reviewer writes their name and the date into</w:t>
      </w:r>
      <w:r>
        <w:t xml:space="preserve"> </w:t>
      </w:r>
      <w:r>
        <w:rPr>
          <w:rStyle w:val="VerbatimChar"/>
        </w:rPr>
        <w:t xml:space="preserve">TAGLISH_REVIEW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taglish.ts</w:t>
      </w:r>
      <w:r>
        <w:t xml:space="preserve">. This lifts the review gate and allows the Taglish</w:t>
      </w:r>
      <w:r>
        <w:t xml:space="preserve"> </w:t>
      </w:r>
      <w:r>
        <w:t xml:space="preserve">catalogue to be served to readers.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Subsequent edits</w:t>
      </w:r>
      <w:r>
        <w:t xml:space="preserve"> </w:t>
      </w:r>
      <w:r>
        <w:t xml:space="preserve">to the catalogue require re-review. The reviewer name/date</w:t>
      </w:r>
      <w:r>
        <w:t xml:space="preserve"> </w:t>
      </w:r>
      <w:r>
        <w:t xml:space="preserve">should be updated to reflect the latest review pass.</w:t>
      </w:r>
    </w:p>
    <w:p>
      <w:r>
        <w:pict>
          <v:rect style="width:0;height:1.5pt" o:hralign="center" o:hrstd="t" o:hr="t"/>
        </w:pict>
      </w:r>
    </w:p>
    <w:bookmarkEnd w:id="32"/>
    <w:bookmarkStart w:id="33" w:name="mechanically-catchable-checks"/>
    <w:p>
      <w:pPr>
        <w:pStyle w:val="Heading2"/>
      </w:pPr>
      <w:r>
        <w:t xml:space="preserve">11. Mechanically catchable checks</w:t>
      </w:r>
    </w:p>
    <w:p>
      <w:pPr>
        <w:pStyle w:val="FirstParagraph"/>
      </w:pPr>
      <w:r>
        <w:t xml:space="preserve">Per §10.5, these can be enforced by automated assertion: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 English key has a Taglish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key 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_gloss.*</w:t>
            </w:r>
            <w:r>
              <w:t xml:space="preserve"> </w:t>
            </w:r>
            <w:r>
              <w:t xml:space="preserve">key without a matching translated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Orphan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translated key without a</w:t>
            </w:r>
            <w:r>
              <w:t xml:space="preserve"> </w:t>
            </w:r>
            <w:r>
              <w:rPr>
                <w:rStyle w:val="VerbatimChar"/>
              </w:rPr>
              <w:t xml:space="preserve">_gloss.*</w:t>
            </w:r>
            <w:r>
              <w:t xml:space="preserve"> </w:t>
            </w: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Completeness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</w:t>
            </w:r>
            <w:r>
              <w:t xml:space="preserve"> </w:t>
            </w:r>
            <w:r>
              <w:t xml:space="preserve">on word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Regex</w:t>
            </w:r>
            <w:r>
              <w:t xml:space="preserve"> </w:t>
            </w:r>
            <w:r>
              <w:rPr>
                <w:rStyle w:val="VerbatimChar"/>
              </w:rPr>
              <w:t xml:space="preserve">\b(po|opo|ho)\b</w:t>
            </w:r>
            <w:r>
              <w:t xml:space="preserve"> </w:t>
            </w:r>
            <w:r>
              <w:t xml:space="preserve">(case-insensitive) — test on a planted string first (§10.5 warning)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Placeholders preserved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</w:t>
            </w:r>
            <w:r>
              <w:t xml:space="preserve"> </w:t>
            </w:r>
            <w:r>
              <w:rPr>
                <w:rStyle w:val="VerbatimChar"/>
              </w:rPr>
              <w:t xml:space="preserve">{...}</w:t>
            </w:r>
            <w:r>
              <w:t xml:space="preserve"> </w:t>
            </w:r>
            <w:r>
              <w:t xml:space="preserve">from English, assert same set in Taglish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straight quotes in Taglish strings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Regex</w:t>
            </w:r>
            <w:r>
              <w:t xml:space="preserve"> </w:t>
            </w:r>
            <w:r>
              <w:rPr>
                <w:rStyle w:val="VerbatimChar"/>
              </w:rPr>
              <w:t xml:space="preserve">['"]</w:t>
            </w:r>
            <w:r>
              <w:t xml:space="preserve"> </w:t>
            </w:r>
            <w:r>
              <w:t xml:space="preserve">(excluding code/keys)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_review.signed_off</w:t>
            </w:r>
            <w:r>
              <w:t xml:space="preserve"> </w:t>
            </w:r>
            <w:r>
              <w:t xml:space="preserve">present and non-null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check</w:t>
            </w:r>
          </w:p>
        </w:tc>
      </w:tr>
    </w:tbl>
    <w:p>
      <w:pPr>
        <w:pStyle w:val="BodyText"/>
      </w:pPr>
      <w:r>
        <w:t xml:space="preserve">These can be added as a build-time or CI check when the catalogue is populated.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Last updated: 20 Sep 2026. Author: build agent. To be reviewed and amended by the</w:t>
      </w:r>
      <w:r>
        <w:rPr>
          <w:iCs/>
          <w:i/>
        </w:rPr>
        <w:t xml:space="preserve"> </w:t>
      </w:r>
      <w:r>
        <w:rPr>
          <w:iCs/>
          <w:i/>
        </w:rPr>
        <w:t xml:space="preserve">native reviewer before the first Taglish catalogue is finalised.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2026-09-20T15:17:36Z</dcterms:created>
  <dcterms:modified xsi:type="dcterms:W3CDTF">2026-09-20T15:17:36Z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