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2C4A6E"/>
          <w:spacing w:val="80"/>
          <w:sz w:val="16"/>
          <w:szCs w:val="16"/>
        </w:rPr>
        <w:t xml:space="preserve">BIBLE STUDY WORKSHEET</w:t>
      </w:r>
    </w:p>
    <w:p>
      <w:pPr>
        <w:spacing w:after="40"/>
        <w:jc w:val="center"/>
      </w:pPr>
      <w:r>
        <w:rPr>
          <w:rFonts w:ascii="Georgia" w:cs="Georgia" w:eastAsia="Georgia" w:hAnsi="Georgia"/>
          <w:b/>
          <w:bCs/>
          <w:color w:val="1A1A1A"/>
          <w:sz w:val="36"/>
          <w:szCs w:val="36"/>
        </w:rPr>
        <w:t xml:space="preserve">Psalms 1</w:t>
      </w:r>
    </w:p>
    <w:p>
      <w:pPr>
        <w:spacing w:after="40"/>
        <w:jc w:val="center"/>
      </w:pPr>
      <w:r>
        <w:rPr>
          <w:rFonts w:ascii="Georgia" w:cs="Georgia" w:eastAsia="Georgia" w:hAnsi="Georgia"/>
          <w:i/>
          <w:iCs/>
          <w:color w:val="4A4A4A"/>
          <w:sz w:val="24"/>
          <w:szCs w:val="24"/>
        </w:rPr>
        <w:t xml:space="preserve">The Two Ways</w:t>
      </w:r>
    </w:p>
    <w:p>
      <w:pPr>
        <w:spacing w:after="60"/>
        <w:jc w:val="center"/>
      </w:pPr>
      <w:r>
        <w:rPr>
          <w:rFonts w:ascii="Georgia" w:cs="Georgia" w:eastAsia="Georgia" w:hAnsi="Georgia"/>
          <w:color w:val="4A4A4A"/>
          <w:sz w:val="18"/>
          <w:szCs w:val="18"/>
        </w:rPr>
        <w:t xml:space="preserve">Blessed is the man that walketh not in the counsel of the ungodly</w:t>
      </w:r>
    </w:p>
    <w:p>
      <w:pPr>
        <w:pBdr>
          <w:bottom w:val="single" w:color="8B7355" w:sz="18" w:space="6"/>
        </w:pBdr>
        <w:spacing w:after="120"/>
        <w:jc w:val="center"/>
      </w:pPr>
      <w:r>
        <w:rPr>
          <w:rFonts w:ascii="Arial" w:cs="Arial" w:eastAsia="Arial" w:hAnsi="Arial"/>
          <w:color w:val="4A4A4A"/>
          <w:sz w:val="16"/>
          <w:szCs w:val="16"/>
        </w:rPr>
        <w:t xml:space="preserve">KJV  ·  Standalone study handout</w:t>
      </w:r>
    </w:p>
    <w:p>
      <w:pPr>
        <w:pBdr>
          <w:bottom w:val="single" w:color="8B7355" w:sz="12" w:space="4"/>
        </w:pBdr>
        <w:spacing w:after="100" w:before="200"/>
      </w:pPr>
      <w:r>
        <w:rPr>
          <w:rFonts w:ascii="Arial" w:cs="Arial" w:eastAsia="Arial" w:hAnsi="Arial"/>
          <w:b/>
          <w:bCs/>
          <w:color w:val="2C4A6E"/>
          <w:spacing w:val="60"/>
          <w:sz w:val="18"/>
          <w:szCs w:val="18"/>
        </w:rPr>
        <w:t xml:space="preserve">1 · THE WORD (KJV)</w:t>
      </w:r>
    </w:p>
    <w:p>
      <w:pPr>
        <w:spacing w:after="80" w:line="276"/>
        <w:ind w:left="120"/>
      </w:pPr>
      <w:r>
        <w:rPr>
          <w:rFonts w:ascii="Georgia" w:cs="Georgia" w:eastAsia="Georgia" w:hAnsi="Georgia"/>
          <w:b/>
          <w:bCs/>
          <w:color w:val="2C4A6E"/>
          <w:sz w:val="18"/>
          <w:szCs w:val="18"/>
        </w:rPr>
        <w:t xml:space="preserve">1  </w:t>
      </w:r>
      <w:r>
        <w:rPr>
          <w:rFonts w:ascii="Georgia" w:cs="Georgia" w:eastAsia="Georgia" w:hAnsi="Georgia"/>
          <w:i/>
          <w:iCs/>
          <w:color w:val="1A1A1A"/>
          <w:sz w:val="20"/>
          <w:szCs w:val="20"/>
        </w:rPr>
        <w:t xml:space="preserve">Blessed is the man that walketh not in the counsel of the ungodly, nor standeth in the way of sinners, nor sitteth in the seat of the scornful.</w:t>
      </w:r>
    </w:p>
    <w:p>
      <w:pPr>
        <w:spacing w:after="80" w:line="276"/>
        <w:ind w:left="120"/>
      </w:pPr>
      <w:r>
        <w:rPr>
          <w:rFonts w:ascii="Georgia" w:cs="Georgia" w:eastAsia="Georgia" w:hAnsi="Georgia"/>
          <w:b/>
          <w:bCs/>
          <w:color w:val="2C4A6E"/>
          <w:sz w:val="18"/>
          <w:szCs w:val="18"/>
        </w:rPr>
        <w:t xml:space="preserve">2  </w:t>
      </w:r>
      <w:r>
        <w:rPr>
          <w:rFonts w:ascii="Georgia" w:cs="Georgia" w:eastAsia="Georgia" w:hAnsi="Georgia"/>
          <w:i/>
          <w:iCs/>
          <w:color w:val="1A1A1A"/>
          <w:sz w:val="20"/>
          <w:szCs w:val="20"/>
        </w:rPr>
        <w:t xml:space="preserve">But his delight is in the law of the Lord; and in his law doth he meditate day and night.</w:t>
      </w:r>
    </w:p>
    <w:p>
      <w:pPr>
        <w:spacing w:after="80" w:line="276"/>
        <w:ind w:left="120"/>
      </w:pPr>
      <w:r>
        <w:rPr>
          <w:rFonts w:ascii="Georgia" w:cs="Georgia" w:eastAsia="Georgia" w:hAnsi="Georgia"/>
          <w:b/>
          <w:bCs/>
          <w:color w:val="2C4A6E"/>
          <w:sz w:val="18"/>
          <w:szCs w:val="18"/>
        </w:rPr>
        <w:t xml:space="preserve">3  </w:t>
      </w:r>
      <w:r>
        <w:rPr>
          <w:rFonts w:ascii="Georgia" w:cs="Georgia" w:eastAsia="Georgia" w:hAnsi="Georgia"/>
          <w:i/>
          <w:iCs/>
          <w:color w:val="1A1A1A"/>
          <w:sz w:val="20"/>
          <w:szCs w:val="20"/>
        </w:rPr>
        <w:t xml:space="preserve">And he shall be like a tree planted by the rivers of water, that bringeth forth his fruit in his season; his leaf also shall not wither; and whatsoever he doeth shall prosper.</w:t>
      </w:r>
    </w:p>
    <w:p>
      <w:pPr>
        <w:spacing w:after="80" w:line="276"/>
        <w:ind w:left="120"/>
      </w:pPr>
      <w:r>
        <w:rPr>
          <w:rFonts w:ascii="Georgia" w:cs="Georgia" w:eastAsia="Georgia" w:hAnsi="Georgia"/>
          <w:b/>
          <w:bCs/>
          <w:color w:val="2C4A6E"/>
          <w:sz w:val="18"/>
          <w:szCs w:val="18"/>
        </w:rPr>
        <w:t xml:space="preserve">4  </w:t>
      </w:r>
      <w:r>
        <w:rPr>
          <w:rFonts w:ascii="Georgia" w:cs="Georgia" w:eastAsia="Georgia" w:hAnsi="Georgia"/>
          <w:i/>
          <w:iCs/>
          <w:color w:val="1A1A1A"/>
          <w:sz w:val="20"/>
          <w:szCs w:val="20"/>
        </w:rPr>
        <w:t xml:space="preserve">The ungodly are not so: but are like the chaff which the wind driveth away.</w:t>
      </w:r>
    </w:p>
    <w:p>
      <w:pPr>
        <w:spacing w:after="80" w:line="276"/>
        <w:ind w:left="120"/>
      </w:pPr>
      <w:r>
        <w:rPr>
          <w:rFonts w:ascii="Georgia" w:cs="Georgia" w:eastAsia="Georgia" w:hAnsi="Georgia"/>
          <w:b/>
          <w:bCs/>
          <w:color w:val="2C4A6E"/>
          <w:sz w:val="18"/>
          <w:szCs w:val="18"/>
        </w:rPr>
        <w:t xml:space="preserve">5  </w:t>
      </w:r>
      <w:r>
        <w:rPr>
          <w:rFonts w:ascii="Georgia" w:cs="Georgia" w:eastAsia="Georgia" w:hAnsi="Georgia"/>
          <w:i/>
          <w:iCs/>
          <w:color w:val="1A1A1A"/>
          <w:sz w:val="20"/>
          <w:szCs w:val="20"/>
        </w:rPr>
        <w:t xml:space="preserve">Therefore the ungodly shall not stand in the judgment, nor sinners in the congregation of the righteous.</w:t>
      </w:r>
    </w:p>
    <w:p>
      <w:pPr>
        <w:spacing w:after="80" w:line="276"/>
        <w:ind w:left="120"/>
      </w:pPr>
      <w:r>
        <w:rPr>
          <w:rFonts w:ascii="Georgia" w:cs="Georgia" w:eastAsia="Georgia" w:hAnsi="Georgia"/>
          <w:b/>
          <w:bCs/>
          <w:color w:val="2C4A6E"/>
          <w:sz w:val="18"/>
          <w:szCs w:val="18"/>
        </w:rPr>
        <w:t xml:space="preserve">6  </w:t>
      </w:r>
      <w:r>
        <w:rPr>
          <w:rFonts w:ascii="Georgia" w:cs="Georgia" w:eastAsia="Georgia" w:hAnsi="Georgia"/>
          <w:i/>
          <w:iCs/>
          <w:color w:val="1A1A1A"/>
          <w:sz w:val="20"/>
          <w:szCs w:val="20"/>
        </w:rPr>
        <w:t xml:space="preserve">For the Lord knoweth the way of the righteous: but the way of the ungodly shall perish.</w:t>
      </w:r>
    </w:p>
    <w:p>
      <w:pPr>
        <w:pBdr>
          <w:bottom w:val="single" w:color="8B7355" w:sz="12" w:space="4"/>
        </w:pBdr>
        <w:spacing w:after="100" w:before="200"/>
      </w:pPr>
      <w:r>
        <w:rPr>
          <w:rFonts w:ascii="Arial" w:cs="Arial" w:eastAsia="Arial" w:hAnsi="Arial"/>
          <w:b/>
          <w:bCs/>
          <w:color w:val="2C4A6E"/>
          <w:spacing w:val="60"/>
          <w:sz w:val="18"/>
          <w:szCs w:val="18"/>
        </w:rPr>
        <w:t xml:space="preserve">2 · CONTEXT</w:t>
      </w:r>
    </w:p>
    <w:p>
      <w:pPr>
        <w:spacing w:after="120" w:line="276"/>
        <w:jc w:val="left"/>
      </w:pPr>
      <w:r>
        <w:rPr>
          <w:rFonts w:ascii="Georgia" w:cs="Georgia" w:eastAsia="Georgia" w:hAnsi="Georgia"/>
          <w:b w:val="false"/>
          <w:bCs w:val="false"/>
          <w:i w:val="false"/>
          <w:iCs w:val="false"/>
          <w:color w:val="1A1A1A"/>
          <w:sz w:val="20"/>
          <w:szCs w:val="20"/>
        </w:rPr>
        <w:t xml:space="preserve">Psalm 1 stands as the doorway to the entire Psalter. Though not the first psalm written, it was placed first as a wisdom “gate”: before we sing, pray, or lament, we are shown two ways of life and two destinies. It is a wisdom psalm, closely related to Proverbs and to Jesus’ teaching on the two paths (Matthew 7:13–14). Matthew Henry notes that whoever arranged the psalms (often associated with Ezra’s era) put this poem first so worshipers would choose the right way of blessedness before they offered devotion. The psalm names no author and no historical crisis; its setting is every generation’s daily choice of counsel, company, and what the heart delights in.</w:t>
      </w:r>
    </w:p>
    <w:p>
      <w:pPr>
        <w:pBdr>
          <w:bottom w:val="single" w:color="8B7355" w:sz="12" w:space="4"/>
        </w:pBdr>
        <w:spacing w:after="100" w:before="200"/>
      </w:pPr>
      <w:r>
        <w:rPr>
          <w:rFonts w:ascii="Arial" w:cs="Arial" w:eastAsia="Arial" w:hAnsi="Arial"/>
          <w:b/>
          <w:bCs/>
          <w:color w:val="2C4A6E"/>
          <w:spacing w:val="60"/>
          <w:sz w:val="18"/>
          <w:szCs w:val="18"/>
        </w:rPr>
        <w:t xml:space="preserve">3 · MEANING &amp; APPLICATION</w:t>
      </w:r>
    </w:p>
    <w:p>
      <w:pPr>
        <w:spacing w:after="60" w:before="40"/>
      </w:pPr>
      <w:r>
        <w:rPr>
          <w:rFonts w:ascii="Arial" w:cs="Arial" w:eastAsia="Arial" w:hAnsi="Arial"/>
          <w:b/>
          <w:bCs/>
          <w:color w:val="2C4A6E"/>
          <w:sz w:val="20"/>
          <w:szCs w:val="20"/>
        </w:rPr>
        <w:t xml:space="preserve">Meaning. </w:t>
      </w:r>
    </w:p>
    <w:p>
      <w:pPr>
        <w:spacing w:after="120" w:line="276"/>
        <w:jc w:val="left"/>
      </w:pPr>
      <w:r>
        <w:rPr>
          <w:rFonts w:ascii="Georgia" w:cs="Georgia" w:eastAsia="Georgia" w:hAnsi="Georgia"/>
          <w:b w:val="false"/>
          <w:bCs w:val="false"/>
          <w:i w:val="false"/>
          <w:iCs w:val="false"/>
          <w:color w:val="1A1A1A"/>
          <w:sz w:val="20"/>
          <w:szCs w:val="20"/>
        </w:rPr>
        <w:t xml:space="preserve">The psalm divides cleanly: the blessed (vv. 1–3), the ungodly (vv. 4–5), and the Lord’s verdict (v. 6).</w:t>
      </w:r>
    </w:p>
    <w:p>
      <w:pPr>
        <w:spacing w:after="120" w:line="276"/>
        <w:jc w:val="left"/>
      </w:pPr>
      <w:r>
        <w:rPr>
          <w:rFonts w:ascii="Georgia" w:cs="Georgia" w:eastAsia="Georgia" w:hAnsi="Georgia"/>
          <w:b w:val="false"/>
          <w:bCs w:val="false"/>
          <w:i w:val="false"/>
          <w:iCs w:val="false"/>
          <w:color w:val="1A1A1A"/>
          <w:sz w:val="20"/>
          <w:szCs w:val="20"/>
        </w:rPr>
        <w:t xml:space="preserve">Negatively (v. 1), the blessed person refuses a downward slide—walk, stand, sit—with the ungodly, sinners, and scornful. Counsel shapes steps; steps harden into a way of life; a settled way hardens into a seat of mockery. Positively (v. 2), the alternative is not mere rule-keeping but delight: the law (torah, instruction) of the Lord is a joy, and meditation is day-and-night conversation with God’s Word—not a spare-time hobby. The result (v. 3) is a tree deliberately planted by water: stable, fruitful in season, unwithered, truly prosperous. MacArthur-style exposition stresses that “planted” implies God’s placing, not self-sowing; prosperity is covenantal and often spiritual and enduring, not a blank check for ease.</w:t>
      </w:r>
    </w:p>
    <w:p>
      <w:pPr>
        <w:spacing w:after="120" w:line="276"/>
        <w:jc w:val="left"/>
      </w:pPr>
      <w:r>
        <w:rPr>
          <w:rFonts w:ascii="Georgia" w:cs="Georgia" w:eastAsia="Georgia" w:hAnsi="Georgia"/>
          <w:b w:val="false"/>
          <w:bCs w:val="false"/>
          <w:i w:val="false"/>
          <w:iCs w:val="false"/>
          <w:color w:val="1A1A1A"/>
          <w:sz w:val="20"/>
          <w:szCs w:val="20"/>
        </w:rPr>
        <w:t xml:space="preserve">The ungodly are “not so” (v. 4): not rooted, but chaff—light, empty, driven by every wind. They will not stand in the judgment or among the righteous assembly (v. 5). Verse 6 grounds both destinies: the Lord knows (watches, owns, shepherds) the way of the righteous; the way of the ungodly ends in ruin. Henry’s pastoral edge remains: those who make themselves chaff will be found chaff when God’s winnowing comes—yet the sinner who turns may still enter the company of the righteous through God’s mercy.</w:t>
      </w:r>
    </w:p>
    <w:p>
      <w:pPr>
        <w:spacing w:after="60" w:before="120"/>
      </w:pPr>
      <w:r>
        <w:rPr>
          <w:rFonts w:ascii="Arial" w:cs="Arial" w:eastAsia="Arial" w:hAnsi="Arial"/>
          <w:b/>
          <w:bCs/>
          <w:color w:val="2C4A6E"/>
          <w:sz w:val="20"/>
          <w:szCs w:val="20"/>
        </w:rPr>
        <w:t xml:space="preserve">Application for life today. </w:t>
      </w:r>
    </w:p>
    <w:p>
      <w:pPr>
        <w:spacing w:after="120" w:line="276"/>
        <w:jc w:val="left"/>
      </w:pPr>
      <w:r>
        <w:rPr>
          <w:rFonts w:ascii="Georgia" w:cs="Georgia" w:eastAsia="Georgia" w:hAnsi="Georgia"/>
          <w:b w:val="false"/>
          <w:bCs w:val="false"/>
          <w:i w:val="false"/>
          <w:iCs w:val="false"/>
          <w:color w:val="1A1A1A"/>
          <w:sz w:val="20"/>
          <w:szCs w:val="20"/>
        </w:rPr>
        <w:t xml:space="preserve">Today the “counsel of the ungodly” is rarely a formal lecture—it is feeds, group chats, workplace cynicism, and entertainment that catechize the heart. Psalm 1 asks whose voice you walk with before you ask what you believe. Delight in Scripture will not grow if the Word is only crisis medicine; trees drink continually. Fruit comes “in his season”: faithfulness often looks quiet before it looks impressive. When culture rewards the scoffing seat, this psalm redefines success: known by the Lord, rooted in His Word, useful when heat comes. Practical steps: choose one daily slot for unhurried Scripture; audit one influence that pulls you toward scorn; ask whether your closest counsel makes holiness more thinkable.</w:t>
      </w:r>
    </w:p>
    <w:p>
      <w:pPr>
        <w:pBdr>
          <w:bottom w:val="single" w:color="8B7355" w:sz="12" w:space="4"/>
        </w:pBdr>
        <w:spacing w:after="100" w:before="200"/>
      </w:pPr>
      <w:r>
        <w:rPr>
          <w:rFonts w:ascii="Arial" w:cs="Arial" w:eastAsia="Arial" w:hAnsi="Arial"/>
          <w:b/>
          <w:bCs/>
          <w:color w:val="2C4A6E"/>
          <w:spacing w:val="60"/>
          <w:sz w:val="18"/>
          <w:szCs w:val="18"/>
        </w:rPr>
        <w:t xml:space="preserve">4 · REFLECT &amp; RESPOND</w:t>
      </w:r>
    </w:p>
    <w:p>
      <w:pPr>
        <w:spacing w:after="80" w:line="276"/>
        <w:jc w:val="left"/>
      </w:pPr>
      <w:r>
        <w:rPr>
          <w:rFonts w:ascii="Georgia" w:cs="Georgia" w:eastAsia="Georgia" w:hAnsi="Georgia"/>
          <w:b w:val="false"/>
          <w:bCs w:val="false"/>
          <w:i/>
          <w:iCs/>
          <w:color w:val="4A4A4A"/>
          <w:sz w:val="18"/>
          <w:szCs w:val="18"/>
        </w:rPr>
        <w:t xml:space="preserve">Write your answers in the space below. There are no “right length” answers—honesty before God is the aim.</w:t>
      </w:r>
    </w:p>
    <w:p>
      <w:pPr>
        <w:spacing w:after="60" w:before="160" w:line="276"/>
      </w:pPr>
      <w:r>
        <w:rPr>
          <w:rFonts w:ascii="Arial" w:cs="Arial" w:eastAsia="Arial" w:hAnsi="Arial"/>
          <w:b/>
          <w:bCs/>
          <w:color w:val="2C4A6E"/>
          <w:sz w:val="20"/>
          <w:szCs w:val="20"/>
        </w:rPr>
        <w:t xml:space="preserve">1. </w:t>
      </w:r>
      <w:r>
        <w:rPr>
          <w:rFonts w:ascii="Georgia" w:cs="Georgia" w:eastAsia="Georgia" w:hAnsi="Georgia"/>
          <w:color w:val="1A1A1A"/>
          <w:sz w:val="20"/>
          <w:szCs w:val="20"/>
        </w:rPr>
        <w:t xml:space="preserve">Where do you most often absorb “counsel” this week (people, media, habits)—and does it push you toward delight in God’s Word or toward the seat of the scornful?</w:t>
      </w:r>
    </w:p>
    <w:p>
      <w:pPr>
        <w:pBdr>
          <w:bottom w:val="single" w:color="C4B5A0" w:sz="6" w:space="1"/>
        </w:pBdr>
        <w:spacing w:after="40" w:before="60"/>
      </w:pPr>
      <w:r>
        <w:rPr>
          <w:rFonts w:ascii="Arial" w:cs="Arial" w:eastAsia="Arial" w:hAnsi="Arial"/>
          <w:sz w:val="20"/>
          <w:szCs w:val="20"/>
        </w:rPr>
        <w:t xml:space="preserve"> </w:t>
      </w:r>
    </w:p>
    <w:p>
      <w:pPr>
        <w:pBdr>
          <w:bottom w:val="single" w:color="C4B5A0" w:sz="6" w:space="1"/>
        </w:pBdr>
        <w:spacing w:after="40" w:before="40"/>
      </w:pPr>
      <w:r>
        <w:rPr>
          <w:rFonts w:ascii="Arial" w:cs="Arial" w:eastAsia="Arial" w:hAnsi="Arial"/>
          <w:sz w:val="20"/>
          <w:szCs w:val="20"/>
        </w:rPr>
        <w:t xml:space="preserve"> </w:t>
      </w:r>
    </w:p>
    <w:p>
      <w:pPr>
        <w:pBdr>
          <w:bottom w:val="single" w:color="C4B5A0" w:sz="6" w:space="1"/>
        </w:pBdr>
        <w:spacing w:after="40" w:before="40"/>
      </w:pPr>
      <w:r>
        <w:rPr>
          <w:rFonts w:ascii="Arial" w:cs="Arial" w:eastAsia="Arial" w:hAnsi="Arial"/>
          <w:sz w:val="20"/>
          <w:szCs w:val="20"/>
        </w:rPr>
        <w:t xml:space="preserve"> </w:t>
      </w:r>
    </w:p>
    <w:p>
      <w:pPr>
        <w:spacing w:after="60" w:before="160" w:line="276"/>
      </w:pPr>
      <w:r>
        <w:rPr>
          <w:rFonts w:ascii="Arial" w:cs="Arial" w:eastAsia="Arial" w:hAnsi="Arial"/>
          <w:b/>
          <w:bCs/>
          <w:color w:val="2C4A6E"/>
          <w:sz w:val="20"/>
          <w:szCs w:val="20"/>
        </w:rPr>
        <w:t xml:space="preserve">2. </w:t>
      </w:r>
      <w:r>
        <w:rPr>
          <w:rFonts w:ascii="Georgia" w:cs="Georgia" w:eastAsia="Georgia" w:hAnsi="Georgia"/>
          <w:color w:val="1A1A1A"/>
          <w:sz w:val="20"/>
          <w:szCs w:val="20"/>
        </w:rPr>
        <w:t xml:space="preserve">What would “meditating day and night” look like in your actual schedule—not as guilt, but as one concrete change you could plant by the water this week?</w:t>
      </w:r>
    </w:p>
    <w:p>
      <w:pPr>
        <w:pBdr>
          <w:bottom w:val="single" w:color="C4B5A0" w:sz="6" w:space="1"/>
        </w:pBdr>
        <w:spacing w:after="40" w:before="60"/>
      </w:pPr>
      <w:r>
        <w:rPr>
          <w:rFonts w:ascii="Arial" w:cs="Arial" w:eastAsia="Arial" w:hAnsi="Arial"/>
          <w:sz w:val="20"/>
          <w:szCs w:val="20"/>
        </w:rPr>
        <w:t xml:space="preserve"> </w:t>
      </w:r>
    </w:p>
    <w:p>
      <w:pPr>
        <w:pBdr>
          <w:bottom w:val="single" w:color="C4B5A0" w:sz="6" w:space="1"/>
        </w:pBdr>
        <w:spacing w:after="40" w:before="40"/>
      </w:pPr>
      <w:r>
        <w:rPr>
          <w:rFonts w:ascii="Arial" w:cs="Arial" w:eastAsia="Arial" w:hAnsi="Arial"/>
          <w:sz w:val="20"/>
          <w:szCs w:val="20"/>
        </w:rPr>
        <w:t xml:space="preserve"> </w:t>
      </w:r>
    </w:p>
    <w:p>
      <w:pPr>
        <w:pBdr>
          <w:bottom w:val="single" w:color="C4B5A0" w:sz="6" w:space="1"/>
        </w:pBdr>
        <w:spacing w:after="40" w:before="40"/>
      </w:pPr>
      <w:r>
        <w:rPr>
          <w:rFonts w:ascii="Arial" w:cs="Arial" w:eastAsia="Arial" w:hAnsi="Arial"/>
          <w:sz w:val="20"/>
          <w:szCs w:val="20"/>
        </w:rPr>
        <w:t xml:space="preserve"> </w:t>
      </w:r>
    </w:p>
    <w:p>
      <w:pPr>
        <w:spacing w:after="60" w:before="160" w:line="276"/>
      </w:pPr>
      <w:r>
        <w:rPr>
          <w:rFonts w:ascii="Arial" w:cs="Arial" w:eastAsia="Arial" w:hAnsi="Arial"/>
          <w:b/>
          <w:bCs/>
          <w:color w:val="2C4A6E"/>
          <w:sz w:val="20"/>
          <w:szCs w:val="20"/>
        </w:rPr>
        <w:t xml:space="preserve">3. </w:t>
      </w:r>
      <w:r>
        <w:rPr>
          <w:rFonts w:ascii="Georgia" w:cs="Georgia" w:eastAsia="Georgia" w:hAnsi="Georgia"/>
          <w:color w:val="1A1A1A"/>
          <w:sz w:val="20"/>
          <w:szCs w:val="20"/>
        </w:rPr>
        <w:t xml:space="preserve">When life feels dry or windy, do you respond more like a rooted tree or like chaff? What truth from Psalm 1 do you need to hold onto right now?</w:t>
      </w:r>
    </w:p>
    <w:p>
      <w:pPr>
        <w:pBdr>
          <w:bottom w:val="single" w:color="C4B5A0" w:sz="6" w:space="1"/>
        </w:pBdr>
        <w:spacing w:after="40" w:before="60"/>
      </w:pPr>
      <w:r>
        <w:rPr>
          <w:rFonts w:ascii="Arial" w:cs="Arial" w:eastAsia="Arial" w:hAnsi="Arial"/>
          <w:sz w:val="20"/>
          <w:szCs w:val="20"/>
        </w:rPr>
        <w:t xml:space="preserve"> </w:t>
      </w:r>
    </w:p>
    <w:p>
      <w:pPr>
        <w:pBdr>
          <w:bottom w:val="single" w:color="C4B5A0" w:sz="6" w:space="1"/>
        </w:pBdr>
        <w:spacing w:after="40" w:before="40"/>
      </w:pPr>
      <w:r>
        <w:rPr>
          <w:rFonts w:ascii="Arial" w:cs="Arial" w:eastAsia="Arial" w:hAnsi="Arial"/>
          <w:sz w:val="20"/>
          <w:szCs w:val="20"/>
        </w:rPr>
        <w:t xml:space="preserve"> </w:t>
      </w:r>
    </w:p>
    <w:p>
      <w:pPr>
        <w:pBdr>
          <w:bottom w:val="single" w:color="C4B5A0" w:sz="6" w:space="1"/>
        </w:pBdr>
        <w:spacing w:after="40" w:before="40"/>
      </w:pPr>
      <w:r>
        <w:rPr>
          <w:rFonts w:ascii="Arial" w:cs="Arial" w:eastAsia="Arial" w:hAnsi="Arial"/>
          <w:sz w:val="20"/>
          <w:szCs w:val="20"/>
        </w:rPr>
        <w:t xml:space="preserve"> </w:t>
      </w:r>
    </w:p>
    <w:p>
      <w:pPr>
        <w:pBdr>
          <w:top w:val="single" w:color="C4B5A0" w:sz="6" w:space="8"/>
        </w:pBdr>
        <w:spacing w:before="240"/>
      </w:pPr>
      <w:r>
        <w:rPr>
          <w:rFonts w:ascii="Arial" w:cs="Arial" w:eastAsia="Arial" w:hAnsi="Arial"/>
          <w:color w:val="4A4A4A"/>
          <w:sz w:val="16"/>
          <w:szCs w:val="16"/>
        </w:rPr>
        <w:t xml:space="preserve">Name: ____________________________    Date: ______________    Group / Church: ________________________</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A0" w:sz="6" w:space="6"/>
      </w:pBdr>
      <w:spacing w:before="60"/>
    </w:pPr>
    <w:r>
      <w:rPr>
        <w:rFonts w:ascii="Arial" w:cs="Arial" w:eastAsia="Arial" w:hAnsi="Arial"/>
        <w:i/>
        <w:iCs/>
        <w:color w:val="4A4A4A"/>
        <w:sz w:val="12"/>
        <w:szCs w:val="12"/>
      </w:rPr>
      <w:t xml:space="preserve">Sources: King James Version (public domain); Matthew Henry, Commentary on the Whole Bible, Psalm 1 (public domain; themes summarized); Expository themes consistent with John MacArthur Study Bible / MacArthur teaching on Psalm 1 (two ways; planted tree; chaff; Lord knows the righteous)—paraphrased, not quoted · Scripture: King James Version (public domain).</w:t>
    </w:r>
  </w:p>
  <w:p>
    <w:pPr>
      <w:jc w:val="right"/>
    </w:pPr>
    <w:r>
      <w:rPr>
        <w:rFonts w:ascii="Arial" w:cs="Arial" w:eastAsia="Arial" w:hAnsi="Arial"/>
        <w:color w:val="4A4A4A"/>
        <w:sz w:val="12"/>
        <w:szCs w:val="12"/>
      </w:rPr>
      <w:t xml:space="preserve">Page </w:t>
    </w:r>
    <w:r>
      <w:rPr>
        <w:rFonts w:ascii="Arial" w:cs="Arial" w:eastAsia="Arial" w:hAnsi="Arial"/>
        <w:color w:val="4A4A4A"/>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B5A0" w:sz="6" w:space="4"/>
      </w:pBdr>
      <w:tabs>
        <w:tab w:val="right" w:pos="9026"/>
      </w:tabs>
      <w:spacing w:after="80"/>
    </w:pPr>
    <w:r>
      <w:rPr>
        <w:rFonts w:ascii="Arial" w:cs="Arial" w:eastAsia="Arial" w:hAnsi="Arial"/>
        <w:color w:val="4A4A4A"/>
        <w:sz w:val="14"/>
        <w:szCs w:val="14"/>
      </w:rPr>
      <w:t xml:space="preserve">Psalms 1 Study</w:t>
    </w:r>
    <w:r>
      <w:rPr>
        <w:rFonts w:ascii="Arial" w:cs="Arial" w:eastAsia="Arial" w:hAnsi="Arial"/>
        <w:sz w:val="14"/>
        <w:szCs w:val="14"/>
      </w:rPr>
      <w:t xml:space="preserve">	</w:t>
    </w:r>
    <w:r>
      <w:rPr>
        <w:rFonts w:ascii="Arial" w:cs="Arial" w:eastAsia="Arial" w:hAnsi="Arial"/>
        <w:color w:val="4A4A4A"/>
        <w:sz w:val="14"/>
        <w:szCs w:val="14"/>
      </w:rPr>
      <w:t xml:space="preserve">Personal / Small Group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2026-07-12T17:43:39.099Z</dcterms:created>
  <dcterms:modified xsi:type="dcterms:W3CDTF">2026-07-12T17:43:39.099Z</dcterms:modified>
</cp:coreProperties>
</file>

<file path=docProps/custom.xml><?xml version="1.0" encoding="utf-8"?>
<Properties xmlns="http://schemas.openxmlformats.org/officeDocument/2006/custom-properties" xmlns:vt="http://schemas.openxmlformats.org/officeDocument/2006/docPropsVTypes"/>
</file>