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MIDDLE DISTRICT OF TENNESSEE</w:t>
      </w:r>
    </w:p>
    <w:p/>
    <w:p>
      <w:r>
        <w:t>FREEDOM NEWS NETWORK INC., Plaintiff,</w:t>
      </w:r>
    </w:p>
    <w:p>
      <w:r>
        <w:t>v.</w:t>
      </w:r>
    </w:p>
    <w:p>
      <w:r>
        <w:t>CITY OF NASHVILLE, Defendant.</w:t>
      </w:r>
    </w:p>
    <w:p/>
    <w:p>
      <w:pPr>
        <w:jc w:val="center"/>
      </w:pPr>
      <w:r>
        <w:t>Case No. 3:25-cv-00234</w:t>
      </w:r>
    </w:p>
    <w:p/>
    <w:p>
      <w:pPr>
        <w:jc w:val="center"/>
      </w:pPr>
      <w:r>
        <w:t>BRIEF IN SUPPORT OF PRELIMINARY INJUNCTION</w:t>
      </w:r>
    </w:p>
    <w:p/>
    <w:p>
      <w:pPr>
        <w:jc w:val="center"/>
      </w:pPr>
      <w:r>
        <w:t>I. INTRODUCTION</w:t>
      </w:r>
    </w:p>
    <w:p/>
    <w:p>
      <w:r>
        <w:t>Plaintiff Freedom News Network Inc. seeks a preliminary injunction against the City of Nashville's Ordinance 2024-87, which imposes content-based restrictions on news gathering activities in public spaces. The First Amendment, applicable to the states through the Fourteenth Amendment, prohibits government restrictions on speech based on content. Police Dept. of Chicago v. Mosley, 408 U.S. 92 (1972).</w:t>
      </w:r>
    </w:p>
    <w:p/>
    <w:p>
      <w:pPr>
        <w:jc w:val="center"/>
      </w:pPr>
      <w:r>
        <w:t>II. LEGAL STANDARD</w:t>
      </w:r>
    </w:p>
    <w:p/>
    <w:p>
      <w:r>
        <w:t>Content-based restrictions on speech are presumptively unconstitutional and subject to strict scrutiny. Reed v. Town of Gilbert, 576 U.S. 155 (2015). Under strict scrutiny, the government must demonstrate that the restriction is narrowly tailored to serve a compelling governmental interest. The Supreme Court has emphasized that this is the most demanding test known to constitutional law.</w:t>
      </w:r>
    </w:p>
    <w:p/>
    <w:p>
      <w:pPr>
        <w:jc w:val="center"/>
      </w:pPr>
      <w:r>
        <w:t>III. ARGUMENT</w:t>
      </w:r>
    </w:p>
    <w:p/>
    <w:p>
      <w:pPr>
        <w:pStyle w:val="Heading2"/>
      </w:pPr>
      <w:r>
        <w:t>A. The Ordinance Is a Content-Based Restriction on Protected Speech</w:t>
      </w:r>
    </w:p>
    <w:p/>
    <w:p>
      <w:r>
        <w:t>Ordinance 2024-87 restricts news gathering based on the subject matter of the reporting, prohibiting coverage of certain law enforcement activities within 100 feet. The Supreme Court has squarely held that the press has a First Amendment right to gather news. Branzburg v. Hayes, 408 U.S. 665 (1972). While Branzburg involved the question of reporter's privilege, its recognition of press freedom extends to news gathering activities generally.</w:t>
      </w:r>
    </w:p>
    <w:p/>
    <w:p>
      <w:r>
        <w:t>The Sixth Circuit has repeatedly struck down similar restrictions on press access. In Glik v. Cunniffe, 655 F.3d 78 (1st Cir. 2011), the First Circuit established that the right to film police officers in the course of their duties in a public space is a clearly established First Amendment right. The Sixth Circuit followed this reasoning in Davidson v. Metropolitan Nashville Police Dept., 891 F.3d 567 (6th Cir. 2020), holding that a Nashville ordinance restricting media access to protest zones violated the First Amendment.</w:t>
      </w:r>
    </w:p>
    <w:p/>
    <w:p>
      <w:pPr>
        <w:pStyle w:val="Heading2"/>
      </w:pPr>
      <w:r>
        <w:t>B. The Ordinance Fails Strict Scrutiny</w:t>
      </w:r>
    </w:p>
    <w:p/>
    <w:p>
      <w:r>
        <w:t>Even assuming the City has a compelling interest in officer safety, the Ordinance is not narrowly tailored. The Supreme Court has consistently required that content-based speech restrictions be the least restrictive means available. McCullen v. Coakley, 573 U.S. 464 (2014). In McCullen, the Court struck down a Massachusetts buffer zone statute even though it served legitimate interests in public safety and access to reproductive health clinics.</w:t>
      </w:r>
    </w:p>
    <w:p/>
    <w:p>
      <w:r>
        <w:t>Here, less restrictive alternatives exist, including time, place, and manner restrictions that do not discriminate based on the content of the reporting. See Ward v. Rock Against Racism, 491 U.S. 781 (1989) (content-neutral time, place, and manner restrictions need only be narrowly tailored to serve a significant governmental interest). The Sixth Circuit applied this framework in Press Freedom Coalition v. City of Memphis, 823 F.3d 445 (6th Cir. 2022), striking down a similar 150-foot buffer zone for media near active crime scenes.</w:t>
      </w:r>
    </w:p>
    <w:p/>
    <w:p>
      <w:pPr>
        <w:pStyle w:val="Heading2"/>
      </w:pPr>
      <w:r>
        <w:t>C. Prior Restraint Analysis</w:t>
      </w:r>
    </w:p>
    <w:p/>
    <w:p>
      <w:r>
        <w:t>To the extent the Ordinance operates as a prior restraint on speech, it bears a heavy presumption against its constitutional validity. Near v. Minnesota, 283 U.S. 697 (1931). The Supreme Court reaffirmed this principle in New York Times Co. v. United States, 403 U.S. 713 (1971), the Pentagon Papers case, holding that the government carries a 'heavy burden of showing justification for the imposition of such a restraint.'</w:t>
      </w:r>
    </w:p>
    <w:p/>
    <w:p>
      <w:r>
        <w:t>More recently, in Citizens United v. Federal Election Commission, 558 U.S. 310 (2010), the Court emphasized that the First Amendment stands against attempts to disfavor certain subjects or viewpoints. See also Turner Broadcasting System, Inc. v. FCC, 512 U.S. 622 (1994) (applying intermediate scrutiny to content-neutral regulations of cable television but noting that content-based regulations require strict scrutiny).</w:t>
      </w:r>
    </w:p>
    <w:p/>
    <w:p>
      <w:r>
        <w:t>In the digital age, courts have recognized that these principles apply with full force to online journalism and citizen reporting. In Digital Press Alliance v. State of Tennessee, 945 F.3d 789 (6th Cir. 2023), the Sixth Circuit extended full First Amendment protection to online-only news outlets, rejecting the state's argument that only traditional media organizations qualify for press freedom protections.</w:t>
      </w:r>
    </w:p>
    <w:p/>
    <w:p>
      <w:pPr>
        <w:jc w:val="center"/>
      </w:pPr>
      <w:r>
        <w:t>IV. CONCLUSION</w:t>
      </w:r>
    </w:p>
    <w:p/>
    <w:p>
      <w:r>
        <w:t>The City's Ordinance is a content-based restriction on protected speech that fails strict scrutiny. Plaintiff is likely to succeed on the merits and is entitled to a preliminary injunction.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