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DECLARATION OF MICHAEL JOHNSON</w:t>
      </w:r>
    </w:p>
    <w:p/>
    <w:p>
      <w:r>
        <w:t>I, Michael Johnson, declare under penalty of perjury as follows:</w:t>
      </w:r>
    </w:p>
    <w:p/>
    <w:p>
      <w:r>
        <w:t>1. I am the Chief Financial Officer of Apex Software Solutions LLC. I have held this position since 2019 and am responsible for the company's financial operations and reporting.</w:t>
      </w:r>
    </w:p>
    <w:p/>
    <w:p>
      <w:r>
        <w:t>2. I have personal knowledge of the financial impact of Keystone Pharma Group's service failures on Apex Software Solutions.</w:t>
      </w:r>
    </w:p>
    <w:p/>
    <w:p>
      <w:r>
        <w:t>3. Between March and August 2024, Apex lost seventeen major enterprise clients as a direct result of the service outages caused by Keystone's platform failures.</w:t>
      </w:r>
    </w:p>
    <w:p/>
    <w:p>
      <w:r>
        <w:t>4. The seventeen lost clients represented approximately $12.7 million in annual recurring revenue.</w:t>
      </w:r>
    </w:p>
    <w:p/>
    <w:p>
      <w:r>
        <w:t>5. The largest single client loss was MedTech Partners, which terminated its contract on May 30, 2024, citing repeated service disruptions. MedTech's contract was worth $3.2 million annually.</w:t>
      </w:r>
    </w:p>
    <w:p/>
    <w:p>
      <w:r>
        <w:t>6. In addition to lost revenue, Apex incurred $2.3 million in emergency remediation costs, including engaging alternative cloud providers and retaining a data recovery firm.</w:t>
      </w:r>
    </w:p>
    <w:p/>
    <w:p>
      <w:r>
        <w:t>7. Apex also spent approximately $450,000 on customer retention efforts, including service credits and dedicated support resources for clients affected by the outages.</w:t>
      </w:r>
    </w:p>
    <w:p/>
    <w:p>
      <w:r>
        <w:t>8. The total financial impact on Apex exceeds $15.4 million when accounting for lost revenue, remediation costs, and retention expenses.</w:t>
      </w:r>
    </w:p>
    <w:p/>
    <w:p>
      <w:r>
        <w:t>9. Prior to the service disruptions, Apex had a client retention rate of 96%. Following the outages, the retention rate dropped to 78%.</w:t>
      </w:r>
    </w:p>
    <w:p/>
    <w:p>
      <w:r>
        <w:t>10. I have reviewed the invoices and financial records supporting these figures, which are attached as Exhibits C and D.</w:t>
      </w:r>
    </w:p>
    <w:p/>
    <w:p>
      <w:r>
        <w:t>I declare under penalty of perjury that the foregoing is true and correct.</w:t>
      </w:r>
    </w:p>
    <w:p/>
    <w:p>
      <w:r>
        <w:t>Dated: August 15, 2024</w:t>
      </w:r>
    </w:p>
    <w:p/>
    <w:p>
      <w:r>
        <w:t>Michael Johnson</w:t>
      </w:r>
    </w:p>
    <w:p>
      <w:r>
        <w:t>CFO, Apex Software Solutions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