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5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5688"/>
        <w:gridCol w:w="5669"/>
      </w:tblGrid>
      <w:tr>
        <w:trPr>
          <w:trHeight w:val="1260" w:hRule="atLeast"/>
        </w:trPr>
        <w:tc>
          <w:tcPr>
            <w:tcW w:w="5688" w:type="dxa"/>
            <w:tcBorders/>
            <w:shd w:color="auto" w:fill="auto" w:val="clear"/>
            <w:vAlign w:val="center"/>
          </w:tcPr>
          <w:p>
            <w:pPr>
              <w:pStyle w:val="Normal"/>
              <w:spacing w:lineRule="auto" w:line="240" w:before="0" w:after="0"/>
              <w:rPr/>
            </w:pPr>
            <w:r>
              <w:rPr>
                <w:rFonts w:cs="Century Gothic" w:ascii="Century Gothic" w:hAnsi="Century Gothic"/>
                <w:b/>
                <w:smallCaps/>
                <w:sz w:val="52"/>
                <w:szCs w:val="52"/>
              </w:rPr>
              <w:t>McVey, Ryan</w:t>
            </w:r>
          </w:p>
        </w:tc>
        <w:tc>
          <w:tcPr>
            <w:tcW w:w="5669" w:type="dxa"/>
            <w:tcBorders/>
            <w:shd w:color="auto" w:fill="auto" w:val="clear"/>
            <w:vAlign w:val="center"/>
          </w:tcPr>
          <w:p>
            <w:pPr>
              <w:pStyle w:val="Normal"/>
              <w:spacing w:lineRule="auto" w:line="240" w:before="0" w:after="0"/>
              <w:rPr>
                <w:sz w:val="21"/>
                <w:szCs w:val="21"/>
              </w:rPr>
            </w:pPr>
            <w:r>
              <w:rPr>
                <w:caps/>
                <w:sz w:val="21"/>
                <w:szCs w:val="21"/>
              </w:rPr>
              <w:t xml:space="preserve">                                                      </w:t>
            </w:r>
            <w:r>
              <w:rPr>
                <w:caps/>
                <w:sz w:val="21"/>
                <w:szCs w:val="21"/>
              </w:rPr>
              <w:t>201 N Muessing St</w:t>
            </w:r>
          </w:p>
          <w:p>
            <w:pPr>
              <w:pStyle w:val="Normal"/>
              <w:spacing w:lineRule="auto" w:line="240" w:before="0" w:after="0"/>
              <w:rPr>
                <w:sz w:val="21"/>
                <w:szCs w:val="21"/>
              </w:rPr>
            </w:pPr>
            <w:r>
              <w:rPr>
                <w:caps/>
                <w:sz w:val="21"/>
                <w:szCs w:val="21"/>
              </w:rPr>
              <w:t xml:space="preserve">                                                      </w:t>
            </w:r>
            <w:r>
              <w:rPr>
                <w:caps/>
                <w:sz w:val="21"/>
                <w:szCs w:val="21"/>
              </w:rPr>
              <w:t>Indianapolis, IN</w:t>
            </w:r>
          </w:p>
          <w:p>
            <w:pPr>
              <w:pStyle w:val="Normal"/>
              <w:spacing w:lineRule="auto" w:line="240" w:before="0" w:after="0"/>
              <w:rPr>
                <w:sz w:val="21"/>
                <w:szCs w:val="21"/>
              </w:rPr>
            </w:pPr>
            <w:r>
              <w:rPr>
                <w:caps/>
                <w:sz w:val="21"/>
                <w:szCs w:val="21"/>
              </w:rPr>
              <w:t xml:space="preserve">                                                      </w:t>
            </w:r>
            <w:r>
              <w:rPr>
                <w:caps/>
                <w:sz w:val="21"/>
                <w:szCs w:val="21"/>
              </w:rPr>
              <w:t>rjmcvey2013@gmail.com</w:t>
            </w:r>
          </w:p>
          <w:p>
            <w:pPr>
              <w:pStyle w:val="Normal"/>
              <w:spacing w:lineRule="auto" w:line="240" w:before="0" w:after="0"/>
              <w:rPr>
                <w:sz w:val="21"/>
                <w:szCs w:val="21"/>
              </w:rPr>
            </w:pPr>
            <w:r>
              <w:rPr>
                <w:caps/>
                <w:sz w:val="21"/>
                <w:szCs w:val="21"/>
              </w:rPr>
              <w:t xml:space="preserve">                                                      </w:t>
            </w:r>
            <w:r>
              <w:rPr>
                <w:caps/>
                <w:sz w:val="21"/>
                <w:szCs w:val="21"/>
              </w:rPr>
              <w:t>317-441-2052</w:t>
            </w:r>
          </w:p>
        </w:tc>
      </w:tr>
      <w:tr>
        <w:trPr/>
        <w:tc>
          <w:tcPr>
            <w:tcW w:w="11357" w:type="dxa"/>
            <w:gridSpan w:val="2"/>
            <w:tcBorders/>
            <w:shd w:color="auto" w:fill="auto" w:val="clear"/>
          </w:tcPr>
          <w:p>
            <w:pPr>
              <w:pStyle w:val="Normal"/>
              <w:spacing w:lineRule="auto" w:line="240" w:before="0" w:after="0"/>
              <w:rPr>
                <w:rFonts w:cs="Calibri"/>
              </w:rPr>
            </w:pPr>
            <w:r>
              <w:rPr>
                <w:rFonts w:cs="Calibri"/>
              </w:rPr>
            </w:r>
          </w:p>
          <w:p>
            <w:pPr>
              <w:pStyle w:val="Normal"/>
              <w:pBdr>
                <w:bottom w:val="single" w:sz="4" w:space="1" w:color="808080"/>
              </w:pBdr>
              <w:spacing w:lineRule="auto" w:line="240" w:before="0" w:after="0"/>
              <w:rPr>
                <w:b/>
                <w:bCs/>
                <w:sz w:val="28"/>
                <w:szCs w:val="28"/>
              </w:rPr>
            </w:pPr>
            <w:r>
              <w:rPr>
                <w:b/>
                <w:bCs/>
                <w:sz w:val="28"/>
                <w:szCs w:val="28"/>
              </w:rPr>
              <w:t>Technology Architect | Cloud &amp; AI Strategist | SDLC Modernization | APM Integration |</w:t>
            </w:r>
          </w:p>
          <w:p>
            <w:pPr>
              <w:pStyle w:val="Normal"/>
              <w:pBdr>
                <w:bottom w:val="single" w:sz="4" w:space="1" w:color="808080"/>
              </w:pBdr>
              <w:spacing w:lineRule="auto" w:line="240" w:before="0" w:after="0"/>
              <w:rPr>
                <w:b/>
                <w:bCs/>
                <w:sz w:val="32"/>
                <w:szCs w:val="32"/>
              </w:rPr>
            </w:pPr>
            <w:r>
              <w:rPr>
                <w:b/>
                <w:bCs/>
                <w:sz w:val="32"/>
                <w:szCs w:val="32"/>
              </w:rPr>
              <w:t xml:space="preserve">Azure • AWS • </w:t>
            </w:r>
            <w:r>
              <w:rPr>
                <w:b/>
                <w:bCs/>
                <w:sz w:val="32"/>
                <w:szCs w:val="32"/>
              </w:rPr>
              <w:t>GCP</w:t>
            </w:r>
            <w:r>
              <w:rPr>
                <w:b/>
                <w:bCs/>
                <w:sz w:val="32"/>
                <w:szCs w:val="32"/>
              </w:rPr>
              <w:t xml:space="preserve"> • Hybrid Infrastructure</w:t>
            </w:r>
          </w:p>
          <w:p>
            <w:pPr>
              <w:pStyle w:val="BodyText"/>
              <w:spacing w:lineRule="auto" w:line="240" w:before="0" w:after="0"/>
              <w:rPr/>
            </w:pPr>
            <w:r>
              <w:rPr/>
            </w:r>
          </w:p>
          <w:p>
            <w:pPr>
              <w:pStyle w:val="BodyText"/>
              <w:spacing w:before="0" w:after="200"/>
              <w:rPr>
                <w:sz w:val="26"/>
                <w:szCs w:val="26"/>
              </w:rPr>
            </w:pPr>
            <w:r>
              <w:rPr>
                <w:sz w:val="26"/>
                <w:szCs w:val="26"/>
              </w:rPr>
              <w:t>As a Senior Technology Architect serving a major state government, I bring 20</w:t>
            </w:r>
            <w:r>
              <w:rPr>
                <w:sz w:val="26"/>
                <w:szCs w:val="26"/>
              </w:rPr>
              <w:t>+</w:t>
            </w:r>
            <w:r>
              <w:rPr>
                <w:sz w:val="26"/>
                <w:szCs w:val="26"/>
              </w:rPr>
              <w:t xml:space="preserve"> years of experience delivering enterprise-scale modernization, governance, and operational optimization across military, private-sector, and public-sector environments. I lead statewide hybrid cloud strategy across Azure, AWS </w:t>
            </w:r>
            <w:r>
              <w:rPr>
                <w:sz w:val="26"/>
                <w:szCs w:val="26"/>
              </w:rPr>
              <w:t>and GCP</w:t>
            </w:r>
            <w:r>
              <w:rPr>
                <w:sz w:val="26"/>
                <w:szCs w:val="26"/>
              </w:rPr>
              <w:t>, guiding agencies beyond initial migration into mature, policy-driven, cost-optimized cloud operations.</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t>My work centers on establishing enterprise landing zone standards, subscription governance models, Azure Policy initiatives aligned to NIST control families, and SDLC platform standardization that enforces DevSecOps practices at scale. I focus not just on cloud enablement, but on sustainable operational maturity  -  driving subscription strategy, cost transparency, RBAC enforcement, infrastructure-as-code patterns, and observability frameworks that support long-term federal-grade reliability.</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t>I have modernized hybrid connectivity by transitioning legacy perimeter architectures to resilient Azure ExpressRoute designs with private peering over Internet2, improving compliance posture and performance for critical workloads. At the platform level, I designed and deployed a secured AI sandbox with integrated data indexing, enabling innovation within structured governance and risk-managed controls.</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t>Holding Microsoft certifications including Azure Solutions Architect Expert and Azure AI Engineer Associate, I specialize in balancing innovation with operational discipline  -  ensuring cloud ecosystems remain secure, scalable, and fiscally responsible while supporting mission-driven public-sector objectives.</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t>Ryan McVey</w:t>
            </w:r>
          </w:p>
          <w:p>
            <w:pPr>
              <w:pStyle w:val="BodyText"/>
              <w:spacing w:lineRule="auto" w:line="240" w:before="0" w:after="0"/>
              <w:rPr/>
            </w:pPr>
            <w:hyperlink r:id="rId2">
              <w:r>
                <w:rPr>
                  <w:rStyle w:val="Hyperlink"/>
                  <w:sz w:val="26"/>
                  <w:szCs w:val="26"/>
                </w:rPr>
                <w:t>rjmcvey2013@gmail.com</w:t>
              </w:r>
            </w:hyperlink>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b/>
                <w:sz w:val="28"/>
                <w:szCs w:val="28"/>
              </w:rPr>
            </w:pPr>
            <w:r>
              <w:rPr>
                <w:b/>
                <w:sz w:val="28"/>
                <w:szCs w:val="28"/>
              </w:rPr>
            </w:r>
          </w:p>
          <w:p>
            <w:pPr>
              <w:pStyle w:val="Normal"/>
              <w:pBdr>
                <w:bottom w:val="single" w:sz="4" w:space="1" w:color="808080"/>
              </w:pBdr>
              <w:spacing w:lineRule="auto" w:line="240" w:before="0" w:after="0"/>
              <w:rPr/>
            </w:pPr>
            <w:r>
              <w:rPr>
                <w:b/>
                <w:sz w:val="28"/>
                <w:szCs w:val="28"/>
              </w:rPr>
              <w:t>EXPERIENCE SUMMARY</w:t>
            </w:r>
          </w:p>
          <w:p>
            <w:pPr>
              <w:pStyle w:val="BodyText"/>
              <w:spacing w:lineRule="auto" w:line="240" w:before="0" w:after="0"/>
              <w:rPr/>
            </w:pPr>
            <w:r>
              <w:rPr/>
              <w:t>Initially trained as an electronics engineer and systems administrator in the military, I have since accumulated 20 years of experience in the public and private sectors, fulfilling various Information Technology roles across customer support, administration, development, and architecture. Throughout these progressive stages within the technology services ecosystem, I have operated both as an individual contributor and in management capacities. I am technology-agnostic yet highly adaptable to diverse systems architectures, where business initiatives drive technical projects to deliver reliable, cost-effective solutions.</w:t>
            </w:r>
          </w:p>
          <w:p>
            <w:pPr>
              <w:pStyle w:val="BodyText"/>
              <w:spacing w:lineRule="auto" w:line="240" w:before="0" w:after="0"/>
              <w:rPr/>
            </w:pPr>
            <w:r>
              <w:rPr/>
            </w:r>
          </w:p>
          <w:p>
            <w:pPr>
              <w:pStyle w:val="BodyText"/>
              <w:rPr/>
            </w:pPr>
            <w:r>
              <w:rPr>
                <w:b w:val="false"/>
                <w:bCs w:val="false"/>
              </w:rPr>
              <w:t xml:space="preserve">Since 2016, I have been deeply involved in the </w:t>
            </w:r>
            <w:r>
              <w:rPr>
                <w:rStyle w:val="Strong"/>
                <w:b w:val="false"/>
                <w:bCs w:val="false"/>
              </w:rPr>
              <w:t>re-platforming of custom and COTS applications from traditional on-premises infrastructure to Cloud PaaS</w:t>
            </w:r>
            <w:r>
              <w:rPr>
                <w:b w:val="false"/>
                <w:bCs w:val="false"/>
              </w:rPr>
              <w:t xml:space="preserve">. The transition was initially complex, but a </w:t>
            </w:r>
            <w:r>
              <w:rPr>
                <w:rStyle w:val="Strong"/>
                <w:b w:val="false"/>
                <w:bCs w:val="false"/>
              </w:rPr>
              <w:t>code-first strategy</w:t>
            </w:r>
            <w:r>
              <w:rPr>
                <w:b w:val="false"/>
                <w:bCs w:val="false"/>
              </w:rPr>
              <w:t xml:space="preserve"> has proven to be an integral element of cloud success. Recognizing the transformative impact of </w:t>
            </w:r>
            <w:r>
              <w:rPr>
                <w:rStyle w:val="Strong"/>
                <w:b w:val="false"/>
                <w:bCs w:val="false"/>
              </w:rPr>
              <w:t>AI and cognitive services</w:t>
            </w:r>
            <w:r>
              <w:rPr>
                <w:b w:val="false"/>
                <w:bCs w:val="false"/>
              </w:rPr>
              <w:t xml:space="preserve">, I pivoted in 2022 to </w:t>
            </w:r>
            <w:r>
              <w:rPr>
                <w:rStyle w:val="Strong"/>
                <w:b w:val="false"/>
                <w:bCs w:val="false"/>
              </w:rPr>
              <w:t>develop AI/ML capabilities</w:t>
            </w:r>
            <w:r>
              <w:rPr>
                <w:b w:val="false"/>
                <w:bCs w:val="false"/>
              </w:rPr>
              <w:t xml:space="preserve">, anticipating their demand in modernizing and extending existing enterprise information systems. I have since </w:t>
            </w:r>
            <w:r>
              <w:rPr>
                <w:rStyle w:val="Strong"/>
                <w:b w:val="false"/>
                <w:bCs w:val="false"/>
              </w:rPr>
              <w:t>led AI/ML initiatives</w:t>
            </w:r>
            <w:r>
              <w:rPr>
                <w:b w:val="false"/>
                <w:bCs w:val="false"/>
              </w:rPr>
              <w:t xml:space="preserve"> within the Indiana Office of Technology, obtaining multiple Microsoft AI/ML certifications and collaborating with stakeholders to integrate AI-driven solutions into cloud architectures. This work has included evaluating and extending defined </w:t>
            </w:r>
            <w:r>
              <w:rPr>
                <w:rStyle w:val="Strong"/>
                <w:b w:val="false"/>
                <w:bCs w:val="false"/>
              </w:rPr>
              <w:t>governance frameworks for AI resource deployment, enhancing security policies for AI workloads, and identifying scalable multi component AI solutions for state-wide use cases</w:t>
            </w:r>
            <w:r>
              <w:rPr>
                <w:b w:val="false"/>
                <w:bCs w:val="false"/>
              </w:rPr>
              <w:t>.</w:t>
            </w:r>
          </w:p>
          <w:p>
            <w:pPr>
              <w:pStyle w:val="BodyText"/>
              <w:rPr/>
            </w:pPr>
            <w:r>
              <w:rPr>
                <w:b w:val="false"/>
                <w:bCs w:val="false"/>
              </w:rPr>
              <w:t xml:space="preserve">I excel at understanding business challenges and assessing primary organizational goals to </w:t>
            </w:r>
            <w:r>
              <w:rPr>
                <w:rStyle w:val="Strong"/>
                <w:b w:val="false"/>
                <w:bCs w:val="false"/>
              </w:rPr>
              <w:t>guide solutions design</w:t>
            </w:r>
            <w:r>
              <w:rPr>
                <w:b w:val="false"/>
                <w:bCs w:val="false"/>
              </w:rPr>
              <w:t xml:space="preserve">, ensuring maximum utilization of existing investments while positioning organizations to </w:t>
            </w:r>
            <w:r>
              <w:rPr>
                <w:rStyle w:val="Strong"/>
                <w:b w:val="false"/>
                <w:bCs w:val="false"/>
              </w:rPr>
              <w:t>leverage modern best practices</w:t>
            </w:r>
            <w:r>
              <w:rPr>
                <w:b w:val="false"/>
                <w:bCs w:val="false"/>
              </w:rPr>
              <w:t xml:space="preserve">. My ability to balance </w:t>
            </w:r>
            <w:r>
              <w:rPr>
                <w:rStyle w:val="Strong"/>
                <w:b w:val="false"/>
                <w:bCs w:val="false"/>
              </w:rPr>
              <w:t>strategic vision with hands-on implementation</w:t>
            </w:r>
            <w:r>
              <w:rPr>
                <w:b w:val="false"/>
                <w:bCs w:val="false"/>
              </w:rPr>
              <w:t xml:space="preserve"> fosters credibility among technical teams and leadership, ensuring that solutions align with enterprise objectives while </w:t>
            </w:r>
            <w:r>
              <w:rPr>
                <w:rStyle w:val="Strong"/>
                <w:b w:val="false"/>
                <w:bCs w:val="false"/>
              </w:rPr>
              <w:t>advancing the IT landscape toward innovation and operational excellence</w:t>
            </w:r>
            <w:r>
              <w:rPr>
                <w:b w:val="false"/>
                <w:bCs w:val="false"/>
              </w:rPr>
              <w:t>.</w:t>
            </w:r>
          </w:p>
          <w:p>
            <w:pPr>
              <w:pStyle w:val="Normal"/>
              <w:spacing w:lineRule="auto" w:line="240" w:before="0" w:after="0"/>
              <w:rPr/>
            </w:pPr>
            <w:r>
              <w:rPr>
                <w:b/>
                <w:sz w:val="26"/>
                <w:szCs w:val="26"/>
              </w:rPr>
              <w:t>Technology Architect</w:t>
            </w:r>
          </w:p>
          <w:p>
            <w:pPr>
              <w:pStyle w:val="Normal"/>
              <w:spacing w:lineRule="auto" w:line="240" w:before="0" w:after="0"/>
              <w:rPr/>
            </w:pPr>
            <w:r>
              <w:rPr/>
              <w:t>October 2018 – Present</w:t>
            </w:r>
          </w:p>
          <w:p>
            <w:pPr>
              <w:pStyle w:val="Normal"/>
              <w:spacing w:lineRule="auto" w:line="240" w:before="0" w:after="0"/>
              <w:rPr/>
            </w:pPr>
            <w:r>
              <w:rPr/>
              <w:t>(Staff hire date: February 2021)</w:t>
            </w:r>
          </w:p>
          <w:p>
            <w:pPr>
              <w:pStyle w:val="Normal"/>
              <w:spacing w:lineRule="auto" w:line="240" w:before="0" w:after="0"/>
              <w:rPr>
                <w:b/>
                <w:sz w:val="26"/>
                <w:szCs w:val="26"/>
              </w:rPr>
            </w:pPr>
            <w:r>
              <w:rPr>
                <w:b/>
                <w:sz w:val="26"/>
                <w:szCs w:val="26"/>
              </w:rPr>
              <w:t>Indiana Office of Technology, Indianapolis, IN</w:t>
            </w:r>
          </w:p>
          <w:p>
            <w:pPr>
              <w:pStyle w:val="Normal"/>
              <w:spacing w:lineRule="auto" w:line="240" w:before="0" w:after="0"/>
              <w:rPr>
                <w:b/>
                <w:sz w:val="26"/>
                <w:szCs w:val="26"/>
              </w:rPr>
            </w:pPr>
            <w:r>
              <w:rPr>
                <w:b/>
                <w:sz w:val="26"/>
                <w:szCs w:val="26"/>
              </w:rPr>
            </w:r>
          </w:p>
          <w:p>
            <w:pPr>
              <w:pStyle w:val="BodyText"/>
              <w:spacing w:lineRule="auto" w:line="240" w:before="0" w:after="0"/>
              <w:rPr/>
            </w:pPr>
            <w:r>
              <w:rPr>
                <w:b w:val="false"/>
                <w:bCs w:val="false"/>
              </w:rPr>
              <w:t xml:space="preserve">As a </w:t>
            </w:r>
            <w:r>
              <w:rPr>
                <w:rStyle w:val="Strong"/>
                <w:b w:val="false"/>
                <w:bCs w:val="false"/>
              </w:rPr>
              <w:t>Technology Architect</w:t>
            </w:r>
            <w:r>
              <w:rPr>
                <w:b w:val="false"/>
                <w:bCs w:val="false"/>
              </w:rPr>
              <w:t xml:space="preserve"> for the Indiana Office of Technology (IOT), I have played a pivotal role in </w:t>
            </w:r>
            <w:r>
              <w:rPr>
                <w:rStyle w:val="Strong"/>
                <w:b w:val="false"/>
                <w:bCs w:val="false"/>
              </w:rPr>
              <w:t>shaping the state’s cloud strategy, modernizing enterprise applications, and strengthening cybersecurity and compliance frameworks</w:t>
            </w:r>
            <w:r>
              <w:rPr>
                <w:b w:val="false"/>
                <w:bCs w:val="false"/>
              </w:rPr>
              <w:t xml:space="preserve">. My initial focus was on the </w:t>
            </w:r>
            <w:r>
              <w:rPr>
                <w:rStyle w:val="Strong"/>
                <w:b w:val="false"/>
                <w:bCs w:val="false"/>
              </w:rPr>
              <w:t>Department of Education's Link Initiative</w:t>
            </w:r>
            <w:r>
              <w:rPr>
                <w:b w:val="false"/>
                <w:bCs w:val="false"/>
              </w:rPr>
              <w:t xml:space="preserve">, where I </w:t>
            </w:r>
            <w:r>
              <w:rPr>
                <w:rStyle w:val="Strong"/>
                <w:b w:val="false"/>
                <w:bCs w:val="false"/>
              </w:rPr>
              <w:t>coached development teams</w:t>
            </w:r>
            <w:r>
              <w:rPr>
                <w:b w:val="false"/>
                <w:bCs w:val="false"/>
              </w:rPr>
              <w:t xml:space="preserve"> to adopt an iterative </w:t>
            </w:r>
            <w:r>
              <w:rPr>
                <w:rStyle w:val="Strong"/>
                <w:b w:val="false"/>
                <w:bCs w:val="false"/>
              </w:rPr>
              <w:t>Minimum Viable Product (MVP) approach</w:t>
            </w:r>
            <w:r>
              <w:rPr>
                <w:b w:val="false"/>
                <w:bCs w:val="false"/>
              </w:rPr>
              <w:t xml:space="preserve">, enabling </w:t>
            </w:r>
            <w:r>
              <w:rPr>
                <w:rStyle w:val="Strong"/>
                <w:b w:val="false"/>
                <w:bCs w:val="false"/>
              </w:rPr>
              <w:t>cloud resource automation and CI/CD pipelines</w:t>
            </w:r>
            <w:r>
              <w:rPr>
                <w:b w:val="false"/>
                <w:bCs w:val="false"/>
              </w:rPr>
              <w:t>.</w:t>
            </w:r>
          </w:p>
          <w:p>
            <w:pPr>
              <w:pStyle w:val="BodyText"/>
              <w:spacing w:lineRule="auto" w:line="240" w:before="0" w:after="0"/>
              <w:rPr>
                <w:b w:val="false"/>
                <w:bCs w:val="false"/>
              </w:rPr>
            </w:pPr>
            <w:r>
              <w:rPr>
                <w:b w:val="false"/>
                <w:bCs w:val="false"/>
              </w:rPr>
            </w:r>
          </w:p>
          <w:p>
            <w:pPr>
              <w:pStyle w:val="BodyText"/>
              <w:rPr/>
            </w:pPr>
            <w:r>
              <w:rPr>
                <w:b w:val="false"/>
                <w:bCs w:val="false"/>
              </w:rPr>
              <w:t xml:space="preserve">As teams became proficient in these frameworks, new challenges emerged, including </w:t>
            </w:r>
            <w:r>
              <w:rPr>
                <w:rStyle w:val="Strong"/>
                <w:b w:val="false"/>
                <w:bCs w:val="false"/>
              </w:rPr>
              <w:t>security compliance, data exchange, and hybrid cloud connectivity</w:t>
            </w:r>
            <w:r>
              <w:rPr>
                <w:b w:val="false"/>
                <w:bCs w:val="false"/>
              </w:rPr>
              <w:t xml:space="preserve">. To address these, I championed the use of </w:t>
            </w:r>
            <w:r>
              <w:rPr>
                <w:rStyle w:val="Strong"/>
                <w:b w:val="false"/>
                <w:bCs w:val="false"/>
              </w:rPr>
              <w:t>Cloud Platform as a Service (PaaS) technologies</w:t>
            </w:r>
            <w:r>
              <w:rPr>
                <w:b w:val="false"/>
                <w:bCs w:val="false"/>
              </w:rPr>
              <w:t xml:space="preserve"> to enhance </w:t>
            </w:r>
            <w:r>
              <w:rPr>
                <w:rStyle w:val="Strong"/>
                <w:b w:val="false"/>
                <w:bCs w:val="false"/>
              </w:rPr>
              <w:t>security posture and data interoperability</w:t>
            </w:r>
            <w:r>
              <w:rPr>
                <w:b w:val="false"/>
                <w:bCs w:val="false"/>
              </w:rPr>
              <w:t>.</w:t>
            </w:r>
          </w:p>
          <w:p>
            <w:pPr>
              <w:pStyle w:val="Normal"/>
              <w:spacing w:lineRule="auto" w:line="240" w:before="0" w:after="0"/>
              <w:rPr/>
            </w:pPr>
            <w:r>
              <w:rPr/>
              <w:t>For example, I collaborated with IOT operational security team to introduce a compliance management platform for cloud workloads. This platform utilizes harvesting and detection rules to identify and remediate items not inline with standard security frameworks such as NIST-800-53 rev 5 and Center for Internet Security (CIS).</w:t>
            </w:r>
          </w:p>
          <w:p>
            <w:pPr>
              <w:pStyle w:val="Normal"/>
              <w:spacing w:lineRule="auto" w:line="240" w:before="0" w:after="0"/>
              <w:rPr/>
            </w:pPr>
            <w:r>
              <w:rPr/>
            </w:r>
          </w:p>
          <w:p>
            <w:pPr>
              <w:pStyle w:val="Normal"/>
              <w:spacing w:lineRule="auto" w:line="240" w:before="0" w:after="0"/>
              <w:rPr/>
            </w:pPr>
            <w:r>
              <w:rPr/>
              <w:t>Over time, I applied this successful formula to various agency cloud-based initiatives. A notable example is the rapid development of a Windows Virtual Desktop solution supporting SOI remote staff during COVID-19 response. Also a notable example being the Management Performance Hub – Enhanced Research Environment (ERE) which received the 2020 National Association of State Chief Information Officers (NASCIO) award for Innovative and Emerging Technology. The Enhanced Research Environment was later transformed into an Enterprise Cloud Analysis Environment adopted by many agencies to manage data study projects in a normalized environment offering access to modern data science tools and platforms within the Azure cloud.</w:t>
            </w:r>
          </w:p>
          <w:p>
            <w:pPr>
              <w:pStyle w:val="Normal"/>
              <w:spacing w:lineRule="auto" w:line="240" w:before="0" w:after="0"/>
              <w:rPr/>
            </w:pPr>
            <w:r>
              <w:rPr/>
            </w:r>
          </w:p>
          <w:p>
            <w:pPr>
              <w:pStyle w:val="Normal"/>
              <w:spacing w:lineRule="auto" w:line="240" w:before="0" w:after="0"/>
              <w:rPr/>
            </w:pPr>
            <w:r>
              <w:rPr/>
              <w:t>As the type of workloads and number of information systems in the cloud increased, I recognized the need to improve operational support capabilities. I led a team of IOT operational administrators to replace an outsourced cloud management provider with a members of the State Earn and Learn (SEAL) program. We implemented operational monitoring, various technical policies and support procedures, while at the same time educating the junior staff.</w:t>
            </w:r>
          </w:p>
          <w:p>
            <w:pPr>
              <w:pStyle w:val="Normal"/>
              <w:spacing w:lineRule="auto" w:line="240" w:before="0" w:after="0"/>
              <w:rPr/>
            </w:pPr>
            <w:r>
              <w:rPr/>
            </w:r>
          </w:p>
          <w:p>
            <w:pPr>
              <w:pStyle w:val="BodyText"/>
              <w:spacing w:lineRule="auto" w:line="240" w:before="0" w:after="0"/>
              <w:rPr/>
            </w:pPr>
            <w:r>
              <w:rPr>
                <w:b w:val="false"/>
                <w:bCs w:val="false"/>
              </w:rPr>
              <w:t xml:space="preserve">I am also leading the </w:t>
            </w:r>
            <w:r>
              <w:rPr>
                <w:rStyle w:val="Strong"/>
                <w:b w:val="false"/>
                <w:bCs w:val="false"/>
              </w:rPr>
              <w:t>establishment of a Software Development Lifecycle (SDLC) Management program</w:t>
            </w:r>
            <w:r>
              <w:rPr>
                <w:b w:val="false"/>
                <w:bCs w:val="false"/>
              </w:rPr>
              <w:t xml:space="preserve"> to standardize and optimize </w:t>
            </w:r>
            <w:r>
              <w:rPr>
                <w:rStyle w:val="Strong"/>
                <w:b w:val="false"/>
                <w:bCs w:val="false"/>
              </w:rPr>
              <w:t>custom application development and delivery</w:t>
            </w:r>
            <w:r>
              <w:rPr>
                <w:b w:val="false"/>
                <w:bCs w:val="false"/>
              </w:rPr>
              <w:t xml:space="preserve"> across cloud-based runtimes. This initiative is designed to </w:t>
            </w:r>
            <w:r>
              <w:rPr>
                <w:rStyle w:val="Strong"/>
                <w:b w:val="false"/>
                <w:bCs w:val="false"/>
              </w:rPr>
              <w:t>improve governance, security, and operational efficiency</w:t>
            </w:r>
            <w:r>
              <w:rPr>
                <w:b w:val="false"/>
                <w:bCs w:val="false"/>
              </w:rPr>
              <w:t xml:space="preserve"> while fostering scalable best practices.</w:t>
            </w:r>
          </w:p>
          <w:p>
            <w:pPr>
              <w:pStyle w:val="BodyText"/>
              <w:spacing w:lineRule="auto" w:line="240" w:before="0" w:after="0"/>
              <w:rPr>
                <w:b w:val="false"/>
                <w:bCs w:val="false"/>
              </w:rPr>
            </w:pPr>
            <w:r>
              <w:rPr>
                <w:b w:val="false"/>
                <w:bCs w:val="false"/>
              </w:rPr>
            </w:r>
          </w:p>
          <w:p>
            <w:pPr>
              <w:pStyle w:val="BodyText"/>
              <w:rPr/>
            </w:pPr>
            <w:r>
              <w:rPr>
                <w:b w:val="false"/>
                <w:bCs w:val="false"/>
              </w:rPr>
              <w:t xml:space="preserve">Additionally, I have worked with the </w:t>
            </w:r>
            <w:r>
              <w:rPr>
                <w:rStyle w:val="Strong"/>
                <w:b w:val="false"/>
                <w:bCs w:val="false"/>
              </w:rPr>
              <w:t>State's Data Governance Team</w:t>
            </w:r>
            <w:r>
              <w:rPr>
                <w:b w:val="false"/>
                <w:bCs w:val="false"/>
              </w:rPr>
              <w:t xml:space="preserve"> to architect and deploy a </w:t>
            </w:r>
            <w:r>
              <w:rPr>
                <w:rStyle w:val="Strong"/>
                <w:b w:val="false"/>
                <w:bCs w:val="false"/>
              </w:rPr>
              <w:t>secured AI sandbox</w:t>
            </w:r>
            <w:r>
              <w:rPr>
                <w:b w:val="false"/>
                <w:bCs w:val="false"/>
              </w:rPr>
              <w:t xml:space="preserve"> with integrated </w:t>
            </w:r>
            <w:r>
              <w:rPr>
                <w:rStyle w:val="Strong"/>
                <w:b w:val="false"/>
                <w:bCs w:val="false"/>
              </w:rPr>
              <w:t>data indexing capabilities</w:t>
            </w:r>
            <w:r>
              <w:rPr>
                <w:b w:val="false"/>
                <w:bCs w:val="false"/>
              </w:rPr>
              <w:t xml:space="preserve">. This solution has been formally recognized for its </w:t>
            </w:r>
            <w:r>
              <w:rPr>
                <w:rStyle w:val="Strong"/>
                <w:b w:val="false"/>
                <w:bCs w:val="false"/>
              </w:rPr>
              <w:t>demonstrated technological capabilities</w:t>
            </w:r>
            <w:r>
              <w:rPr>
                <w:b w:val="false"/>
                <w:bCs w:val="false"/>
              </w:rPr>
              <w:t xml:space="preserve"> and my ability to implement it as a </w:t>
            </w:r>
            <w:r>
              <w:rPr>
                <w:rStyle w:val="Strong"/>
                <w:b w:val="false"/>
                <w:bCs w:val="false"/>
              </w:rPr>
              <w:t>functional, scalable enterprise solution</w:t>
            </w:r>
            <w:r>
              <w:rPr>
                <w:b w:val="false"/>
                <w:bCs w:val="false"/>
              </w:rPr>
              <w:t>.</w:t>
            </w:r>
          </w:p>
          <w:p>
            <w:pPr>
              <w:pStyle w:val="Normal"/>
              <w:spacing w:lineRule="auto" w:line="240" w:before="0" w:after="0"/>
              <w:rPr/>
            </w:pPr>
            <w:r>
              <w:rPr>
                <w:b w:val="false"/>
                <w:bCs w:val="false"/>
              </w:rPr>
              <w:t xml:space="preserve">From </w:t>
            </w:r>
            <w:r>
              <w:rPr>
                <w:rStyle w:val="Strong"/>
                <w:b w:val="false"/>
                <w:bCs w:val="false"/>
              </w:rPr>
              <w:t>application modernization to AI adoption and cyber security governance</w:t>
            </w:r>
            <w:r>
              <w:rPr>
                <w:b w:val="false"/>
                <w:bCs w:val="false"/>
              </w:rPr>
              <w:t xml:space="preserve">, my role has been centered on enabling </w:t>
            </w:r>
            <w:r>
              <w:rPr>
                <w:rStyle w:val="Strong"/>
                <w:b w:val="false"/>
                <w:bCs w:val="false"/>
              </w:rPr>
              <w:t>scalable, secure, and efficient cloud solutions</w:t>
            </w:r>
            <w:r>
              <w:rPr>
                <w:b w:val="false"/>
                <w:bCs w:val="false"/>
              </w:rPr>
              <w:t xml:space="preserve"> that align with the evolving needs of the State of Indiana.</w:t>
            </w:r>
          </w:p>
          <w:p>
            <w:pPr>
              <w:pStyle w:val="Normal"/>
              <w:spacing w:lineRule="auto" w:line="240" w:before="0" w:after="0"/>
              <w:rPr/>
            </w:pPr>
            <w:r>
              <w:rPr/>
            </w:r>
          </w:p>
          <w:p>
            <w:pPr>
              <w:pStyle w:val="Normal"/>
              <w:spacing w:lineRule="auto" w:line="240" w:before="0" w:after="0"/>
              <w:rPr/>
            </w:pPr>
            <w:r>
              <w:rPr>
                <w:b/>
                <w:sz w:val="26"/>
                <w:szCs w:val="26"/>
              </w:rPr>
              <w:t>Cloud Applications and Systems Engineer / Manager</w:t>
            </w:r>
          </w:p>
          <w:p>
            <w:pPr>
              <w:pStyle w:val="Normal"/>
              <w:spacing w:lineRule="auto" w:line="240" w:before="0" w:after="0"/>
              <w:rPr/>
            </w:pPr>
            <w:r>
              <w:rPr/>
              <w:t>December 2015 – April 2018</w:t>
            </w:r>
          </w:p>
          <w:p>
            <w:pPr>
              <w:pStyle w:val="Normal"/>
              <w:spacing w:lineRule="auto" w:line="240" w:before="0" w:after="0"/>
              <w:rPr/>
            </w:pPr>
            <w:r>
              <w:rPr>
                <w:b/>
              </w:rPr>
              <w:t>Teradata / Aprimo</w:t>
            </w:r>
            <w:r>
              <w:rPr/>
              <w:t>, Indianapolis, IN</w:t>
            </w:r>
          </w:p>
          <w:p>
            <w:pPr>
              <w:pStyle w:val="Normal"/>
              <w:spacing w:lineRule="auto" w:line="240" w:before="0" w:after="0"/>
              <w:rPr/>
            </w:pPr>
            <w:r>
              <w:rPr/>
            </w:r>
          </w:p>
          <w:p>
            <w:pPr>
              <w:pStyle w:val="Normal"/>
              <w:spacing w:lineRule="auto" w:line="240" w:before="0" w:after="0"/>
              <w:rPr/>
            </w:pPr>
            <w:r>
              <w:rPr>
                <w:rFonts w:cs="Calibri"/>
              </w:rPr>
              <w:t xml:space="preserve">     </w:t>
            </w:r>
            <w:r>
              <w:rPr>
                <w:rFonts w:cs="Calibri"/>
              </w:rPr>
              <w:t>Stepping into this management position I was bestowed 30 direct reports distributed across 3 global offices while also maintaining a daily active role in engineering and development tasks. All duties listed in the previous Applications and Systems Engineer position are also applicable.</w:t>
            </w:r>
          </w:p>
          <w:p>
            <w:pPr>
              <w:pStyle w:val="Normal"/>
              <w:spacing w:lineRule="auto" w:line="240" w:before="0" w:after="0"/>
              <w:rPr/>
            </w:pPr>
            <w:r>
              <w:rPr>
                <w:rFonts w:cs="Calibri"/>
              </w:rPr>
              <w:t xml:space="preserve">      </w:t>
            </w:r>
            <w:r>
              <w:rPr>
                <w:rFonts w:cs="Calibri"/>
              </w:rPr>
              <w:t>The primary objective being to oversee daily operations while maintaining 99.9% SLA for 140 enterprise Marketing Operations applications running on 700+ Windows servers in 3 global data centers utilizing VMWare for virtualization and EC2 then SolidFire storage solutions. File storage handled by Isilon storage arrays.</w:t>
            </w:r>
          </w:p>
          <w:p>
            <w:pPr>
              <w:pStyle w:val="Normal"/>
              <w:spacing w:lineRule="auto" w:line="240" w:before="0" w:after="0"/>
              <w:rPr/>
            </w:pPr>
            <w:r>
              <w:rPr/>
            </w:r>
          </w:p>
          <w:p>
            <w:pPr>
              <w:pStyle w:val="Normal"/>
              <w:spacing w:lineRule="auto" w:line="240" w:before="0" w:after="0"/>
              <w:rPr/>
            </w:pPr>
            <w:r>
              <w:rPr>
                <w:rFonts w:cs="Calibri"/>
              </w:rPr>
              <w:t xml:space="preserve">      </w:t>
            </w:r>
            <w:r>
              <w:rPr>
                <w:rFonts w:cs="Calibri"/>
              </w:rPr>
              <w:t>Azure Cloud specific items related to datacenter migration, ongoing operations and release management.</w:t>
            </w:r>
          </w:p>
          <w:p>
            <w:pPr>
              <w:pStyle w:val="Normal"/>
              <w:spacing w:lineRule="auto" w:line="240" w:before="0" w:after="0"/>
              <w:rPr/>
            </w:pPr>
            <w:r>
              <w:rPr/>
            </w:r>
          </w:p>
          <w:p>
            <w:pPr>
              <w:pStyle w:val="Normal"/>
              <w:numPr>
                <w:ilvl w:val="0"/>
                <w:numId w:val="2"/>
              </w:numPr>
              <w:spacing w:lineRule="auto" w:line="240" w:before="0" w:after="0"/>
              <w:rPr/>
            </w:pPr>
            <w:r>
              <w:rPr>
                <w:rFonts w:cs="Calibri"/>
                <w:b/>
                <w:bCs/>
              </w:rPr>
              <w:t xml:space="preserve">Design principles </w:t>
            </w:r>
            <w:r>
              <w:rPr>
                <w:rFonts w:cs="Calibri"/>
              </w:rPr>
              <w:t>to implement all Azure resources using Azure PowerShell so that minimal resources were created using the Azure portal</w:t>
            </w:r>
          </w:p>
          <w:p>
            <w:pPr>
              <w:pStyle w:val="Normal"/>
              <w:numPr>
                <w:ilvl w:val="1"/>
                <w:numId w:val="2"/>
              </w:numPr>
              <w:spacing w:lineRule="auto" w:line="240" w:before="0" w:after="0"/>
              <w:rPr/>
            </w:pPr>
            <w:r>
              <w:rPr>
                <w:rFonts w:cs="Calibri"/>
              </w:rPr>
              <w:t>This approach facilitated fast future deployments, controlled implementation drift from region to region and supported a hot/cold Disaster Recovery methodology</w:t>
            </w:r>
          </w:p>
          <w:p>
            <w:pPr>
              <w:pStyle w:val="Normal"/>
              <w:numPr>
                <w:ilvl w:val="1"/>
                <w:numId w:val="2"/>
              </w:numPr>
              <w:spacing w:lineRule="auto" w:line="240" w:before="0" w:after="0"/>
              <w:rPr/>
            </w:pPr>
            <w:r>
              <w:rPr>
                <w:rFonts w:cs="Calibri"/>
              </w:rPr>
              <w:t>Utilized Visual Studio Team Services – Release Manager to support new VM and application code deployments on a biweekly basis with no downtime for applications or services</w:t>
            </w:r>
          </w:p>
          <w:p>
            <w:pPr>
              <w:pStyle w:val="Normal"/>
              <w:spacing w:lineRule="auto" w:line="240" w:before="0" w:after="0"/>
              <w:ind w:left="1080"/>
              <w:rPr/>
            </w:pPr>
            <w:r>
              <w:rPr/>
            </w:r>
          </w:p>
          <w:p>
            <w:pPr>
              <w:pStyle w:val="Normal"/>
              <w:numPr>
                <w:ilvl w:val="0"/>
                <w:numId w:val="2"/>
              </w:numPr>
              <w:spacing w:lineRule="auto" w:line="240" w:before="0" w:after="0"/>
              <w:rPr/>
            </w:pPr>
            <w:r>
              <w:rPr>
                <w:rFonts w:cs="Calibri"/>
                <w:b/>
                <w:bCs/>
              </w:rPr>
              <w:t>Resource Cost Management</w:t>
            </w:r>
          </w:p>
          <w:p>
            <w:pPr>
              <w:pStyle w:val="Normal"/>
              <w:numPr>
                <w:ilvl w:val="1"/>
                <w:numId w:val="2"/>
              </w:numPr>
              <w:spacing w:lineRule="auto" w:line="240" w:before="0" w:after="0"/>
              <w:rPr/>
            </w:pPr>
            <w:r>
              <w:rPr>
                <w:rFonts w:cs="Calibri"/>
              </w:rPr>
              <w:t>Designed a schema and policy for resource tagging which is a fundamental practice for resource identification used in the deployment methodology, determining access restrictions and cost reporting.</w:t>
            </w:r>
          </w:p>
          <w:p>
            <w:pPr>
              <w:pStyle w:val="Normal"/>
              <w:numPr>
                <w:ilvl w:val="1"/>
                <w:numId w:val="2"/>
              </w:numPr>
              <w:spacing w:lineRule="auto" w:line="240" w:before="0" w:after="0"/>
              <w:rPr/>
            </w:pPr>
            <w:r>
              <w:rPr>
                <w:rFonts w:cs="Calibri"/>
              </w:rPr>
              <w:t>Created PowerBI cost reports within Office365 and made them available to applicable resource owners to provide insights into relative cost compared to utilization as a way to prevent waste.</w:t>
            </w:r>
          </w:p>
          <w:p>
            <w:pPr>
              <w:pStyle w:val="Normal"/>
              <w:numPr>
                <w:ilvl w:val="1"/>
                <w:numId w:val="2"/>
              </w:numPr>
              <w:spacing w:lineRule="auto" w:line="240" w:before="0" w:after="0"/>
              <w:rPr/>
            </w:pPr>
            <w:r>
              <w:rPr>
                <w:rFonts w:cs="Calibri"/>
              </w:rPr>
              <w:t>High level reports made available to the business unit so ROI can be determined in a real-time and consistent method. Effectively eliminating the task of generating time consuming quarterly reports.</w:t>
            </w:r>
          </w:p>
          <w:p>
            <w:pPr>
              <w:pStyle w:val="Normal"/>
              <w:spacing w:lineRule="auto" w:line="240" w:before="0" w:after="0"/>
              <w:ind w:left="1080"/>
              <w:rPr/>
            </w:pPr>
            <w:r>
              <w:rPr/>
            </w:r>
          </w:p>
          <w:p>
            <w:pPr>
              <w:pStyle w:val="Normal"/>
              <w:numPr>
                <w:ilvl w:val="0"/>
                <w:numId w:val="2"/>
              </w:numPr>
              <w:spacing w:lineRule="auto" w:line="240" w:before="0" w:after="0"/>
              <w:rPr/>
            </w:pPr>
            <w:r>
              <w:rPr>
                <w:rFonts w:cs="Calibri"/>
                <w:b/>
                <w:bCs/>
              </w:rPr>
              <w:t>Identity Access Management (IAM) and Role Based Access Control (RBAC)</w:t>
            </w:r>
          </w:p>
          <w:p>
            <w:pPr>
              <w:pStyle w:val="Normal"/>
              <w:numPr>
                <w:ilvl w:val="1"/>
                <w:numId w:val="2"/>
              </w:numPr>
              <w:spacing w:lineRule="auto" w:line="240" w:before="0" w:after="0"/>
              <w:rPr/>
            </w:pPr>
            <w:r>
              <w:rPr>
                <w:rFonts w:cs="Calibri"/>
              </w:rPr>
              <w:t>Extended existing on-premise Active Directory schema to integrate and synchronize with Azure Active Directory</w:t>
            </w:r>
          </w:p>
          <w:p>
            <w:pPr>
              <w:pStyle w:val="Normal"/>
              <w:numPr>
                <w:ilvl w:val="1"/>
                <w:numId w:val="2"/>
              </w:numPr>
              <w:spacing w:lineRule="auto" w:line="240" w:before="0" w:after="0"/>
              <w:rPr/>
            </w:pPr>
            <w:r>
              <w:rPr>
                <w:rFonts w:cs="Calibri"/>
              </w:rPr>
              <w:t>User Security Groups structured to support minimal memberships based on functional role</w:t>
            </w:r>
          </w:p>
          <w:p>
            <w:pPr>
              <w:pStyle w:val="Normal"/>
              <w:numPr>
                <w:ilvl w:val="1"/>
                <w:numId w:val="2"/>
              </w:numPr>
              <w:spacing w:lineRule="auto" w:line="240" w:before="0" w:after="0"/>
              <w:rPr/>
            </w:pPr>
            <w:r>
              <w:rPr>
                <w:rFonts w:cs="Calibri"/>
              </w:rPr>
              <w:t>Collaborated with each functional group of the company to determine access requirements to Azure resources and then designed and implemented RBAC schema at the Azure subscription / resource group level to limit users to resources based on a least privileged policy</w:t>
            </w:r>
          </w:p>
          <w:p>
            <w:pPr>
              <w:pStyle w:val="Normal"/>
              <w:numPr>
                <w:ilvl w:val="1"/>
                <w:numId w:val="2"/>
              </w:numPr>
              <w:spacing w:lineRule="auto" w:line="240" w:before="0" w:after="0"/>
              <w:rPr/>
            </w:pPr>
            <w:r>
              <w:rPr>
                <w:rFonts w:cs="Calibri"/>
              </w:rPr>
              <w:t>Documented IAM and RBAC designs for review and approval by internal IT security group for compliance and reporting purposes</w:t>
            </w:r>
          </w:p>
          <w:p>
            <w:pPr>
              <w:pStyle w:val="Normal"/>
              <w:spacing w:lineRule="auto" w:line="240" w:before="0" w:after="0"/>
              <w:rPr/>
            </w:pPr>
            <w:r>
              <w:rPr/>
            </w:r>
          </w:p>
          <w:p>
            <w:pPr>
              <w:pStyle w:val="Normal"/>
              <w:numPr>
                <w:ilvl w:val="0"/>
                <w:numId w:val="2"/>
              </w:numPr>
              <w:spacing w:lineRule="auto" w:line="240" w:before="0" w:after="0"/>
              <w:rPr>
                <w:rFonts w:cs="Calibri"/>
              </w:rPr>
            </w:pPr>
            <w:r>
              <w:rPr>
                <w:rFonts w:cs="Calibri"/>
                <w:b/>
                <w:bCs/>
              </w:rPr>
              <w:t>Azure Resources</w:t>
            </w:r>
          </w:p>
          <w:p>
            <w:pPr>
              <w:pStyle w:val="Normal"/>
              <w:numPr>
                <w:ilvl w:val="1"/>
                <w:numId w:val="2"/>
              </w:numPr>
              <w:spacing w:lineRule="auto" w:line="240" w:before="0" w:after="0"/>
              <w:rPr/>
            </w:pPr>
            <w:r>
              <w:rPr>
                <w:rFonts w:cs="Calibri"/>
              </w:rPr>
              <w:t>Virtual Machines</w:t>
            </w:r>
          </w:p>
          <w:p>
            <w:pPr>
              <w:pStyle w:val="Normal"/>
              <w:numPr>
                <w:ilvl w:val="2"/>
                <w:numId w:val="2"/>
              </w:numPr>
              <w:spacing w:lineRule="auto" w:line="240" w:before="0" w:after="0"/>
              <w:rPr/>
            </w:pPr>
            <w:r>
              <w:rPr>
                <w:rFonts w:cs="Calibri"/>
              </w:rPr>
              <w:t>Virtual machine sized and disk types selected appropriately by studying historical resource utilization of existing machines in data center. This exercise is fundamental in controlling cost of resources.</w:t>
            </w:r>
          </w:p>
          <w:p>
            <w:pPr>
              <w:pStyle w:val="Normal"/>
              <w:numPr>
                <w:ilvl w:val="2"/>
                <w:numId w:val="2"/>
              </w:numPr>
              <w:spacing w:lineRule="auto" w:line="240" w:before="0" w:after="0"/>
              <w:rPr/>
            </w:pPr>
            <w:r>
              <w:rPr>
                <w:rFonts w:cs="Calibri"/>
              </w:rPr>
              <w:t>New machines deployed from Azure catalog images using VSTS Release Manager so that machines are always released with latest package versions and security updates. Application and service specific installation/configuration handled by subsequent Release Manager workflow tasks.</w:t>
            </w:r>
          </w:p>
          <w:p>
            <w:pPr>
              <w:pStyle w:val="Normal"/>
              <w:numPr>
                <w:ilvl w:val="2"/>
                <w:numId w:val="2"/>
              </w:numPr>
              <w:spacing w:lineRule="auto" w:line="240" w:before="0" w:after="0"/>
              <w:rPr/>
            </w:pPr>
            <w:r>
              <w:rPr>
                <w:rFonts w:cs="Calibri"/>
              </w:rPr>
              <w:t>Azure Site Recovery utilized to migrate existing virtual machines from datacenter to application Azure region.</w:t>
            </w:r>
          </w:p>
          <w:p>
            <w:pPr>
              <w:pStyle w:val="Normal"/>
              <w:numPr>
                <w:ilvl w:val="2"/>
                <w:numId w:val="2"/>
              </w:numPr>
              <w:spacing w:lineRule="auto" w:line="240" w:before="0" w:after="0"/>
              <w:rPr/>
            </w:pPr>
            <w:r>
              <w:rPr>
                <w:rFonts w:cs="Calibri"/>
              </w:rPr>
              <w:t>Determined appropriate Storage Account types and redundancy replication policies</w:t>
            </w:r>
          </w:p>
          <w:p>
            <w:pPr>
              <w:pStyle w:val="Normal"/>
              <w:numPr>
                <w:ilvl w:val="1"/>
                <w:numId w:val="2"/>
              </w:numPr>
              <w:spacing w:lineRule="auto" w:line="240" w:before="0" w:after="0"/>
              <w:rPr/>
            </w:pPr>
            <w:r>
              <w:rPr>
                <w:rFonts w:cs="Calibri"/>
              </w:rPr>
              <w:t>Implemented Azure SQL Server – Elastic Pools effectively eliminating virtual machines for databases and most SQL licenses</w:t>
            </w:r>
          </w:p>
          <w:p>
            <w:pPr>
              <w:pStyle w:val="Normal"/>
              <w:numPr>
                <w:ilvl w:val="2"/>
                <w:numId w:val="2"/>
              </w:numPr>
              <w:spacing w:lineRule="auto" w:line="240" w:before="0" w:after="0"/>
              <w:rPr/>
            </w:pPr>
            <w:r>
              <w:rPr>
                <w:rFonts w:cs="Calibri"/>
              </w:rPr>
              <w:t>simplified SQL backup strategy and offered many points in time restore capability within minutes</w:t>
            </w:r>
          </w:p>
          <w:p>
            <w:pPr>
              <w:pStyle w:val="Normal"/>
              <w:numPr>
                <w:ilvl w:val="2"/>
                <w:numId w:val="2"/>
              </w:numPr>
              <w:spacing w:lineRule="auto" w:line="240" w:before="0" w:after="0"/>
              <w:rPr/>
            </w:pPr>
            <w:r>
              <w:rPr>
                <w:rFonts w:cs="Calibri"/>
              </w:rPr>
              <w:t>allows the resizing and eDTU pool allocation based on schedule or demand to manage the cost of running databases</w:t>
            </w:r>
          </w:p>
          <w:p>
            <w:pPr>
              <w:pStyle w:val="Normal"/>
              <w:numPr>
                <w:ilvl w:val="1"/>
                <w:numId w:val="2"/>
              </w:numPr>
              <w:spacing w:lineRule="auto" w:line="240" w:before="0" w:after="0"/>
              <w:rPr/>
            </w:pPr>
            <w:r>
              <w:rPr>
                <w:rFonts w:cs="Calibri"/>
              </w:rPr>
              <w:t>VNETs designed and implemented to facilitate integration with existing datacenters and other Azure regions network/IP schema which were secured by Azure VPN Gateway connections</w:t>
            </w:r>
          </w:p>
          <w:p>
            <w:pPr>
              <w:pStyle w:val="Normal"/>
              <w:numPr>
                <w:ilvl w:val="1"/>
                <w:numId w:val="2"/>
              </w:numPr>
              <w:spacing w:lineRule="auto" w:line="240" w:before="0" w:after="0"/>
              <w:rPr/>
            </w:pPr>
            <w:r>
              <w:rPr>
                <w:rFonts w:cs="Calibri"/>
              </w:rPr>
              <w:t>Azure Network Security Groups implemented in manner to secure communications between development / pre-production / production and limit ports to only necessary protocols to support utilized services</w:t>
            </w:r>
          </w:p>
          <w:p>
            <w:pPr>
              <w:pStyle w:val="Normal"/>
              <w:numPr>
                <w:ilvl w:val="1"/>
                <w:numId w:val="2"/>
              </w:numPr>
              <w:spacing w:lineRule="auto" w:line="240" w:before="0" w:after="0"/>
              <w:rPr/>
            </w:pPr>
            <w:r>
              <w:rPr>
                <w:rFonts w:cs="Calibri"/>
              </w:rPr>
              <w:t>Azure Application Gateways implemented with Azure Traffic Manager for seamless transition of web services and to support high availability</w:t>
            </w:r>
          </w:p>
          <w:p>
            <w:pPr>
              <w:pStyle w:val="Normal"/>
              <w:numPr>
                <w:ilvl w:val="2"/>
                <w:numId w:val="2"/>
              </w:numPr>
              <w:spacing w:lineRule="auto" w:line="240" w:before="0" w:after="0"/>
              <w:rPr/>
            </w:pPr>
            <w:r>
              <w:rPr>
                <w:rFonts w:cs="Calibri"/>
              </w:rPr>
              <w:t>Managed DNS zones for web services within Azure</w:t>
            </w:r>
          </w:p>
          <w:p>
            <w:pPr>
              <w:pStyle w:val="Normal"/>
              <w:numPr>
                <w:ilvl w:val="2"/>
                <w:numId w:val="2"/>
              </w:numPr>
              <w:spacing w:lineRule="auto" w:line="240" w:before="0" w:after="0"/>
              <w:rPr/>
            </w:pPr>
            <w:r>
              <w:rPr>
                <w:rFonts w:cs="Calibri"/>
              </w:rPr>
              <w:t>Utilized custom health probes on Application Gateway to handle staged application server cut overs. Allowed for granular monitoring of resource utilization during cut overs using Live Metrics Stream</w:t>
            </w:r>
          </w:p>
          <w:p>
            <w:pPr>
              <w:pStyle w:val="Normal"/>
              <w:spacing w:lineRule="auto" w:line="240" w:before="0" w:after="0"/>
              <w:ind w:left="1440"/>
              <w:rPr/>
            </w:pPr>
            <w:r>
              <w:rPr/>
            </w:r>
          </w:p>
          <w:p>
            <w:pPr>
              <w:pStyle w:val="Normal"/>
              <w:numPr>
                <w:ilvl w:val="0"/>
                <w:numId w:val="2"/>
              </w:numPr>
              <w:spacing w:lineRule="auto" w:line="240" w:before="0" w:after="0"/>
              <w:rPr/>
            </w:pPr>
            <w:r>
              <w:rPr>
                <w:rFonts w:cs="Calibri"/>
                <w:b/>
                <w:bCs/>
              </w:rPr>
              <w:t>Resource Monitoring and Alerting</w:t>
            </w:r>
          </w:p>
          <w:p>
            <w:pPr>
              <w:pStyle w:val="Normal"/>
              <w:numPr>
                <w:ilvl w:val="1"/>
                <w:numId w:val="2"/>
              </w:numPr>
              <w:spacing w:lineRule="auto" w:line="240" w:before="0" w:after="0"/>
              <w:rPr/>
            </w:pPr>
            <w:r>
              <w:rPr>
                <w:rFonts w:cs="Calibri"/>
              </w:rPr>
              <w:t>Utilized native capabilities of Azure  to configure resource monitors and alerts for proactive remediation of service issues</w:t>
            </w:r>
          </w:p>
          <w:p>
            <w:pPr>
              <w:pStyle w:val="Normal"/>
              <w:numPr>
                <w:ilvl w:val="1"/>
                <w:numId w:val="2"/>
              </w:numPr>
              <w:spacing w:lineRule="auto" w:line="240" w:before="0" w:after="0"/>
              <w:rPr/>
            </w:pPr>
            <w:r>
              <w:rPr>
                <w:rFonts w:cs="Calibri"/>
              </w:rPr>
              <w:t>Created logical monitoring dashboards to have a high level look of all resources that comprise a given service offering. The graphs within the dashboards can then be drilled into for closer diagnosis.</w:t>
            </w:r>
          </w:p>
          <w:p>
            <w:pPr>
              <w:pStyle w:val="Normal"/>
              <w:numPr>
                <w:ilvl w:val="1"/>
                <w:numId w:val="2"/>
              </w:numPr>
              <w:spacing w:lineRule="auto" w:line="240" w:before="0" w:after="0"/>
              <w:rPr/>
            </w:pPr>
            <w:r>
              <w:rPr>
                <w:rFonts w:cs="Calibri"/>
              </w:rPr>
              <w:t>ApplicationInsights SDK compiled with Aprimo project to offer real-time and historical metrics of application operation to include Exceptions, dependency failures and Traces. Successful operation metrics were also used as a gauge to determine application performance.</w:t>
            </w:r>
          </w:p>
          <w:p>
            <w:pPr>
              <w:pStyle w:val="Normal"/>
              <w:numPr>
                <w:ilvl w:val="1"/>
                <w:numId w:val="2"/>
              </w:numPr>
              <w:spacing w:lineRule="auto" w:line="240" w:before="0" w:after="0"/>
              <w:rPr/>
            </w:pPr>
            <w:r>
              <w:rPr>
                <w:rFonts w:cs="Calibri"/>
              </w:rPr>
              <w:t>Designed and developed a standalone MVC application to present ApplicationInsights metrics via PowerBI reports accessible to customers and internal support staff to quickly identify errors and performance characteristics of the various functional areas of the Aprimo application. Authentication to this application handled by Azure Active Directory B2C.</w:t>
            </w:r>
          </w:p>
          <w:p>
            <w:pPr>
              <w:pStyle w:val="Normal"/>
              <w:spacing w:lineRule="auto" w:line="240" w:before="0" w:after="0"/>
              <w:ind w:left="720"/>
              <w:rPr/>
            </w:pPr>
            <w:r>
              <w:rPr/>
            </w:r>
          </w:p>
          <w:p>
            <w:pPr>
              <w:pStyle w:val="Normal"/>
              <w:spacing w:lineRule="auto" w:line="240" w:before="0" w:after="0"/>
              <w:rPr/>
            </w:pPr>
            <w:r>
              <w:rPr>
                <w:rFonts w:cs="Calibri"/>
              </w:rPr>
              <w:t xml:space="preserve">     </w:t>
            </w:r>
            <w:r>
              <w:rPr/>
              <w:t>In early 2016 the business determined that all compute and storage would be migrated out of the 3 global data centers into 6 global Amazon Web Service regions. The change implied a new global service architecture which required development of a new cloud architectural and implementation of new automation methods for the initial virtual machine migration and application reconfiguration. As of July 2016, 4 of the 6 AWS regions had been operational ready, security checklist vetted and disaster recovery capable. All resources created in AWS were completed using Cloud Formation methods to ensure consistency and repeatability across regions. 45 VMware machines running client applications were migrated to AWS EC2 instances using the import/export tools provided by AWS. By October 2016 it was determined that AWS was to costly and it was not suitably operational for the Aprimo cloud application running strictly in a Microsoft stack using S3 storage.</w:t>
            </w:r>
          </w:p>
          <w:p>
            <w:pPr>
              <w:pStyle w:val="Normal"/>
              <w:spacing w:lineRule="auto" w:line="240" w:before="0" w:after="0"/>
              <w:rPr/>
            </w:pPr>
            <w:r>
              <w:rPr>
                <w:rFonts w:cs="Calibri"/>
              </w:rPr>
              <w:t xml:space="preserve">      </w:t>
            </w:r>
            <w:r>
              <w:rPr/>
              <w:t>In September 2016 the business decided to shift focus to operations in the Microsoft Azure Cloud instead of AWS. Based on lessons learned with the previous migration to AWS the Aprimo application design was in some places modified or enhanced in others to leverage the benefits of certain Azure resources for flexibility and cost effectiveness.</w:t>
            </w:r>
          </w:p>
          <w:p>
            <w:pPr>
              <w:pStyle w:val="Normal"/>
              <w:spacing w:lineRule="auto" w:line="240" w:before="0" w:after="0"/>
              <w:rPr/>
            </w:pPr>
            <w:r>
              <w:rPr>
                <w:rFonts w:cs="Calibri"/>
              </w:rPr>
              <w:t xml:space="preserve">     </w:t>
            </w:r>
            <w:r>
              <w:rPr/>
              <w:t>Aprimo adopted the Agile process method facilitated through the JIRA application which is utilized for cross functional project work in the form of Sprints. I managed the specialized application and systems operations tasks using the Kanban approach in order to balance operational tasks with project stories. Progress can be attributed to the technical talents of the team members and the concept of minimum viable product or fail fast.</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Cloud Application and Systems Engineer / Lead</w:t>
            </w:r>
            <w:r>
              <w:rPr/>
              <w:t xml:space="preserve">                                January 2014 – December 2015</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Reduced the time to complete quarterly OS patching for 400 application servers and 70 SQL database servers from an 8-12 hour effort to a 3-5 hour effort utilizing half the number administrators. The reduction in effort was achieved by identifying key areas of overlap, implementing off the shelf software and custom Powershell scripting to create an application version and data center agnostic orchestration mechanism. The mechanism would also allow for segmented OS patching in the need to respond to ‘0 day’ releases.</w:t>
            </w:r>
          </w:p>
          <w:p>
            <w:pPr>
              <w:pStyle w:val="Normal"/>
              <w:spacing w:lineRule="auto" w:line="240" w:before="0" w:after="0"/>
              <w:rPr/>
            </w:pPr>
            <w:r>
              <w:rPr>
                <w:rFonts w:cs="Calibri"/>
              </w:rPr>
              <w:t xml:space="preserve">     </w:t>
            </w:r>
            <w:r>
              <w:rPr/>
              <w:t>Primary participant in the development of scripted utilities to automate the changing of OS service user accounts/passwords used by the application in order to comply with password requirements set by Security Policy.</w:t>
            </w:r>
          </w:p>
          <w:p>
            <w:pPr>
              <w:pStyle w:val="Normal"/>
              <w:spacing w:lineRule="auto" w:line="240" w:before="0" w:after="0"/>
              <w:rPr/>
            </w:pPr>
            <w:r>
              <w:rPr>
                <w:rFonts w:cs="Calibri"/>
              </w:rPr>
              <w:t xml:space="preserve">     </w:t>
            </w:r>
            <w:r>
              <w:rPr/>
              <w:t>Developed a Performance and Artifact Collection utility for rapid response to an incident. The utility gathers OS performance metrics, event logs, application log files, specified process dump file and application version details. Once collection is complete, artifacts are compiled then shipped to a central repository and referenced by incident ID.</w:t>
            </w:r>
          </w:p>
          <w:p>
            <w:pPr>
              <w:pStyle w:val="Normal"/>
              <w:spacing w:lineRule="auto" w:line="240" w:before="0" w:after="0"/>
              <w:rPr/>
            </w:pPr>
            <w:r>
              <w:rPr>
                <w:rFonts w:cs="Calibri"/>
              </w:rPr>
              <w:t xml:space="preserve">     </w:t>
            </w:r>
            <w:r>
              <w:rPr/>
              <w:t>Performed Root Cause Analysis by correlating application trace summary data, machine/OS performance metrics and event logs to determine user click stream for the cause and later data points for effect. Leveraged SecureVue SIEM collection to bench mark event type and counts for a typical application implementation for product development feedback. Investigate code defects and collaborate with developers. For reported deliverability issues analyze SMTP services and logs on various devices on the relay path between the application server and the Cloud outbound mail servers.</w:t>
            </w:r>
          </w:p>
          <w:p>
            <w:pPr>
              <w:pStyle w:val="Normal"/>
              <w:spacing w:lineRule="auto" w:line="240" w:before="0" w:after="0"/>
              <w:rPr/>
            </w:pPr>
            <w:r>
              <w:rPr>
                <w:rFonts w:cs="Calibri"/>
              </w:rPr>
              <w:t xml:space="preserve">     </w:t>
            </w:r>
            <w:r>
              <w:rPr/>
              <w:t>Configure and troubleshoot FTP/SFTP connections used for custom functionality. Diagnose and report to product support the application errors generated by HTTPS and TLS configuration changes to mitigate security vulnerabilities. Conduct HTTP(s) browser tracing to determine compatibility or application origin errors. Perform network trace OS interface adapter using various utilities and analyze capture file for breaks in the TCP conversation stream. Implement certificate based SSO integrations using SAML2 (sha1 sha2 sha-256) compliant Identity Provider end point.</w:t>
            </w:r>
          </w:p>
          <w:p>
            <w:pPr>
              <w:pStyle w:val="Normal"/>
              <w:spacing w:lineRule="auto" w:line="240" w:before="0" w:after="0"/>
              <w:rPr/>
            </w:pPr>
            <w:r>
              <w:rPr>
                <w:rFonts w:cs="Calibri"/>
              </w:rPr>
              <w:t xml:space="preserve">     </w:t>
            </w:r>
            <w:r>
              <w:rPr/>
              <w:t>Fulfilled the role of Global Operations Center team lead. Provided oversight and technical consultation to other Application and System Administrators pertaining to the functional requirements for multiple versions of the Marketing Operations application. Liaison to Customer Support, Product Management and Service Delivery Management regarding current operations and planning future operations. Cross-functional work with Infrastructure Tools and Process to create standard operating procedures and develop utilities for product implementation, maintenance and monitoring.  Reviews majority of new incident requests and determines appropriate assignment or course of action for non-typical requests. On a weekly basis, reviews incident backlog to determine if appropriate next-steps are being executed for a given request.  Coordinates weekly Global Ops meeting with Krakow/Manila team leads to discuss ongoing operations and upcoming tasks.</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Open Access Transmission Tariff Administrator  </w:t>
            </w:r>
            <w:r>
              <w:rPr/>
              <w:t xml:space="preserve">                       April 2013 – December 2013</w:t>
            </w:r>
          </w:p>
          <w:p>
            <w:pPr>
              <w:pStyle w:val="Normal"/>
              <w:spacing w:lineRule="auto" w:line="240" w:before="0" w:after="0"/>
              <w:rPr/>
            </w:pPr>
            <w:r>
              <w:rPr>
                <w:b/>
              </w:rPr>
              <w:t xml:space="preserve">MISO / Entergy </w:t>
            </w:r>
            <w:r>
              <w:rPr/>
              <w:t>(Contracted by Monument Consulting), Carmel, IN</w:t>
            </w:r>
          </w:p>
          <w:p>
            <w:pPr>
              <w:pStyle w:val="Normal"/>
              <w:spacing w:lineRule="auto" w:line="240" w:before="0" w:after="0"/>
              <w:rPr>
                <w:sz w:val="20"/>
                <w:szCs w:val="20"/>
              </w:rPr>
            </w:pPr>
            <w:r>
              <w:rPr>
                <w:rFonts w:cs="Calibri"/>
              </w:rPr>
              <w:t xml:space="preserve">     </w:t>
            </w:r>
            <w:r>
              <w:rPr/>
              <w:t>Functioned as an Open Access Transmission Tariff Administrator for Entergy Transmission Services during the transition of operations to Midwest ISO (MISO). Maintained OASIS web application communications regarding the Bulk Electric System. Quickly attained the knowledge and understanding of the Bulk Electric System to effectively understand the individual operating roles and functions within a reliability operations control room. Primary responsibility involved evaluating Transmission Service Requests, at times valued $20 million or more, per Entergy Tariff and established Business Practices. Certified as a North American Electric Reliability Corporation (NERC) Reliability Coordinator in July 2013.</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Cloud Application and Systems Engineer</w:t>
            </w:r>
            <w:r>
              <w:rPr/>
              <w:t xml:space="preserve">                                          August 2012 – April 2013</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Responsible for implementing new customer environments and maintenance for 150+ cloud based .Net 2/4 (Marketing) web applications hosted on a clustered VMware infrastructure (vSphere). Each a multi-server environment hosted in various datacenters and presented to the internet via F5 LTM load balancer. Reviewed, triage and re-mediate alerts and service requests as dispatched. Provided technical support to various departments for server application support and Teradata application delivery including real-time troubleshooting sessions.</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Customer Support Manager  </w:t>
            </w:r>
            <w:r>
              <w:rPr/>
              <w:t xml:space="preserve">                                                               March 2012 – August 2012</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Provided oversight to 12 support analysts for the Aprimo Marketing Studio – Marketing Resource Management application. Attended AMS product training and gained a strong functional understanding of the product. Responsible for managing customer requests ensuring to maintain minimal back log. Assisted in the creation of standard operating procedures and knowledge base references for training use. Conducted interviews with potential new hires for each support area.</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Senior Service Desk Analyst / System Administrator  </w:t>
            </w:r>
            <w:r>
              <w:rPr/>
              <w:t xml:space="preserve">       September 2008 – January 2012</w:t>
            </w:r>
          </w:p>
          <w:p>
            <w:pPr>
              <w:pStyle w:val="Normal"/>
              <w:spacing w:lineRule="auto" w:line="240" w:before="0" w:after="0"/>
              <w:rPr/>
            </w:pPr>
            <w:r>
              <w:rPr>
                <w:b/>
              </w:rPr>
              <w:t>Lockheed Martin Corporation</w:t>
            </w:r>
            <w:r>
              <w:rPr/>
              <w:t>, Indianapolis, IN</w:t>
            </w:r>
          </w:p>
          <w:p>
            <w:pPr>
              <w:pStyle w:val="Normal"/>
              <w:spacing w:lineRule="auto" w:line="240" w:before="0" w:after="0"/>
              <w:rPr/>
            </w:pPr>
            <w:r>
              <w:rPr>
                <w:i/>
              </w:rPr>
              <w:t>In support of the IT Service Desk for the Federal Department of Homeland Security</w:t>
            </w:r>
          </w:p>
          <w:p>
            <w:pPr>
              <w:pStyle w:val="Normal"/>
              <w:spacing w:lineRule="auto" w:line="240" w:before="0" w:after="0"/>
              <w:rPr/>
            </w:pPr>
            <w:r>
              <w:rPr/>
            </w:r>
          </w:p>
          <w:p>
            <w:pPr>
              <w:pStyle w:val="Normal"/>
              <w:spacing w:lineRule="auto" w:line="240" w:before="0" w:after="0"/>
              <w:rPr/>
            </w:pPr>
            <w:r>
              <w:rPr>
                <w:rFonts w:cs="Calibri"/>
              </w:rPr>
              <w:t xml:space="preserve">     </w:t>
            </w:r>
            <w:r>
              <w:rPr/>
              <w:t>Established and lead a Tier 2 support team within the IT Service desk supporting a user base of 9000+ both office and remote employees ranging from summer intern to director status.  As the lead of 5 persons, it was my responsibility to work and delegate on a week average 500 administrative (Tier 3) tasks and 200 escalated break/fix incidents within a defined SLA depending on the IMAC categorization. Administrative tasks consisted of maintaining access control rights to a large pool of network resources based upon an ontological schema and applied via the appropriate system utilities and best practice methods.</w:t>
            </w:r>
          </w:p>
          <w:p>
            <w:pPr>
              <w:pStyle w:val="Normal"/>
              <w:spacing w:lineRule="auto" w:line="240" w:before="0" w:after="0"/>
              <w:rPr/>
            </w:pPr>
            <w:r>
              <w:rPr>
                <w:rFonts w:cs="Calibri"/>
              </w:rPr>
              <w:t xml:space="preserve">     </w:t>
            </w:r>
            <w:r>
              <w:rPr/>
              <w:t>The core infrastructure, 200+ physical/ 500+virtual servers, consisted primarily of Windows based products, Windows Server 2008R2 and Exchange 2007 with Windows XP/7 client connectivity.</w:t>
            </w:r>
          </w:p>
          <w:p>
            <w:pPr>
              <w:pStyle w:val="Normal"/>
              <w:spacing w:lineRule="auto" w:line="240" w:before="0" w:after="0"/>
              <w:rPr/>
            </w:pPr>
            <w:r>
              <w:rPr/>
            </w:r>
          </w:p>
          <w:p>
            <w:pPr>
              <w:pStyle w:val="Normal"/>
              <w:spacing w:lineRule="auto" w:line="240" w:before="0" w:after="0"/>
              <w:rPr/>
            </w:pPr>
            <w:r>
              <w:rPr>
                <w:b/>
                <w:sz w:val="26"/>
                <w:szCs w:val="26"/>
              </w:rPr>
              <w:t>Tactical Data Systems Administrator / Test Analyst</w:t>
            </w:r>
            <w:r>
              <w:rPr/>
              <w:t xml:space="preserve">                  April 2007 – November 2007</w:t>
            </w:r>
          </w:p>
          <w:p>
            <w:pPr>
              <w:pStyle w:val="Normal"/>
              <w:spacing w:lineRule="auto" w:line="240" w:before="0" w:after="0"/>
              <w:rPr/>
            </w:pPr>
            <w:r>
              <w:rPr>
                <w:b/>
              </w:rPr>
              <w:t xml:space="preserve">MTC Services Corporation, </w:t>
            </w:r>
            <w:r>
              <w:rPr/>
              <w:t>Chula Vista, CA</w:t>
            </w:r>
          </w:p>
          <w:p>
            <w:pPr>
              <w:pStyle w:val="Normal"/>
              <w:spacing w:lineRule="auto" w:line="240" w:before="0" w:after="0"/>
              <w:rPr/>
            </w:pPr>
            <w:r>
              <w:rPr>
                <w:i/>
              </w:rPr>
              <w:t>In support of the United States Marine Corps</w:t>
            </w:r>
          </w:p>
          <w:p>
            <w:pPr>
              <w:pStyle w:val="Normal"/>
              <w:spacing w:lineRule="auto" w:line="240" w:before="0" w:after="0"/>
              <w:rPr/>
            </w:pPr>
            <w:r>
              <w:rPr/>
            </w:r>
          </w:p>
          <w:p>
            <w:pPr>
              <w:pStyle w:val="Normal"/>
              <w:spacing w:lineRule="auto" w:line="240" w:before="0" w:after="0"/>
              <w:rPr/>
            </w:pPr>
            <w:r>
              <w:rPr>
                <w:rFonts w:cs="Calibri"/>
              </w:rPr>
              <w:t xml:space="preserve">     </w:t>
            </w:r>
            <w:r>
              <w:rPr/>
              <w:t>Worked in support of the Joint Interoperability of Tactical Air Command and Control Systems (JINTACCS) program.  Duties included support to the MCTSSA Test Directors for Link-11, Link-11B, and Link-16 standards conformance testing.  Reviewed and generated multiple test scripts and provided operational expertise for various sets of equipment while participating in Service Level Testing (SLT) and Joint Interoperability Testing (JIT).</w:t>
            </w:r>
          </w:p>
          <w:p>
            <w:pPr>
              <w:pStyle w:val="Normal"/>
              <w:spacing w:lineRule="auto" w:line="240" w:before="0" w:after="0"/>
              <w:rPr/>
            </w:pPr>
            <w:r>
              <w:rPr>
                <w:rFonts w:cs="Calibri"/>
              </w:rPr>
              <w:t xml:space="preserve">     </w:t>
            </w:r>
            <w:r>
              <w:rPr/>
              <w:t>Data collected during test was later analyzed to identify shortfalls and incorrect message usage by these systems.  Interoperability issues were identified and recorded in the form of Problem Trouble Reports (PTRs).  Shortfalls, incorrect message usage, and interoperability issues were identified using Mil-Std’s 6016C, 6011C, and 3011.</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Tactical Data Systems Administrator </w:t>
            </w:r>
            <w:r>
              <w:rPr/>
              <w:tab/>
              <w:tab/>
              <w:tab/>
              <w:t xml:space="preserve">               October  2003 – April 2007</w:t>
            </w:r>
          </w:p>
          <w:p>
            <w:pPr>
              <w:pStyle w:val="Normal"/>
              <w:spacing w:lineRule="auto" w:line="240" w:before="0" w:after="0"/>
              <w:rPr/>
            </w:pPr>
            <w:r>
              <w:rPr>
                <w:b/>
              </w:rPr>
              <w:t>United States Marine Corps</w:t>
            </w:r>
            <w:r>
              <w:rPr/>
              <w:t>, Camp Pendleton, CA</w:t>
            </w:r>
          </w:p>
          <w:p>
            <w:pPr>
              <w:pStyle w:val="Normal"/>
              <w:spacing w:lineRule="auto" w:line="240" w:before="0" w:after="0"/>
              <w:rPr/>
            </w:pPr>
            <w:r>
              <w:rPr/>
            </w:r>
          </w:p>
          <w:p>
            <w:pPr>
              <w:pStyle w:val="Normal"/>
              <w:spacing w:lineRule="auto" w:line="240" w:before="0" w:after="0"/>
              <w:rPr/>
            </w:pPr>
            <w:r>
              <w:rPr>
                <w:rFonts w:cs="Calibri"/>
              </w:rPr>
              <w:t xml:space="preserve">     </w:t>
            </w:r>
            <w:r>
              <w:rPr/>
              <w:t>Subject Matter Expert responsible for maintaining an operational ready Theater Battle Management Core System (TBMCS) and Perimeter Security System (PSS). TBMCS contains: Exchange server, domain controller, terminal server, web host, Oracle database server, and facilitates an up to 40,000 Unix and Windows clients.  Administration of TBMCS requires: planning and implementing the network plan, including the Internet Protocol (IP) scheme, subnets, domain namespace allocation, fabrication of Ethernet cables. PSS administration requires the ability to configure Cisco routers and switches, including VLANs, NAT, routing protocols and ACL’s. The PSS utilizes Microsoft ISA for proxy services and port/protocol restrictions for internally hosted web applications. Installed, configured, deployed and maintained VPN concentrator with associated hardware VPN devices in order to facilitate remote access service to domain resources. Responsible for initial and ongoing configuration for remote services, messaging services, and log audits. Configure and sync NTP across server architecture and end client machines.</w:t>
            </w:r>
          </w:p>
          <w:p>
            <w:pPr>
              <w:pStyle w:val="Normal"/>
              <w:spacing w:lineRule="auto" w:line="240" w:before="0" w:after="0"/>
              <w:rPr/>
            </w:pPr>
            <w:r>
              <w:rPr>
                <w:rFonts w:cs="Calibri"/>
              </w:rPr>
              <w:t xml:space="preserve">      </w:t>
            </w:r>
            <w:r>
              <w:rPr/>
              <w:t>Supported annual Federation of Systems Environment Preparation (FEDOS) and the operational testing of a C4I system the Common Aviation Command and Control System (CAC2S) as an administrator. Provided mail service configuration to allow the automatic distribution and parsing of Air Tasking Orders (ATO) and Air Control Order (ACO) in the form of SMTP messages. Security administration required VPN and proxy server configuration to restrict SMTP, HTTPS, and other specific protocols to predetermined remote web hosts and external VPN clients.</w:t>
            </w:r>
          </w:p>
          <w:p>
            <w:pPr>
              <w:pStyle w:val="Normal"/>
              <w:spacing w:lineRule="auto" w:line="240" w:before="0" w:after="0"/>
              <w:rPr/>
            </w:pPr>
            <w:r>
              <w:rPr>
                <w:rFonts w:cs="Calibri"/>
              </w:rPr>
              <w:t xml:space="preserve">     </w:t>
            </w:r>
            <w:r>
              <w:rPr/>
              <w:t>Responsible for the operation, testing, and cooperative engagement capability of tactical data links in the Marine Tactical Air Command Center in a joint multi-TADIL environment. Performed testing and evaluation of all Marine Corps systems with data link capabilities and provided a detailed post-test debrief on a regular basis. Assisted in all test efforts by providing real time analysis of all tactical data link messages transmitted and received for all equipment under test.  Attended review panels for multiple Service Level and Joint Certification tests as an active duty service member representing the Marine Corps.</w:t>
            </w:r>
          </w:p>
          <w:p>
            <w:pPr>
              <w:pStyle w:val="Normal"/>
              <w:spacing w:lineRule="auto" w:line="240" w:before="0" w:after="0"/>
              <w:rPr/>
            </w:pPr>
            <w:r>
              <w:rPr/>
            </w:r>
          </w:p>
          <w:p>
            <w:pPr>
              <w:pStyle w:val="Normal"/>
              <w:pBdr>
                <w:bottom w:val="single" w:sz="4" w:space="1" w:color="808080"/>
              </w:pBdr>
              <w:spacing w:lineRule="auto" w:line="240" w:before="0" w:after="0"/>
              <w:rPr>
                <w:b/>
                <w:sz w:val="28"/>
                <w:szCs w:val="28"/>
              </w:rPr>
            </w:pPr>
            <w:r>
              <w:rPr>
                <w:b/>
                <w:sz w:val="28"/>
                <w:szCs w:val="28"/>
              </w:rPr>
            </w:r>
          </w:p>
          <w:p>
            <w:pPr>
              <w:pStyle w:val="Normal"/>
              <w:pBdr>
                <w:bottom w:val="single" w:sz="4" w:space="1" w:color="808080"/>
              </w:pBdr>
              <w:spacing w:lineRule="auto" w:line="240" w:before="0" w:after="0"/>
              <w:rPr>
                <w:b/>
                <w:sz w:val="28"/>
                <w:szCs w:val="28"/>
              </w:rPr>
            </w:pPr>
            <w:r>
              <w:rPr>
                <w:b/>
                <w:sz w:val="28"/>
                <w:szCs w:val="28"/>
              </w:rPr>
            </w:r>
          </w:p>
          <w:p>
            <w:pPr>
              <w:pStyle w:val="Normal"/>
              <w:pBdr>
                <w:bottom w:val="single" w:sz="4" w:space="1" w:color="808080"/>
              </w:pBdr>
              <w:spacing w:lineRule="auto" w:line="240" w:before="0" w:after="0"/>
              <w:rPr/>
            </w:pPr>
            <w:r>
              <w:rPr>
                <w:b/>
                <w:sz w:val="28"/>
                <w:szCs w:val="28"/>
              </w:rPr>
              <w:t>EDUCATION</w:t>
            </w:r>
          </w:p>
          <w:p>
            <w:pPr>
              <w:pStyle w:val="Normal"/>
              <w:spacing w:lineRule="auto" w:line="240" w:before="0" w:after="0"/>
              <w:rPr/>
            </w:pPr>
            <w:r>
              <w:rPr/>
            </w:r>
          </w:p>
          <w:p>
            <w:pPr>
              <w:pStyle w:val="Normal"/>
              <w:spacing w:lineRule="auto" w:line="240" w:before="0" w:after="0"/>
              <w:rPr/>
            </w:pPr>
            <w:r>
              <w:rPr>
                <w:b/>
                <w:sz w:val="26"/>
                <w:szCs w:val="26"/>
              </w:rPr>
              <w:t>(Incomplete) Bachelor of Science, IT - Security Emphasis</w:t>
            </w:r>
            <w:r>
              <w:rPr>
                <w:b/>
                <w:sz w:val="28"/>
                <w:szCs w:val="28"/>
              </w:rPr>
              <w:tab/>
              <w:t xml:space="preserve">                                      </w:t>
            </w:r>
            <w:r>
              <w:rPr/>
              <w:t>2012</w:t>
            </w:r>
            <w:r>
              <w:rPr>
                <w:color w:val="000000"/>
              </w:rPr>
              <w:t xml:space="preserve"> – 2016</w:t>
            </w:r>
          </w:p>
          <w:p>
            <w:pPr>
              <w:pStyle w:val="Normal"/>
              <w:spacing w:lineRule="auto" w:line="240" w:before="0" w:after="0"/>
              <w:rPr/>
            </w:pPr>
            <w:r>
              <w:rPr>
                <w:b/>
              </w:rPr>
              <w:t>Western Governors University</w:t>
            </w:r>
          </w:p>
          <w:p>
            <w:pPr>
              <w:pStyle w:val="Normal"/>
              <w:spacing w:lineRule="auto" w:line="240" w:before="0" w:after="0"/>
              <w:rPr/>
            </w:pPr>
            <w:r>
              <w:rPr/>
              <w:t>This degree is not complete, 4 remaining classes to complete this degree.</w:t>
            </w:r>
          </w:p>
          <w:p>
            <w:pPr>
              <w:pStyle w:val="Normal"/>
              <w:spacing w:lineRule="auto" w:line="240" w:before="0" w:after="0"/>
              <w:rPr>
                <w:sz w:val="16"/>
                <w:szCs w:val="16"/>
              </w:rPr>
            </w:pPr>
            <w:r>
              <w:rPr>
                <w:sz w:val="16"/>
                <w:szCs w:val="16"/>
              </w:rPr>
            </w:r>
          </w:p>
          <w:p>
            <w:pPr>
              <w:pStyle w:val="Normal"/>
              <w:spacing w:lineRule="auto" w:line="240" w:before="0" w:after="0"/>
              <w:rPr/>
            </w:pPr>
            <w:r>
              <w:rPr/>
              <w:t>Study areas focusing on information assurance and security, IT project management, technical writing, Linux Certification.</w:t>
            </w:r>
          </w:p>
          <w:p>
            <w:pPr>
              <w:pStyle w:val="Normal"/>
              <w:spacing w:lineRule="auto" w:line="240" w:before="0" w:after="0"/>
              <w:rPr>
                <w:sz w:val="16"/>
                <w:szCs w:val="16"/>
              </w:rPr>
            </w:pPr>
            <w:r>
              <w:rPr>
                <w:sz w:val="16"/>
                <w:szCs w:val="16"/>
              </w:rPr>
            </w:r>
          </w:p>
          <w:p>
            <w:pPr>
              <w:pStyle w:val="Normal"/>
              <w:spacing w:lineRule="auto" w:line="240" w:before="0" w:after="0"/>
              <w:rPr/>
            </w:pPr>
            <w:r>
              <w:rPr>
                <w:b/>
                <w:sz w:val="26"/>
                <w:szCs w:val="26"/>
              </w:rPr>
              <w:t xml:space="preserve">Marine Corps Communication and Electronics School                       </w:t>
            </w:r>
            <w:r>
              <w:rPr/>
              <w:t>Feb 2004 – Jan 2005</w:t>
            </w:r>
          </w:p>
          <w:p>
            <w:pPr>
              <w:pStyle w:val="Normal"/>
              <w:spacing w:lineRule="auto" w:line="240" w:before="0" w:after="0"/>
              <w:rPr/>
            </w:pPr>
            <w:r>
              <w:rPr>
                <w:b/>
              </w:rPr>
              <w:t>Twentynine Palms, CA</w:t>
            </w:r>
          </w:p>
          <w:p>
            <w:pPr>
              <w:pStyle w:val="Normal"/>
              <w:spacing w:lineRule="auto" w:line="240" w:before="0" w:after="0"/>
              <w:rPr>
                <w:sz w:val="16"/>
                <w:szCs w:val="16"/>
              </w:rPr>
            </w:pPr>
            <w:r>
              <w:rPr>
                <w:sz w:val="16"/>
                <w:szCs w:val="16"/>
              </w:rPr>
            </w:r>
          </w:p>
          <w:p>
            <w:pPr>
              <w:pStyle w:val="Normal"/>
              <w:spacing w:lineRule="auto" w:line="240" w:before="0" w:after="0"/>
              <w:rPr/>
            </w:pPr>
            <w:r>
              <w:rPr/>
              <w:t>Electronics/Circuitry Theory and Repair, Fiber Optics, Cable Manufacturing,  Soldering , and Tactical Data Systems (C4I) Equipment Repair/Administration</w:t>
            </w:r>
          </w:p>
          <w:p>
            <w:pPr>
              <w:pStyle w:val="Normal"/>
              <w:pBdr>
                <w:bottom w:val="single" w:sz="4" w:space="1" w:color="808080"/>
              </w:pBdr>
              <w:spacing w:lineRule="auto" w:line="240" w:before="0" w:after="0"/>
              <w:rPr>
                <w:b/>
                <w:sz w:val="28"/>
                <w:szCs w:val="28"/>
              </w:rPr>
            </w:pPr>
            <w:r>
              <w:rPr>
                <w:b/>
                <w:sz w:val="28"/>
                <w:szCs w:val="28"/>
              </w:rPr>
            </w:r>
          </w:p>
          <w:p>
            <w:pPr>
              <w:pStyle w:val="Normal"/>
              <w:spacing w:lineRule="auto" w:line="240" w:before="0" w:after="0"/>
              <w:rPr>
                <w:b/>
                <w:sz w:val="28"/>
                <w:szCs w:val="28"/>
              </w:rPr>
            </w:pPr>
            <w:r>
              <w:rPr>
                <w:b/>
                <w:sz w:val="28"/>
                <w:szCs w:val="28"/>
              </w:rPr>
            </w:r>
          </w:p>
          <w:p>
            <w:pPr>
              <w:pStyle w:val="Normal"/>
              <w:spacing w:lineRule="auto" w:line="240" w:before="0" w:after="0"/>
              <w:rPr>
                <w:b/>
                <w:sz w:val="28"/>
                <w:szCs w:val="28"/>
              </w:rPr>
            </w:pPr>
            <w:r>
              <w:rPr>
                <w:b/>
                <w:sz w:val="28"/>
                <w:szCs w:val="28"/>
              </w:rPr>
              <w:t>CERTIFICATIONS</w:t>
            </w:r>
          </w:p>
          <w:p>
            <w:pPr>
              <w:pStyle w:val="Normal"/>
              <w:spacing w:lineRule="auto" w:line="240" w:before="0" w:after="0"/>
              <w:rPr/>
            </w:pPr>
            <w:r>
              <w:rPr/>
              <w:t xml:space="preserve">Microsoft Certified: </w:t>
            </w:r>
            <w:r>
              <w:rPr>
                <w:b/>
                <w:bCs/>
              </w:rPr>
              <w:t>Azure Solutions Architect Expert</w:t>
            </w:r>
          </w:p>
          <w:p>
            <w:pPr>
              <w:pStyle w:val="Normal"/>
              <w:spacing w:lineRule="auto" w:line="240" w:before="0" w:after="0"/>
              <w:rPr/>
            </w:pPr>
            <w:r>
              <w:rPr/>
              <w:t>Certification number: 332422-B325RC</w:t>
            </w:r>
          </w:p>
          <w:p>
            <w:pPr>
              <w:pStyle w:val="Normal"/>
              <w:spacing w:lineRule="auto" w:line="240" w:before="0" w:after="0"/>
              <w:rPr/>
            </w:pPr>
            <w:r>
              <w:rPr/>
            </w:r>
          </w:p>
          <w:p>
            <w:pPr>
              <w:pStyle w:val="Normal"/>
              <w:spacing w:lineRule="auto" w:line="240" w:before="0" w:after="0"/>
              <w:rPr/>
            </w:pPr>
            <w:r>
              <w:rPr/>
              <w:t xml:space="preserve">Microsoft Certified: </w:t>
            </w:r>
            <w:r>
              <w:rPr>
                <w:b/>
                <w:bCs/>
              </w:rPr>
              <w:t>Azure AI Fundamentals</w:t>
            </w:r>
          </w:p>
          <w:p>
            <w:pPr>
              <w:pStyle w:val="Normal"/>
              <w:spacing w:lineRule="auto" w:line="240" w:before="0" w:after="0"/>
              <w:rPr/>
            </w:pPr>
            <w:r>
              <w:rPr/>
              <w:t>Certification number: 545E8I-2DD55F</w:t>
            </w:r>
          </w:p>
          <w:p>
            <w:pPr>
              <w:pStyle w:val="Normal"/>
              <w:spacing w:lineRule="auto" w:line="240" w:before="0" w:after="0"/>
              <w:rPr/>
            </w:pPr>
            <w:r>
              <w:rPr/>
            </w:r>
          </w:p>
          <w:p>
            <w:pPr>
              <w:pStyle w:val="Normal"/>
              <w:spacing w:lineRule="auto" w:line="240" w:before="0" w:after="0"/>
              <w:rPr/>
            </w:pPr>
            <w:r>
              <w:rPr/>
              <w:t xml:space="preserve">Microsoft Certified: </w:t>
            </w:r>
            <w:r>
              <w:rPr>
                <w:b/>
                <w:bCs/>
              </w:rPr>
              <w:t>Azure AI Engineer Associate</w:t>
            </w:r>
          </w:p>
          <w:p>
            <w:pPr>
              <w:pStyle w:val="Normal"/>
              <w:spacing w:lineRule="auto" w:line="240" w:before="0" w:after="0"/>
              <w:rPr/>
            </w:pPr>
            <w:r>
              <w:rPr/>
              <w:t>Certification number: CECCA4-DNCABE</w:t>
            </w:r>
          </w:p>
          <w:p>
            <w:pPr>
              <w:pStyle w:val="Normal"/>
              <w:spacing w:lineRule="auto" w:line="240" w:before="0" w:after="0"/>
              <w:rPr/>
            </w:pPr>
            <w:r>
              <w:rPr/>
            </w:r>
          </w:p>
          <w:p>
            <w:pPr>
              <w:pStyle w:val="Normal"/>
              <w:spacing w:lineRule="auto" w:line="240" w:before="0" w:after="0"/>
              <w:rPr/>
            </w:pPr>
            <w:r>
              <w:rPr/>
              <w:t xml:space="preserve">Microsoft Certified: </w:t>
            </w:r>
            <w:r>
              <w:rPr>
                <w:b/>
                <w:bCs/>
              </w:rPr>
              <w:t>Azure Data Scientist Associate</w:t>
            </w:r>
          </w:p>
          <w:p>
            <w:pPr>
              <w:pStyle w:val="Normal"/>
              <w:spacing w:lineRule="auto" w:line="240" w:before="0" w:after="0"/>
              <w:rPr/>
            </w:pPr>
            <w:r>
              <w:rPr/>
              <w:t>Certification number: AFIFAD-48E033</w:t>
            </w:r>
          </w:p>
        </w:tc>
      </w:tr>
      <w:tr>
        <w:trPr/>
        <w:tc>
          <w:tcPr>
            <w:tcW w:w="11357" w:type="dxa"/>
            <w:gridSpan w:val="2"/>
            <w:tcBorders/>
            <w:shd w:color="auto" w:fill="auto" w:val="clear"/>
          </w:tcPr>
          <w:p>
            <w:pPr>
              <w:pStyle w:val="Normal"/>
              <w:snapToGrid w:val="false"/>
              <w:spacing w:lineRule="auto" w:line="240" w:before="0" w:after="0"/>
              <w:rPr>
                <w:sz w:val="20"/>
                <w:szCs w:val="20"/>
              </w:rPr>
            </w:pPr>
            <w:r>
              <w:rPr>
                <w:sz w:val="20"/>
                <w:szCs w:val="20"/>
              </w:rPr>
            </w:r>
          </w:p>
        </w:tc>
      </w:tr>
    </w:tbl>
    <w:p>
      <w:pPr>
        <w:pStyle w:val="Normal"/>
        <w:widowControl/>
        <w:suppressAutoHyphens w:val="true"/>
        <w:bidi w:val="0"/>
        <w:spacing w:lineRule="auto" w:line="276" w:before="0" w:after="200"/>
        <w:jc w:val="lef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entury Gothic">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eastAsia="Calibri" w:cs="OpenSymbol"/>
    </w:rPr>
  </w:style>
  <w:style w:type="character" w:styleId="WW8Num1z1" w:customStyle="1">
    <w:name w:val="WW8Num1z1"/>
    <w:qFormat/>
    <w:rPr>
      <w:rFonts w:ascii="OpenSymbol" w:hAnsi="OpenSymbol" w:cs="OpenSymbol"/>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Hyperlink">
    <w:name w:val="Hyperlink"/>
    <w:rPr>
      <w:color w:val="0000FF"/>
      <w:u w:val="single"/>
    </w:rPr>
  </w:style>
  <w:style w:type="character" w:styleId="HeaderChar" w:customStyle="1">
    <w:name w:val="Header Char"/>
    <w:qFormat/>
    <w:rPr>
      <w:sz w:val="22"/>
      <w:szCs w:val="22"/>
    </w:rPr>
  </w:style>
  <w:style w:type="character" w:styleId="FooterChar" w:customStyle="1">
    <w:name w:val="Footer Char"/>
    <w:qFormat/>
    <w:rPr>
      <w:sz w:val="22"/>
      <w:szCs w:val="22"/>
    </w:rPr>
  </w:style>
  <w:style w:type="character" w:styleId="PlainTextChar" w:customStyle="1">
    <w:name w:val="Plain Text Char"/>
    <w:qFormat/>
    <w:rPr>
      <w:sz w:val="22"/>
      <w:szCs w:val="21"/>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Regular"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PlainText">
    <w:name w:val="Plain Text"/>
    <w:basedOn w:val="Normal"/>
    <w:qFormat/>
    <w:pPr>
      <w:spacing w:lineRule="auto" w:line="240" w:before="0" w:after="0"/>
    </w:pPr>
    <w:rPr>
      <w:szCs w:val="21"/>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jmcvey2013@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140</TotalTime>
  <Application>LibreOffice/25.2.7.2$Windows_X86_64 LibreOffice_project/5cbfd1ab6520636bb5f7b99185aa69bd7456825d</Application>
  <AppVersion>15.0000</AppVersion>
  <Pages>7</Pages>
  <Words>3473</Words>
  <Characters>21421</Characters>
  <CharactersWithSpaces>25371</CharactersWithSpaces>
  <Paragraphs>118</Paragraphs>
  <Company>MISO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2023-10-30T23:47:00Z</dcterms:created>
  <dc:creator>Base</dc:creator>
  <dc:description/>
  <dc:language>en-US</dc:language>
  <cp:lastModifiedBy/>
  <cp:lastPrinted>2026-02-24T15:07:15Z</cp:lastPrinted>
  <dcterms:modified xsi:type="dcterms:W3CDTF">2026-02-24T15:07:43Z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y fmtid="{D5CDD505-2E9C-101B-9397-08002B2CF9AE}" pid="3" name="LinksUpToDate">
    <vt:bool>0</vt:bool>
  </property>
  <property fmtid="{D5CDD505-2E9C-101B-9397-08002B2CF9AE}" pid="4" name="ScaleCrop">
    <vt:bool>0</vt:bool>
  </property>
  <property fmtid="{D5CDD505-2E9C-101B-9397-08002B2CF9AE}" pid="5" name="_TemplateID">
    <vt:lpwstr>TC300031009990</vt:lpwstr>
  </property>
</Properties>
</file>