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62.png" ContentType="image/png"/>
  <Override PartName="/word/media/rId81.png" ContentType="image/png"/>
  <Override PartName="/word/media/rId106.png" ContentType="image/png"/>
  <Override PartName="/word/media/rId121.png" ContentType="image/png"/>
  <Override PartName="/word/media/rId137.png" ContentType="image/png"/>
  <Override PartName="/word/media/rId152.png" ContentType="image/png"/>
  <Override PartName="/word/media/rId163.png" ContentType="image/png"/>
  <Override PartName="/word/media/rId183.png" ContentType="image/png"/>
  <Override PartName="/word/media/rId197.png" ContentType="image/png"/>
  <Override PartName="/word/media/rId2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Skills, die Geld verdienen</w:t>
      </w:r>
    </w:p>
    <w:p>
      <w:pPr>
        <w:pStyle w:val="Author"/>
      </w:pPr>
      <w:r>
        <w:t xml:space="preserve">Robert Meyer</w:t>
      </w:r>
    </w:p>
    <w:bookmarkStart w:id="44" w:name="X7cb9f49ca654026d6d67e028e8584c106dfc3b9"/>
    <w:p>
      <w:pPr>
        <w:pStyle w:val="Heading1"/>
      </w:pPr>
      <w:r>
        <w:t xml:space="preserve">Warum Skills Geld verdienen (und Chat oft nicht)</w:t>
      </w:r>
    </w:p>
    <w:p>
      <w:pPr>
        <w:pStyle w:val="FirstParagraph"/>
      </w:pPr>
      <w:r>
        <w:t xml:space="preserve">Wer im Mittelstand oder als Freiberufler arbeitet, spürt denselben Druck, nur in anderer Verpackung. Aufträge sollen schneller raus, Qualität darf nicht kippen, Fachkräfte sind knapp, und der Alltag frisst genau die Stunden, in denen man eigentlich besser nachdenken, verkaufen oder liefern müsste. Chat-Tools helfen dabei oft kurz: eine Mail formulieren, eine Agenda skizzieren, eine Idee prüfen. Der Effekt verpufft, sobald derselbe Arbeitsschritt morgen wieder ansteht und niemand mehr weiß, welcher Prompt gestern funktioniert hat.</w:t>
      </w:r>
    </w:p>
    <w:p>
      <w:pPr>
        <w:pStyle w:val="BodyText"/>
      </w:pPr>
      <w:r>
        <w:t xml:space="preserve">Deshalb dreht dieses Buch die Perspektive: weg vom einmaligen Dialog mit einem Modell, hin zu</w:t>
      </w:r>
      <w:r>
        <w:t xml:space="preserve"> </w:t>
      </w:r>
      <w:r>
        <w:rPr>
          <w:b/>
          <w:bCs/>
        </w:rPr>
        <w:t xml:space="preserve">wiederholbaren Fähigkeiten</w:t>
      </w:r>
      <w:r>
        <w:t xml:space="preserve"> </w:t>
      </w:r>
      <w:r>
        <w:t xml:space="preserve">(Skills), die in Workflows stecken, die Sie prüfen, freigeben und im Mandat einsetzen können. Der Untertitel sagt es klar:</w:t>
      </w:r>
      <w:r>
        <w:t xml:space="preserve"> </w:t>
      </w:r>
      <w:r>
        <w:rPr>
          <w:i/>
          <w:iCs/>
        </w:rPr>
        <w:t xml:space="preserve">Welche Workflows ein Skill verdienen. Bauen, testen, im Mandat einsetzen.</w:t>
      </w:r>
      <w:r>
        <w:t xml:space="preserve"> </w:t>
      </w:r>
      <w:r>
        <w:t xml:space="preserve">Ob das Geld verdient, hängt nicht vom Modell ab, sondern davon, ob Arbeit endlich anhaftet statt zu verpuffen.</w:t>
      </w:r>
    </w:p>
    <w:bookmarkStart w:id="20" w:name="der-druck-ohne-hype"/>
    <w:p>
      <w:pPr>
        <w:pStyle w:val="Heading2"/>
      </w:pPr>
      <w:r>
        <w:t xml:space="preserve">Der Druck ohne Hype</w:t>
      </w:r>
    </w:p>
    <w:p>
      <w:pPr>
        <w:pStyle w:val="FirstParagraph"/>
      </w:pPr>
      <w:r>
        <w:t xml:space="preserve">Geschäftsführung und IT-Leitung kennen die Symptome: wiederkehrende Arbeit, die fachlich anspruchsvoll genug ist, um Zeit zu kosten, aber zu standardisierbar, um sie jedes Mal von null zu denken. Freiberufler kennen dasselbe in Miniatur. Angebot schreiben, Kickoff nachbereiten, Status an den Kunden, Dokumentation für die nächste Runde. Es geht nicht um Magie und nicht um Marktprognosen. Es geht um die einfache Frage:</w:t>
      </w:r>
      <w:r>
        <w:t xml:space="preserve"> </w:t>
      </w:r>
      <w:r>
        <w:rPr>
          <w:b/>
          <w:bCs/>
        </w:rPr>
        <w:t xml:space="preserve">Welche Arbeit wiederholt sich so oft und so ähnlich, dass sich eine feste, prüfbare Fähigkeit lohnt?</w:t>
      </w:r>
    </w:p>
    <w:p>
      <w:pPr>
        <w:pStyle w:val="BodyText"/>
      </w:pPr>
      <w:r>
        <w:t xml:space="preserve">Drei Kräfte treiben das, belegt mit Kurzbelegen (Details: Anhang C), sonst als Muster.</w:t>
      </w:r>
    </w:p>
    <w:p>
      <w:pPr>
        <w:pStyle w:val="BodyText"/>
      </w:pPr>
      <w:r>
        <w:rPr>
          <w:b/>
          <w:bCs/>
        </w:rPr>
        <w:t xml:space="preserve">Fachliche Engpässe.</w:t>
      </w:r>
      <w:r>
        <w:t xml:space="preserve"> </w:t>
      </w:r>
      <w:r>
        <w:t xml:space="preserve">Wenige Köpfe tragen viele wiederkehrende Schritte. Bleiben diese Schritte unklar, hängt Qualität an Tagesform und Erinnerung. Das IAB beschreibt für 2025/2026 einen Arbeitsmarkt, der durch den demografischen Wandel gebremst wird: Das Erwerbspersonenpotenzial sinkt 2026 erstmals um etwa 40.000 Personen (IAB kb2025-19, Kurztext; Tabellenwert rund 35.000, vgl. Anhang C). Fachkräftesicherung rückt damit weiter nach vorn.</w:t>
      </w:r>
    </w:p>
    <w:p>
      <w:pPr>
        <w:pStyle w:val="BodyText"/>
      </w:pPr>
      <w:r>
        <w:rPr>
          <w:b/>
          <w:bCs/>
        </w:rPr>
        <w:t xml:space="preserve">Prozesskosten im Alltag.</w:t>
      </w:r>
      <w:r>
        <w:t xml:space="preserve"> </w:t>
      </w:r>
      <w:r>
        <w:t xml:space="preserve">Nicht die große Transformation frisst Marge, sondern das ständige Neuaufsetzen: gleicher Auftragstyp, neuer Prompt-Chaos-Thread, andere Ablage, andere Qualitätslücke. Für Euro- oder Prozentangaben zu Prozesskosten fehlt bisher eine belastbare Primärquelle, deshalb hier</w:t>
      </w:r>
      <w:r>
        <w:t xml:space="preserve"> </w:t>
      </w:r>
      <w:r>
        <w:rPr>
          <w:b/>
          <w:bCs/>
        </w:rPr>
        <w:t xml:space="preserve">Muster</w:t>
      </w:r>
      <w:r>
        <w:t xml:space="preserve">, keine Behauptungszahl. (Prozesskosten. Unklar; siehe Anhang C)</w:t>
      </w:r>
    </w:p>
    <w:p>
      <w:pPr>
        <w:pStyle w:val="BodyText"/>
      </w:pPr>
      <w:r>
        <w:rPr>
          <w:b/>
          <w:bCs/>
        </w:rPr>
        <w:t xml:space="preserve">Wettbewerb um Durchlauf und Verlässlichkeit.</w:t>
      </w:r>
      <w:r>
        <w:t xml:space="preserve"> </w:t>
      </w:r>
      <w:r>
        <w:t xml:space="preserve">Kunden und interne Stakeholder merken, ob Sie „schnell und wiederholbar“ liefern oder „heute gut, morgen improvisiert“. Wer Verlässlichkeit will, braucht mehr als einen guten Prompt-Tag.</w:t>
      </w:r>
    </w:p>
    <w:p>
      <w:pPr>
        <w:pStyle w:val="BodyText"/>
      </w:pPr>
      <w:r>
        <w:t xml:space="preserve">Zur Einordnung der Ausgangslage: Laut KfW Research nutzen</w:t>
      </w:r>
      <w:r>
        <w:t xml:space="preserve"> </w:t>
      </w:r>
      <w:r>
        <w:rPr>
          <w:b/>
          <w:bCs/>
        </w:rPr>
        <w:t xml:space="preserve">20 %</w:t>
      </w:r>
      <w:r>
        <w:t xml:space="preserve"> </w:t>
      </w:r>
      <w:r>
        <w:t xml:space="preserve">der mittelständischen Unternehmen mindestens eine KI-Technologie; am häufigsten Erzeugung natürlicher Sprache (14 %) und Texterkennung (10 %). Entscheidender als reine Unternehmensgröße sind Digitalisierungsgrad, Know-how und Innovativität. Das ist kein Agenten-ROI und keine Aufforderung zum Tool-Zoo, es zeigt: KI ist im Mittelstand angekommen, oft noch als Einzelnutzung statt als prüfbare Skills. (KfW Fokus 554)</w:t>
      </w:r>
    </w:p>
    <w:p>
      <w:pPr>
        <w:pStyle w:val="BodyText"/>
      </w:pPr>
      <w:r>
        <w:t xml:space="preserve">Amtlich ergänzt die Destatis-IKT-Erhebung 2025 das Bild für Unternehmen ab 10 Beschäftigten:</w:t>
      </w:r>
      <w:r>
        <w:t xml:space="preserve"> </w:t>
      </w:r>
      <w:r>
        <w:rPr>
          <w:b/>
          <w:bCs/>
        </w:rPr>
        <w:t xml:space="preserve">26 %</w:t>
      </w:r>
      <w:r>
        <w:t xml:space="preserve"> </w:t>
      </w:r>
      <w:r>
        <w:t xml:space="preserve">nutzen KI; nach Größenklassen etwa</w:t>
      </w:r>
      <w:r>
        <w:t xml:space="preserve"> </w:t>
      </w:r>
      <w:r>
        <w:rPr>
          <w:b/>
          <w:bCs/>
        </w:rPr>
        <w:t xml:space="preserve">23 / 36 / 57 %</w:t>
      </w:r>
      <w:r>
        <w:t xml:space="preserve"> </w:t>
      </w:r>
      <w:r>
        <w:t xml:space="preserve">(kleine / mittlere / große). Das ist eine andere Grundgesamtheit als das KfW-Mittelstandspanel, die Zahlen</w:t>
      </w:r>
      <w:r>
        <w:t xml:space="preserve"> </w:t>
      </w:r>
      <w:r>
        <w:rPr>
          <w:b/>
          <w:bCs/>
        </w:rPr>
        <w:t xml:space="preserve">nicht vermischen</w:t>
      </w:r>
      <w:r>
        <w:t xml:space="preserve">. Bitkom-Werte (andere Abschneidegrenze) gehören ebenfalls nicht in denselben Satz. (Destatis IKT 2025; vgl. Anhang C)</w:t>
      </w:r>
    </w:p>
    <w:p>
      <w:pPr>
        <w:pStyle w:val="BodyText"/>
      </w:pPr>
      <w:r>
        <w:t xml:space="preserve">Dazu kommt ein vierter, oft unterschätzter Effekt:</w:t>
      </w:r>
      <w:r>
        <w:t xml:space="preserve"> </w:t>
      </w:r>
      <w:r>
        <w:rPr>
          <w:b/>
          <w:bCs/>
        </w:rPr>
        <w:t xml:space="preserve">Übergabeverlust</w:t>
      </w:r>
      <w:r>
        <w:t xml:space="preserve">. Wenn nur eine Person den „guten Prompt“ kennt, fällt Vertretung aus, Urlaub wird riskant, und Wissen wandert mit dem Laptop. Skills machen Fähigkeiten übergebbar, an Kollegen, an IT-Betrieb, an einen schmalen Agenten mit klaren Grenzen. Genau deshalb lohnt der nächste Blick auf die Begriffe, die im Alltag oft in einen Topf fallen.</w:t>
      </w:r>
    </w:p>
    <w:bookmarkEnd w:id="20"/>
    <w:bookmarkStart w:id="25" w:name="Xd8aff55f8b025e8cdc56892a42d3c5fd9f3528a"/>
    <w:p>
      <w:pPr>
        <w:pStyle w:val="Heading2"/>
      </w:pPr>
      <w:r>
        <w:t xml:space="preserve">Chat, Assistent, Agent, Skill, praxisnah unterschieden</w:t>
      </w:r>
    </w:p>
    <w:p>
      <w:pPr>
        <w:pStyle w:val="FirstParagraph"/>
      </w:pPr>
      <w:r>
        <w:t xml:space="preserve">Viele Gespräche scheitern, weil vier Dinge vermischt werden. Ohne eine gemeinsame Landkarte landen Erwartungen und Technik an verschiedenen Orten und niemand merkt es rechtzeitig.</w:t>
      </w:r>
    </w:p>
    <w:bookmarkStart w:id="21" w:name="chat-einmal-nutzen-ergebnis-mitnehmen"/>
    <w:p>
      <w:pPr>
        <w:pStyle w:val="Heading3"/>
      </w:pPr>
      <w:r>
        <w:t xml:space="preserve">Chat: einmal nutzen, Ergebnis mitnehmen</w:t>
      </w:r>
    </w:p>
    <w:p>
      <w:pPr>
        <w:pStyle w:val="FirstParagraph"/>
      </w:pPr>
      <w:r>
        <w:t xml:space="preserve">Ein Chat ist ein Dialog. Sie stellen eine Frage, bekommen Text oder Entwurf, kopieren weiter. Das ist nützlich für Exploration, Formulierhilfe und schnelle Checks. Es ist</w:t>
      </w:r>
      <w:r>
        <w:t xml:space="preserve"> </w:t>
      </w:r>
      <w:r>
        <w:rPr>
          <w:b/>
          <w:bCs/>
        </w:rPr>
        <w:t xml:space="preserve">nicht</w:t>
      </w:r>
      <w:r>
        <w:t xml:space="preserve"> </w:t>
      </w:r>
      <w:r>
        <w:t xml:space="preserve">betriebstauglich, wenn derselbe Schritt morgen von einer anderen Person oder in einem anderen Kontext wiederholt werden soll. Der Prompt lebt im Kopf oder in einem privaten Verlauf. Es gibt keinen Owner, keine Version, keine Freigabegrenze und oft keine Nachvollziehbarkeit, was genau die KI getan hat.</w:t>
      </w:r>
    </w:p>
    <w:p>
      <w:pPr>
        <w:pStyle w:val="BodyText"/>
      </w:pPr>
      <w:r>
        <w:t xml:space="preserve">Chat bleibt wertvoll. Er ist der Werkbank-Moment: ausprobieren, schärfen, verwerfen. Der Fehler beginnt erst, wenn aus dem Werkbank-Moment stillschweigend „unser Prozess“ wird und genau dort beginnt die nächste Stufe.</w:t>
      </w:r>
    </w:p>
    <w:bookmarkEnd w:id="21"/>
    <w:bookmarkStart w:id="22" w:name="X6f01e3d6099e7271a201c1648137b8fea42e528"/>
    <w:p>
      <w:pPr>
        <w:pStyle w:val="Heading3"/>
      </w:pPr>
      <w:r>
        <w:t xml:space="preserve">Assistent: Hilfe am Arbeitsplatz, noch ohne feste Fähigkeit</w:t>
      </w:r>
    </w:p>
    <w:p>
      <w:pPr>
        <w:pStyle w:val="FirstParagraph"/>
      </w:pPr>
      <w:r>
        <w:t xml:space="preserve">Ein Assistent (im Alltag oft: fest eingestellte Hilfe in einem Tool) kennt Kontext besser als ein leerer Chat: Ihre Vorlagen, Ihre Tone-of-Voice-Hinweise, vielleicht Zugriff auf ausgewählte Dateien. Er bleibt aber meist</w:t>
      </w:r>
      <w:r>
        <w:t xml:space="preserve"> </w:t>
      </w:r>
      <w:r>
        <w:rPr>
          <w:b/>
          <w:bCs/>
        </w:rPr>
        <w:t xml:space="preserve">reaktiv</w:t>
      </w:r>
      <w:r>
        <w:t xml:space="preserve">: Sie starten, er hilft. Ohne klare Skill-Grenzen entsteht schnell ein „alles-irgendwie“-Assistent, der für alles zuständig wirkt und für nichts zuverlässig verantwortlich ist.</w:t>
      </w:r>
    </w:p>
    <w:p>
      <w:pPr>
        <w:pStyle w:val="BodyText"/>
      </w:pPr>
      <w:r>
        <w:t xml:space="preserve">Assistenten werden nützlicher, wenn sie auf</w:t>
      </w:r>
      <w:r>
        <w:t xml:space="preserve"> </w:t>
      </w:r>
      <w:r>
        <w:rPr>
          <w:b/>
          <w:bCs/>
        </w:rPr>
        <w:t xml:space="preserve">benannte Skills</w:t>
      </w:r>
      <w:r>
        <w:t xml:space="preserve"> </w:t>
      </w:r>
      <w:r>
        <w:t xml:space="preserve">zugreifen statt auf einen undifferenzierten Systemprompt. Dann wissen Sie, welche Fähigkeit gerade läuft und welche Freigabe danach nötig ist. Fehlt diese Grenze, greifen Teams oft zum nächsten großen Versprechen: dem Agenten.</w:t>
      </w:r>
    </w:p>
    <w:bookmarkEnd w:id="22"/>
    <w:bookmarkStart w:id="23" w:name="Xadbedda7f78553101e4b0ad24c15d73017f3e19"/>
    <w:p>
      <w:pPr>
        <w:pStyle w:val="Heading3"/>
      </w:pPr>
      <w:r>
        <w:t xml:space="preserve">Agent: Auftrag mit Ziel, Schritten und Grenzen</w:t>
      </w:r>
    </w:p>
    <w:p>
      <w:pPr>
        <w:pStyle w:val="FirstParagraph"/>
      </w:pPr>
      <w:r>
        <w:t xml:space="preserve">Ein Agent ist mehr als Chat: Er bekommt ein Ziel, führt Schritte aus, kann Tools oder Daten anbinden und liefert ein Ergebnis entlang eines Ablaufs. Im Betrieb zählt, dass ein Agent</w:t>
      </w:r>
      <w:r>
        <w:t xml:space="preserve"> </w:t>
      </w:r>
      <w:r>
        <w:rPr>
          <w:b/>
          <w:bCs/>
        </w:rPr>
        <w:t xml:space="preserve">nicht</w:t>
      </w:r>
      <w:r>
        <w:t xml:space="preserve"> </w:t>
      </w:r>
      <w:r>
        <w:t xml:space="preserve">„alles darf“. Er braucht Owner, Freigabe, Logging und klare Stopps. Ein Agent ohne Skills ist oft nur ein langer Prompt mit Hoffnung. Ein Agent mit Skills ist ein Orchester mit benannten Instrumenten.</w:t>
      </w:r>
    </w:p>
    <w:p>
      <w:pPr>
        <w:pStyle w:val="BodyText"/>
      </w:pPr>
      <w:r>
        <w:t xml:space="preserve">Wichtig für die Erwartungshaltung: Ein Agent „denkt“ nicht die Firma. Er führt einen Auftrag in Grenzen aus. Wenn die Grenzen fehlen, ist das kein Technikproblem, sondern ein Organisationsproblem und die Lösung beginnt bei der Fähigkeit darunter, dem Skill.</w:t>
      </w:r>
    </w:p>
    <w:bookmarkEnd w:id="23"/>
    <w:bookmarkStart w:id="24" w:name="skill-die-wiederholbare-fähigkeit"/>
    <w:p>
      <w:pPr>
        <w:pStyle w:val="Heading3"/>
      </w:pPr>
      <w:r>
        <w:t xml:space="preserve">Skill: die wiederholbare Fähigkeit</w:t>
      </w:r>
    </w:p>
    <w:p>
      <w:pPr>
        <w:pStyle w:val="FirstParagraph"/>
      </w:pPr>
      <w:r>
        <w:t xml:space="preserve">Ein Skill ist die kleinste sinnvolle Einheit, die Sie bauen, testen und übergeben können:</w:t>
      </w:r>
      <w:r>
        <w:t xml:space="preserve"> </w:t>
      </w:r>
      <w:r>
        <w:rPr>
          <w:b/>
          <w:bCs/>
        </w:rPr>
        <w:t xml:space="preserve">ein Outcome, klare Inputs, klare Outputs, prüfbare Qualität</w:t>
      </w:r>
      <w:r>
        <w:t xml:space="preserve">. Skills gehören in eine Bibliothek nicht in private Chat-Verläufe. Kapitel 2 und 4 vertiefen das; hier reicht die Betriebsdefinition:</w:t>
      </w:r>
    </w:p>
    <w:p>
      <w:pPr>
        <w:pStyle w:val="BlockText"/>
      </w:pPr>
      <w:r>
        <w:t xml:space="preserve">Ein Skill verdient Geld, wenn er einen wiederkehrenden Schritt so festmacht, dass Zeit, Fehler und Übergabeaufwand sinken ohne dass Strategie, Geld, Recht oder finale Freigabe an die Maschine abgegeben werden.</w:t>
      </w:r>
    </w:p>
    <w:p>
      <w:pPr>
        <w:pStyle w:val="FirstParagraph"/>
      </w:pPr>
      <w:r>
        <w:t xml:space="preserve">Rohcode und Dateiformate gehören nicht ins Buch. Die Beispiel-Skills liegen unter https://github.com/rmdroid/cursor/tree/main/buch/skills-die-geld-verdienen/skills (Download/Copy-Paste). Im Buch nur Wie/Warum/Wo, kein SKILL.md-Dump, kein</w:t>
      </w:r>
      <w:r>
        <w:t xml:space="preserve"> </w:t>
      </w:r>
      <w:r>
        <w:rPr>
          <w:rStyle w:val="VerbatimChar"/>
        </w:rPr>
        <w:t xml:space="preserve">rmdroid/skills</w:t>
      </w:r>
      <w:r>
        <w:t xml:space="preserve">. Mit dieser Landkarte wird die nächste Frage greifbar: Welcher Workflow verdient überhaupt eine solche Fähigkeit?</w:t>
      </w:r>
    </w:p>
    <w:bookmarkEnd w:id="24"/>
    <w:bookmarkEnd w:id="25"/>
    <w:bookmarkStart w:id="29" w:name="welche-workflows-ein-skill-verdienen"/>
    <w:p>
      <w:pPr>
        <w:pStyle w:val="Heading2"/>
      </w:pPr>
      <w:r>
        <w:t xml:space="preserve">Welche Workflows ein Skill verdienen</w:t>
      </w:r>
    </w:p>
    <w:p>
      <w:pPr>
        <w:pStyle w:val="FirstParagraph"/>
      </w:pPr>
      <w:r>
        <w:t xml:space="preserve">Nicht jeder Workflow braucht einen Skill. Manche brauchen Vereinfachung, manche bleiben manuell und das ist gut so.</w:t>
      </w:r>
    </w:p>
    <w:p>
      <w:pPr>
        <w:pStyle w:val="BodyText"/>
      </w:pPr>
      <w:r>
        <w:t xml:space="preserve">Ein Skill lohnt sich typischerweise dann, wenn mehrere dieser Punkte zusammentreffen: Der Schritt kommt häufig wieder oder wird teuer, wenn er schiefgeht. Inputs und Outputs lassen sich benennen, nicht: „mach mal was Schönes“. Es gibt ein prüfbares Qualitätskriterium. Mehrere Personen oder Mandate sollen dieselbe Qualität bekommen. Und der Schritt ist fachlich klar genug, um ihn zu übergeben, an einen Kollegen, an IT, an einen Agenten mit Skill.</w:t>
      </w:r>
    </w:p>
    <w:p>
      <w:pPr>
        <w:pStyle w:val="BodyText"/>
      </w:pPr>
      <w:r>
        <w:t xml:space="preserve">Die Gegenprobe ist ebenso wichtig: Wenn der Kontext jedes Mal neu ist, wenn die Entscheidung politisch oder rechtlich heikel ist, oder wenn niemand den Output ernsthaft prüfen will, dann zuerst klären, nicht skillen. Kapitel 3 liefert den Realitätscheck; Kapitel 7 die Methode vom Prozess zum Agenten. Bis dahin helfen Alltagsmuster, die Entscheidung zu schärfen.</w:t>
      </w:r>
    </w:p>
    <w:bookmarkStart w:id="26" w:name="X7d4cc64cd35c90d13dd74c4eefc8f8623f57619"/>
    <w:p>
      <w:pPr>
        <w:pStyle w:val="Heading3"/>
      </w:pPr>
      <w:r>
        <w:t xml:space="preserve">Beispielmuster A: Angebot aus Kickoff-Notizen</w:t>
      </w:r>
    </w:p>
    <w:p>
      <w:pPr>
        <w:pStyle w:val="FirstParagraph"/>
      </w:pPr>
      <w:r>
        <w:rPr>
          <w:i/>
          <w:iCs/>
        </w:rPr>
        <w:t xml:space="preserve">(Muster, keine Fallstudie mit erfundenen Ergebnissen.)</w:t>
      </w:r>
    </w:p>
    <w:p>
      <w:pPr>
        <w:pStyle w:val="BodyText"/>
      </w:pPr>
      <w:r>
        <w:t xml:space="preserve">Nach einem Kickoff liegen Notizen, Stichworte, vielleicht ein Transkript. Daraus soll ein Angebotsentwurf entstehen: Leistungen, Annahmen, offene Punkte, nächste Schritte. Heute tippt jemand aus dem Kopf, mischt Formulierungen, vergisst eine Annahme und der Kunde fragt nach. Mit Skill-Denken bekommt der Workflow „Angebot aus Kickoff-Notizen“ eine feste Fähigkeit: Struktur des Entwurfs, Pflichtfelder, Ton, was bewusst leer bleibt, bis ein Mensch entscheidet. Der Mensch prüft Preis, Scope und Risiko; die KI liefert den wiederholbaren Rohbau.</w:t>
      </w:r>
    </w:p>
    <w:p>
      <w:pPr>
        <w:pStyle w:val="BodyText"/>
      </w:pPr>
      <w:r>
        <w:t xml:space="preserve">Genau diese Idee steht sinnbildlich auf dem Cover-Gedanken: aus Kickoff-Material ein Angebot nicht als Zauberei, sondern als</w:t>
      </w:r>
      <w:r>
        <w:t xml:space="preserve"> </w:t>
      </w:r>
      <w:r>
        <w:rPr>
          <w:b/>
          <w:bCs/>
        </w:rPr>
        <w:t xml:space="preserve">fester Arbeitsschritt mit Freigabe</w:t>
      </w:r>
      <w:r>
        <w:t xml:space="preserve">. Derselbe Druck zeigt sich oft schon Minuten nach dem Meeting.</w:t>
      </w:r>
    </w:p>
    <w:bookmarkEnd w:id="26"/>
    <w:bookmarkStart w:id="27" w:name="beispielmuster-b-kickoff-nacharbeit"/>
    <w:p>
      <w:pPr>
        <w:pStyle w:val="Heading3"/>
      </w:pPr>
      <w:r>
        <w:t xml:space="preserve">Beispielmuster B: Kickoff-Nacharbeit</w:t>
      </w:r>
    </w:p>
    <w:p>
      <w:pPr>
        <w:pStyle w:val="FirstParagraph"/>
      </w:pPr>
      <w:r>
        <w:rPr>
          <w:i/>
          <w:iCs/>
        </w:rPr>
        <w:t xml:space="preserve">(Muster.)</w:t>
      </w:r>
    </w:p>
    <w:p>
      <w:pPr>
        <w:pStyle w:val="BodyText"/>
      </w:pPr>
      <w:r>
        <w:t xml:space="preserve">Direkt nach dem Kickoff zählen Minuten: Was wurde vereinbart? Was fehlt? Wer liefert was bis wann? Ein Skill kann Protokoll-Struktur, offene Fragen und Aktionsliste standardisieren. Die Freigabe bleibt beim Projektverantwortlichen. Der Gewinn ist weniger „KI hat gezaubert“, sondern:</w:t>
      </w:r>
      <w:r>
        <w:t xml:space="preserve"> </w:t>
      </w:r>
      <w:r>
        <w:rPr>
          <w:b/>
          <w:bCs/>
        </w:rPr>
        <w:t xml:space="preserve">derselbe Nacharbeitsschritt wird morgen nicht neu erfunden</w:t>
      </w:r>
      <w:r>
        <w:t xml:space="preserve">.</w:t>
      </w:r>
    </w:p>
    <w:p>
      <w:pPr>
        <w:pStyle w:val="BodyText"/>
      </w:pPr>
      <w:r>
        <w:t xml:space="preserve">Für Freiberufler ist das oft der Hebel mit dem kürzesten Weg: ein Mandat endet, das nächste beginnt und die Nacharbeit entscheidet, ob Chaos oder Klarheit folgt. Läuft das Mandat länger, verschiebt sich der Schmerz nur, er verschwindet nicht.</w:t>
      </w:r>
    </w:p>
    <w:bookmarkEnd w:id="27"/>
    <w:bookmarkStart w:id="28" w:name="X1032f6a1a55473a059eff5938fd105bbb5012b7"/>
    <w:p>
      <w:pPr>
        <w:pStyle w:val="Heading3"/>
      </w:pPr>
      <w:r>
        <w:t xml:space="preserve">Beispielmuster C: wiederkehrende Mandate-Schritte</w:t>
      </w:r>
    </w:p>
    <w:p>
      <w:pPr>
        <w:pStyle w:val="FirstParagraph"/>
      </w:pPr>
      <w:r>
        <w:rPr>
          <w:i/>
          <w:iCs/>
        </w:rPr>
        <w:t xml:space="preserve">(Muster.)</w:t>
      </w:r>
    </w:p>
    <w:p>
      <w:pPr>
        <w:pStyle w:val="BodyText"/>
      </w:pPr>
      <w:r>
        <w:t xml:space="preserve">In laufenden Mandaten wiederholen sich Statusberichte, Checklisten vor Lieferterminen, Übergaben an den Kunden, interne Qualitätschecks. Jeder dieser Schritte kann ein Skill sein oder bewusst manuell bleiben, wenn der Kontext jedes Mal neu ist. Die Entscheidung „Skill oder nicht“ ist eine Führungs- und Prozessfrage, keine Tool-Frage.</w:t>
      </w:r>
    </w:p>
    <w:p>
      <w:pPr>
        <w:pStyle w:val="BodyText"/>
      </w:pPr>
      <w:r>
        <w:t xml:space="preserve">Praktischer Test für den Alltag: Schreiben Sie den Schritt in einem Satz auf. Wenn Sie den Satz nicht ohne „irgendwie“ und „je nachdem“ formulieren können, ist der Workflow noch nicht skill-reif. Dann zuerst vereinfachen oder dokumentieren bevor jemand den nächsten Reflex bedient: einen Bot pro Abteilung.</w:t>
      </w:r>
    </w:p>
    <w:bookmarkEnd w:id="28"/>
    <w:bookmarkEnd w:id="29"/>
    <w:bookmarkStart w:id="30" w:name="die-fehlannahme-ein-bot-pro-abteilung"/>
    <w:p>
      <w:pPr>
        <w:pStyle w:val="Heading2"/>
      </w:pPr>
      <w:r>
        <w:t xml:space="preserve">Die Fehlannahme „ein Bot pro Abteilung“</w:t>
      </w:r>
    </w:p>
    <w:p>
      <w:pPr>
        <w:pStyle w:val="FirstParagraph"/>
      </w:pPr>
      <w:r>
        <w:t xml:space="preserve">Ein verbreiteter Reflex: Marketing bekommt einen Bot, Vertrieb einen, Buchhaltung einen, Support einen. Das Ergebnis ist oft ein</w:t>
      </w:r>
      <w:r>
        <w:t xml:space="preserve"> </w:t>
      </w:r>
      <w:r>
        <w:rPr>
          <w:b/>
          <w:bCs/>
        </w:rPr>
        <w:t xml:space="preserve">Agenten-Zoo</w:t>
      </w:r>
      <w:r>
        <w:t xml:space="preserve">, viele Oberflächen, wenig gemeinsame Sprache, doppelte Prompts, unklare Rechte, niemand, der aufräumt.</w:t>
      </w:r>
    </w:p>
    <w:p>
      <w:pPr>
        <w:pStyle w:val="BodyText"/>
      </w:pPr>
      <w:r>
        <w:t xml:space="preserve">Warum das scheitert, liegt selten an der Technik. Abteilungen sind keine Wertströme: Der Kunde erlebt Angebot → Kickoff → Lieferung → Abnahme. Wenn jeder Bereich seinen eigenen Bot baut, entstehen Brüche genau an den Übergaben. Skills skalieren besser als Bots, dieselbe Fähigkeit „Statusbericht strukturieren“ braucht man in mehreren Kontexten; ein Skill in einer Bibliothek schlägt zehn fast gleiche Chat-Vorlagen. Ownership verdünnt sich, wenn „der Bot der Abteilung“ niemanden hat, der Qualität, Freigabe und Abschaltung verantwortet. Und Freiberufler zahlen den Zoo teurer: Wer allein arbeitet, kann sich keinen Zoo leisten. Ein bis drei fokussierte Agenten mit klaren Skills schlagen fünf halb fertige Experimente.</w:t>
      </w:r>
    </w:p>
    <w:p>
      <w:pPr>
        <w:pStyle w:val="BodyText"/>
      </w:pPr>
      <w:r>
        <w:t xml:space="preserve">Die Gegenbewegung lautet:</w:t>
      </w:r>
      <w:r>
        <w:t xml:space="preserve"> </w:t>
      </w:r>
      <w:r>
        <w:rPr>
          <w:b/>
          <w:bCs/>
        </w:rPr>
        <w:t xml:space="preserve">wenige Outcomes, klare Owner, Skills in einer gemeinsamen Bibliothek</w:t>
      </w:r>
      <w:r>
        <w:t xml:space="preserve">. Weniger glänzende Demos, mehr wiederholbare Ergebnisse. Kapitel 5 behandelt Ownership; Kapitel 15 die typischen Fehler inklusive Bot-Zoo.</w:t>
      </w:r>
    </w:p>
    <w:p>
      <w:pPr>
        <w:pStyle w:val="BodyText"/>
      </w:pPr>
      <w:r>
        <w:t xml:space="preserve">Ein zweiter, verwandter Irrtum: „Wir automatisieren alles, was Tippen ist.“ Tippen ist nicht das Problem.</w:t>
      </w:r>
      <w:r>
        <w:t xml:space="preserve"> </w:t>
      </w:r>
      <w:r>
        <w:rPr>
          <w:b/>
          <w:bCs/>
        </w:rPr>
        <w:t xml:space="preserve">Unklare Entscheidungen und fehlende Freigaben</w:t>
      </w:r>
      <w:r>
        <w:t xml:space="preserve"> </w:t>
      </w:r>
      <w:r>
        <w:t xml:space="preserve">sind es. Wer Murks automatisiert, bekommt schnelleren Murks und genau deshalb starten die Einstiege unten als Muster, nicht als Erfolgsstory.</w:t>
      </w:r>
    </w:p>
    <w:bookmarkEnd w:id="30"/>
    <w:bookmarkStart w:id="34" w:name="X2855810d00a253a07e8b36dadcd3551f61aaed4"/>
    <w:p>
      <w:pPr>
        <w:pStyle w:val="Heading2"/>
      </w:pPr>
      <w:r>
        <w:t xml:space="preserve">Einstiegsszenarien als Muster, nicht als Erfolgsstory</w:t>
      </w:r>
    </w:p>
    <w:p>
      <w:pPr>
        <w:pStyle w:val="FirstParagraph"/>
      </w:pPr>
      <w:r>
        <w:t xml:space="preserve">Die folgenden Einstiege bleiben</w:t>
      </w:r>
      <w:r>
        <w:t xml:space="preserve"> </w:t>
      </w:r>
      <w:r>
        <w:rPr>
          <w:b/>
          <w:bCs/>
        </w:rPr>
        <w:t xml:space="preserve">Musterkennzeichnungen</w:t>
      </w:r>
      <w:r>
        <w:t xml:space="preserve"> </w:t>
      </w:r>
      <w:r>
        <w:t xml:space="preserve">(keine freigegebenen Fallstudien, keine erfundenen Kennzahlen). Echte, freigegebene Praxisbeispiele: noch</w:t>
      </w:r>
      <w:r>
        <w:t xml:space="preserve"> </w:t>
      </w:r>
      <w:r>
        <w:rPr>
          <w:b/>
          <w:bCs/>
        </w:rPr>
        <w:t xml:space="preserve">Unklar</w:t>
      </w:r>
      <w:r>
        <w:t xml:space="preserve">, folgen nur mit dokumentierter Quelle und Freigabe (siehe Anhang C).</w:t>
      </w:r>
    </w:p>
    <w:bookmarkStart w:id="31" w:name="X49f2f31f5822387dfcbba90e0c7516bf460480d"/>
    <w:p>
      <w:pPr>
        <w:pStyle w:val="Heading3"/>
      </w:pPr>
      <w:r>
        <w:t xml:space="preserve">Muster Geschäftsführung: Portfolio statt Spielerei</w:t>
      </w:r>
    </w:p>
    <w:p>
      <w:pPr>
        <w:pStyle w:val="FirstParagraph"/>
      </w:pPr>
      <w:r>
        <w:t xml:space="preserve">Die GF wählt zwei bis drei Outcomes, die den Betrieb spürbar entlasten sollen, etwa Angebotsentwurf aus Kickoff-Material und standardisierte Mandats-Statusberichte. Für jedes Outcome gibt es einen menschlichen Owner. Pilot vor Skalierung. Keine flächendeckende „KI-Einführung“ ohne Freigabegrenzen. Die Frage der Führung lautet nicht „Welches Modell?“, sondern:</w:t>
      </w:r>
      <w:r>
        <w:t xml:space="preserve"> </w:t>
      </w:r>
      <w:r>
        <w:rPr>
          <w:b/>
          <w:bCs/>
        </w:rPr>
        <w:t xml:space="preserve">Welcher Workflow verdient einen Skill und wer entscheidet die Freigabe?</w:t>
      </w:r>
    </w:p>
    <w:p>
      <w:pPr>
        <w:pStyle w:val="BodyText"/>
      </w:pPr>
      <w:r>
        <w:t xml:space="preserve">Zusätzlich legt GF fest, was</w:t>
      </w:r>
      <w:r>
        <w:t xml:space="preserve"> </w:t>
      </w:r>
      <w:r>
        <w:rPr>
          <w:i/>
          <w:iCs/>
        </w:rPr>
        <w:t xml:space="preserve">nie</w:t>
      </w:r>
      <w:r>
        <w:t xml:space="preserve"> </w:t>
      </w:r>
      <w:r>
        <w:t xml:space="preserve">automatisiert wird: Preiszusagen, Rechtsverbindliches, Personalentscheidungen, öffentliche Statements ohne Freigabe. Das ist keine Technikfeindlichkeit. Das ist Steuerung und ohne sie bleibt IT mit wild verkabelten Tools allein.</w:t>
      </w:r>
    </w:p>
    <w:bookmarkEnd w:id="31"/>
    <w:bookmarkStart w:id="32" w:name="Xfe8bbab1101edffdbea9d41e29b76ac196c2324"/>
    <w:p>
      <w:pPr>
        <w:pStyle w:val="Heading3"/>
      </w:pPr>
      <w:r>
        <w:t xml:space="preserve">Muster IT-Leitung: Integration und Grenzen zuerst</w:t>
      </w:r>
    </w:p>
    <w:p>
      <w:pPr>
        <w:pStyle w:val="FirstParagraph"/>
      </w:pPr>
      <w:r>
        <w:t xml:space="preserve">IT legt Identitäten, Zugänge, Logging und Datenminimierung fest, bevor Fachbereiche Tools wild verkabeln. Skills und Agenten bekommen klare Schnittstellen: Was darf gelesen werden? Was darf geschrieben werden? Was braucht menschliche Freigabe? Schatten-KI wird nicht nur verboten, sondern durch einen schlanken, erlaubten Pfad ersetzt. Architektur vor Feature-Demo.</w:t>
      </w:r>
    </w:p>
    <w:p>
      <w:pPr>
        <w:pStyle w:val="BodyText"/>
      </w:pPr>
      <w:r>
        <w:t xml:space="preserve">IT übersetzt außerdem Fach-Outcomes in Betriebsobjekte: Versionierung, Abschaltbarkeit, Rechte. Ohne diesen Schritt bleibt „Skill“ ein Wort in einer Präsentation und Solo-Setups spüren denselben Mangel ohne Abteilungssprache.</w:t>
      </w:r>
    </w:p>
    <w:bookmarkEnd w:id="32"/>
    <w:bookmarkStart w:id="33" w:name="X068e0e72936db11d1147efec9bbdd444409b851"/>
    <w:p>
      <w:pPr>
        <w:pStyle w:val="Heading3"/>
      </w:pPr>
      <w:r>
        <w:t xml:space="preserve">Muster Freiberufler / Solo: ein Workflow, der morgen wiederkommt</w:t>
      </w:r>
    </w:p>
    <w:p>
      <w:pPr>
        <w:pStyle w:val="FirstParagraph"/>
      </w:pPr>
      <w:r>
        <w:t xml:space="preserve">Solo startet nicht mit einer Plattform-Roadmap. Ein wiederkehrender Schritt, oft Angebot oder Kickoff-Nacharbeit, wird festgehalten: Inputs, gewünschter Output, Checkliste zur Prüfung. Daraus entsteht der erste Skill. Der Agent (falls überhaupt) bleibt schmal. Kundengeheimnisse und Haftung bleiben menschliche Verantwortung. Der Test: Kann ich denselben Schritt nächste Woche mit derselben Qualität starten, ohne den Prompt neu zu erfinden?</w:t>
      </w:r>
    </w:p>
    <w:p>
      <w:pPr>
        <w:pStyle w:val="BodyText"/>
      </w:pPr>
      <w:r>
        <w:t xml:space="preserve">Solo-Regel: Lieber ein harter Skill als drei weiche Experimente. Zeit für Pflege muss in den Kalender, sonst entsteht derselbe Zoo wie im Konzern, nur ohne IT-Abteilung, die aufräumt. Ob Konzern oder Solo: Am Ende zählt, was anhaftet und was nur beeindruckt.</w:t>
      </w:r>
    </w:p>
    <w:bookmarkEnd w:id="33"/>
    <w:bookmarkEnd w:id="34"/>
    <w:bookmarkStart w:id="35" w:name="X84d03adee5ba50d3c57aa48b4cbced9b8f65056"/>
    <w:p>
      <w:pPr>
        <w:pStyle w:val="Heading2"/>
      </w:pPr>
      <w:r>
        <w:t xml:space="preserve">Was Geld verdient und was nur beeindruckt</w:t>
      </w:r>
    </w:p>
    <w:p>
      <w:pPr>
        <w:pStyle w:val="FirstParagraph"/>
      </w:pPr>
      <w:r>
        <w:t xml:space="preserve">Chat verdient selten Geld, weil der Nutzen</w:t>
      </w:r>
      <w:r>
        <w:t xml:space="preserve"> </w:t>
      </w:r>
      <w:r>
        <w:rPr>
          <w:b/>
          <w:bCs/>
        </w:rPr>
        <w:t xml:space="preserve">nicht anhaftet</w:t>
      </w:r>
      <w:r>
        <w:t xml:space="preserve">. Skills verdienen Geld, wenn sie Zeit in wiederkehrenden Schritten freimachen (ohne dass Review-Zeit explodiert), Qualität vergleichbarer machen, Übergabe ermöglichen und Freigabe sichtbar halten. Der Mensch entscheidet das Entscheidende, das bleibt die Linie.</w:t>
      </w:r>
    </w:p>
    <w:p>
      <w:pPr>
        <w:pStyle w:val="BodyText"/>
      </w:pPr>
      <w:r>
        <w:t xml:space="preserve">Was nicht „Geld verdient“, auch wenn es beeindruckt: ein Demo-Agent ohne Owner, ein Prompt-Friedhof ohne Versionierung, Automatisierung von Murks, Live-Betrieb ohne Freigabe. Stop-Kriterien und Messung kommen in Kapitel 10 ohne Fantasie-ROI, mit harten Alltagskennzahlen wie Durchlauf, Eskalationen und Review-Aufwand.</w:t>
      </w:r>
    </w:p>
    <w:p>
      <w:pPr>
        <w:pStyle w:val="BodyText"/>
      </w:pPr>
      <w:r>
        <w:t xml:space="preserve">Eine ehrliche Zwischenbilanz nach dem ersten Pilot lautet oft: Der Skill spart Tipparbeit, kostet aber Review. Das ist kein Scheitern. Es ist der Hinweis, Qualitätsschwellen und Inputs zu schärfen oder den Use Case zu verwerfen. Je nach Rolle lesen Sie den Rest des Buches anders; der gemeinsame Nenner bleibt derselbe.</w:t>
      </w:r>
    </w:p>
    <w:bookmarkEnd w:id="35"/>
    <w:bookmarkStart w:id="36" w:name="lesepfad-für-die-drei-rollen"/>
    <w:p>
      <w:pPr>
        <w:pStyle w:val="Heading2"/>
      </w:pPr>
      <w:r>
        <w:t xml:space="preserve">Lesepfad für die drei Rollen</w:t>
      </w:r>
    </w:p>
    <w:p>
      <w:pPr>
        <w:pStyle w:val="FirstParagraph"/>
      </w:pPr>
      <w:r>
        <w:rPr>
          <w:b/>
          <w:bCs/>
        </w:rPr>
        <w:t xml:space="preserve">Geschäftsführung</w:t>
      </w:r>
      <w:r>
        <w:t xml:space="preserve"> </w:t>
      </w:r>
      <w:r>
        <w:t xml:space="preserve">liest dieses Kapitel und Kapitel 3, 5, 11, 14. Nutzen, Portfolio, Ownership, Fahrplan.</w:t>
      </w:r>
      <w:r>
        <w:t xml:space="preserve"> </w:t>
      </w:r>
      <w:r>
        <w:rPr>
          <w:b/>
          <w:bCs/>
        </w:rPr>
        <w:t xml:space="preserve">IT-Leitung</w:t>
      </w:r>
      <w:r>
        <w:t xml:space="preserve"> </w:t>
      </w:r>
      <w:r>
        <w:t xml:space="preserve">liest dieses Kapitel und Kapitel 2, 6, 8, 12. Begriffe, Risiko, Bau, Betrieb.</w:t>
      </w:r>
      <w:r>
        <w:t xml:space="preserve"> </w:t>
      </w:r>
      <w:r>
        <w:rPr>
          <w:b/>
          <w:bCs/>
        </w:rPr>
        <w:t xml:space="preserve">Freiberufler</w:t>
      </w:r>
      <w:r>
        <w:t xml:space="preserve"> </w:t>
      </w:r>
      <w:r>
        <w:t xml:space="preserve">lesen dieses Kapitel und Kapitel 3, 8, 13, 14. Realitätscheck, Skills, Solo-Setup, 90 Tage.</w:t>
      </w:r>
    </w:p>
    <w:p>
      <w:pPr>
        <w:pStyle w:val="BodyText"/>
      </w:pPr>
      <w:r>
        <w:t xml:space="preserve">Gemeinsamer Nenner: Skills sind der Hebel. Chat bleibt Werkzeug. Agenten sind Orchestrierung, keine Ersatz-Geschäftsführung.</w:t>
      </w:r>
    </w:p>
    <w:bookmarkEnd w:id="36"/>
    <w:bookmarkStart w:id="43" w:name="abbildung"/>
    <w:p>
      <w:pPr>
        <w:pStyle w:val="Heading2"/>
      </w:pPr>
      <w:r>
        <w:t xml:space="preserve">Abbildung</w:t>
      </w:r>
    </w:p>
    <w:p>
      <w:pPr>
        <w:pStyle w:val="CaptionedFigure"/>
      </w:pPr>
      <w:r>
        <w:drawing>
          <wp:inline>
            <wp:extent cx="5334000" cy="2743200"/>
            <wp:effectExtent b="0" l="0" r="0" t="0"/>
            <wp:docPr descr="Landkarte: Chat → Assistent → Agent → Skill-Bibliothek. Finale Freigabe bei Strategie, Geld, Recht und Personal bleibt beim Menschen." title="" id="38" name="Picture"/>
            <a:graphic>
              <a:graphicData uri="http://schemas.openxmlformats.org/drawingml/2006/picture">
                <pic:pic>
                  <pic:nvPicPr>
                    <pic:cNvPr descr="/workspace/buch-ki-mittelstand/assets/grafiken/01-landkarte-chat-skill.png" id="39" name="Picture"/>
                    <pic:cNvPicPr>
                      <a:picLocks noChangeArrowheads="1" noChangeAspect="1"/>
                    </pic:cNvPicPr>
                  </pic:nvPicPr>
                  <pic:blipFill>
                    <a:blip r:embed="rId37"/>
                    <a:stretch>
                      <a:fillRect/>
                    </a:stretch>
                  </pic:blipFill>
                  <pic:spPr bwMode="auto">
                    <a:xfrm>
                      <a:off x="0" y="0"/>
                      <a:ext cx="5334000" cy="2743200"/>
                    </a:xfrm>
                    <a:prstGeom prst="rect">
                      <a:avLst/>
                    </a:prstGeom>
                    <a:noFill/>
                    <a:ln w="9525">
                      <a:noFill/>
                      <a:headEnd/>
                      <a:tailEnd/>
                    </a:ln>
                  </pic:spPr>
                </pic:pic>
              </a:graphicData>
            </a:graphic>
          </wp:inline>
        </w:drawing>
      </w:r>
    </w:p>
    <w:p>
      <w:pPr>
        <w:pStyle w:val="ImageCaption"/>
      </w:pPr>
      <w:r>
        <w:t xml:space="preserve">Landkarte: Chat → Assistent → Agent → Skill-Bibliothek. Finale Freigabe bei Strategie, Geld, Recht und Personal bleibt beim Menschen.</w:t>
      </w:r>
    </w:p>
    <w:p>
      <w:pPr>
        <w:pStyle w:val="BodyText"/>
      </w:pPr>
      <w:r>
        <w:rPr>
          <w:i/>
          <w:iCs/>
        </w:rPr>
        <w:t xml:space="preserve">Abbildung 1: Landkarte: Chat → Assistent → Agent → Skill-Bibliothek. Finale Freigabe bei Strategie, Geld, Recht und Personal bleibt beim Menschen.</w:t>
      </w:r>
    </w:p>
    <w:p>
      <w:r>
        <w:pict>
          <v:rect style="width:0;height:1.5pt" o:hralign="center" o:hrstd="t" o:hr="t"/>
        </w:pict>
      </w:r>
    </w:p>
    <w:bookmarkStart w:id="40" w:name="was-die-geschäftsführung-entscheidet"/>
    <w:p>
      <w:pPr>
        <w:pStyle w:val="Heading3"/>
      </w:pPr>
      <w:r>
        <w:t xml:space="preserve">Was die Geschäftsführung entscheidet</w:t>
      </w:r>
    </w:p>
    <w:p>
      <w:pPr>
        <w:pStyle w:val="FirstParagraph"/>
      </w:pPr>
      <w:r>
        <w:t xml:space="preserve">Welche zwei bis drei Outcomes zuerst einen Skill verdienen; wer Owner ist; welche Freigaben nie an KI gehen; dass Pilot vor Fläche kommt und dass ein Agenten-Zoo keine Strategie ist.</w:t>
      </w:r>
    </w:p>
    <w:bookmarkEnd w:id="40"/>
    <w:bookmarkStart w:id="41" w:name="was-die-it-leitung-umsetzt"/>
    <w:p>
      <w:pPr>
        <w:pStyle w:val="Heading3"/>
      </w:pPr>
      <w:r>
        <w:t xml:space="preserve">Was die IT-Leitung umsetzt</w:t>
      </w:r>
    </w:p>
    <w:p>
      <w:pPr>
        <w:pStyle w:val="FirstParagraph"/>
      </w:pPr>
      <w:r>
        <w:t xml:space="preserve">Zugänge, Logging und Datengrenzen für erste Skills/Agenten; erlaubten Pfad statt Schatten-KI; Skill-Bibliothek und Übergabe an Fachbereiche so, dass Qualität und Abschaltung technisch möglich bleiben.</w:t>
      </w:r>
    </w:p>
    <w:bookmarkEnd w:id="41"/>
    <w:bookmarkStart w:id="42" w:name="Xf75da3e834f458440de68f4dbbf84db742beb34"/>
    <w:p>
      <w:pPr>
        <w:pStyle w:val="Heading3"/>
      </w:pPr>
      <w:r>
        <w:t xml:space="preserve">Was Solo / Freiberufler morgen starten können</w:t>
      </w:r>
    </w:p>
    <w:p>
      <w:pPr>
        <w:pStyle w:val="FirstParagraph"/>
      </w:pPr>
      <w:r>
        <w:t xml:space="preserve">Drei wiederkehrende Schritte eignen sich als Einstieg, jeweils ein Outcome, freigabepflichtig:</w:t>
      </w:r>
    </w:p>
    <w:p>
      <w:pPr>
        <w:pStyle w:val="Compact"/>
        <w:numPr>
          <w:ilvl w:val="0"/>
          <w:numId w:val="1001"/>
        </w:numPr>
      </w:pPr>
      <w:r>
        <w:rPr>
          <w:b/>
          <w:bCs/>
        </w:rPr>
        <w:t xml:space="preserve">Angebot aus Kickoff-Notizen</w:t>
      </w:r>
      <w:r>
        <w:t xml:space="preserve">. Rohbau strukturieren, Preis und Versand bleiben bei Ihnen. Datei: https://github.com/rmdroid/cursor/tree/main/buch/skills-die-geld-verdienen/skills/angebot-aus-kickoff/SKILL.md</w:t>
      </w:r>
    </w:p>
    <w:p>
      <w:pPr>
        <w:pStyle w:val="Compact"/>
        <w:numPr>
          <w:ilvl w:val="0"/>
          <w:numId w:val="1001"/>
        </w:numPr>
      </w:pPr>
      <w:r>
        <w:rPr>
          <w:b/>
          <w:bCs/>
        </w:rPr>
        <w:t xml:space="preserve">Protokoll mit Entscheidungen</w:t>
      </w:r>
      <w:r>
        <w:t xml:space="preserve">. Beschlüsse, offene Punkte, Owner festziehen. Datei: https://github.com/rmdroid/cursor/tree/main/buch/skills-die-geld-verdienen/skills/protokoll-entscheidungen/SKILL.md</w:t>
      </w:r>
    </w:p>
    <w:p>
      <w:pPr>
        <w:pStyle w:val="Compact"/>
        <w:numPr>
          <w:ilvl w:val="0"/>
          <w:numId w:val="1001"/>
        </w:numPr>
      </w:pPr>
      <w:r>
        <w:rPr>
          <w:b/>
          <w:bCs/>
        </w:rPr>
        <w:t xml:space="preserve">Mandats-Status kurz</w:t>
      </w:r>
      <w:r>
        <w:t xml:space="preserve">, kundenfähigen Statusentwurf schreiben, erst nach Freigabe senden. Datei: https://github.com/rmdroid/cursor/tree/main/buch/skills-die-geld-verdienen/skills/status-mandat-kurz/SKILL.md</w:t>
      </w:r>
    </w:p>
    <w:p>
      <w:pPr>
        <w:pStyle w:val="FirstParagraph"/>
      </w:pPr>
      <w:r>
        <w:t xml:space="preserve">Einen davon morgen skizzieren (Inputs, Output, Prüfpunkte), testen, pflegen ohne Agenten-Zoo.</w:t>
      </w:r>
    </w:p>
    <w:bookmarkEnd w:id="42"/>
    <w:bookmarkEnd w:id="43"/>
    <w:bookmarkEnd w:id="44"/>
    <w:bookmarkStart w:id="69" w:name="Xaf22efce28d67e35a483fd4d6ff4aa8e66fbbdb"/>
    <w:p>
      <w:pPr>
        <w:pStyle w:val="Heading1"/>
      </w:pPr>
      <w:r>
        <w:t xml:space="preserve">Begriffe, die im Mandat und im Betrieb halten</w:t>
      </w:r>
    </w:p>
    <w:p>
      <w:pPr>
        <w:pStyle w:val="FirstParagraph"/>
      </w:pPr>
      <w:r>
        <w:t xml:space="preserve">Wenn Geschäftsführung „Agent“ sagt, IT „Workflow“ meint und der Freiberufler „Prompt“ denkt, entstehen teure Missverständnisse: falsche Erwartungen, doppelte Tools, unklare Haftung. Ohne gemeinsame Sprache bleibt Kapitel 1 wirkungslos, jeder nickt bei „Skills verdienen Geld“ und baut danach etwas anderes. Mit gemeinsamen Begriffen können GF, IT und Solo denselben Pilot meinen und denselben Stopp. Die ausführliche Glossarliste steht im Anhang; hier der Kern, der Entscheidungen trägt.</w:t>
      </w:r>
    </w:p>
    <w:bookmarkStart w:id="45" w:name="warum-begriffe-geld-und-nerven-sparen"/>
    <w:p>
      <w:pPr>
        <w:pStyle w:val="Heading2"/>
      </w:pPr>
      <w:r>
        <w:t xml:space="preserve">Warum Begriffe Geld und Nerven sparen</w:t>
      </w:r>
    </w:p>
    <w:p>
      <w:pPr>
        <w:pStyle w:val="FirstParagraph"/>
      </w:pPr>
      <w:r>
        <w:t xml:space="preserve">Im Mandat sieht der Kunde Ergebnisse, Termine und Verlässlichkeit. Intern laufen Entwürfe, Checks und Automatisierung. Wenn intern „der Bot hat das gemacht“ heißt und nach außen niemand erklären kann, wer freigegeben hat, bricht Vertrauen. Begriffe sind deshalb keine Wortspielerei. Sie klären, was automatisiert wird (Skill, Routine, Workflow), wer entscheidet (Owner, Freigabe, Human-in-the-Loop) und wofür ein Agent zuständig ist und wofür nicht.</w:t>
      </w:r>
    </w:p>
    <w:p>
      <w:pPr>
        <w:pStyle w:val="BodyText"/>
      </w:pPr>
      <w:r>
        <w:t xml:space="preserve">Ohne diese Klarheit bauen Teams schnell Systeme, die beeindrucken und im Ernstfall niemanden verantwortlich machen. Mit Klarheit wird aus einer Tool-Diskussion eine Betriebsentscheidung: Brauchen wir einen Skill, einen Agenten, eine Routine oder zuerst einen sauberen Workflow auf Papier?</w:t>
      </w:r>
    </w:p>
    <w:p>
      <w:pPr>
        <w:pStyle w:val="BodyText"/>
      </w:pPr>
      <w:r>
        <w:t xml:space="preserve">Ein praktischer Mindeststandard für jedes Vorhaben lautet:</w:t>
      </w:r>
      <w:r>
        <w:t xml:space="preserve"> </w:t>
      </w:r>
      <w:r>
        <w:rPr>
          <w:b/>
          <w:bCs/>
        </w:rPr>
        <w:t xml:space="preserve">ein Satz Outcome, ein Owner, eine Freigabegrenze</w:t>
      </w:r>
      <w:r>
        <w:t xml:space="preserve">. Wenn einer der drei fehlt, ist das Vorhaben noch nicht betriebsreif, egal wie gut die Demo wirkt. Die folgenden Begriffe machen genau diese drei Punkte greifbar.</w:t>
      </w:r>
    </w:p>
    <w:bookmarkEnd w:id="45"/>
    <w:bookmarkStart w:id="53" w:name="die-kernbegriffe"/>
    <w:p>
      <w:pPr>
        <w:pStyle w:val="Heading2"/>
      </w:pPr>
      <w:r>
        <w:t xml:space="preserve">Die Kernbegriffe</w:t>
      </w:r>
    </w:p>
    <w:bookmarkStart w:id="46" w:name="workflow"/>
    <w:p>
      <w:pPr>
        <w:pStyle w:val="Heading3"/>
      </w:pPr>
      <w:r>
        <w:t xml:space="preserve">Workflow</w:t>
      </w:r>
    </w:p>
    <w:p>
      <w:pPr>
        <w:pStyle w:val="FirstParagraph"/>
      </w:pPr>
      <w:r>
        <w:t xml:space="preserve">Ein</w:t>
      </w:r>
      <w:r>
        <w:t xml:space="preserve"> </w:t>
      </w:r>
      <w:r>
        <w:rPr>
          <w:b/>
          <w:bCs/>
        </w:rPr>
        <w:t xml:space="preserve">Workflow</w:t>
      </w:r>
      <w:r>
        <w:t xml:space="preserve"> </w:t>
      </w:r>
      <w:r>
        <w:t xml:space="preserve">ist der fachliche Ablauf von Trigger bis Ergebnis: Was löst den Schritt aus? Welche Inputs braucht er? Welche Entscheidungen fallen? Wer nimmt ab? Workflows existieren auch ohne KI. KI setzt dort an, wo der Ablauf klar genug ist oder sie macht den Murks nur schneller. Deshalb gilt: zuerst Workflow verstehen, dann skillen oder agentisieren (Kapitel 7).</w:t>
      </w:r>
    </w:p>
    <w:p>
      <w:pPr>
        <w:pStyle w:val="BodyText"/>
      </w:pPr>
      <w:r>
        <w:t xml:space="preserve">Ein Workflow ist die Wahrheitsebene. Skills und Agenten sind Umsetzungsmittel. Wer den Workflow nicht benennen kann, automatisiert Vermutungen und wer Vermutungen oft genug wiederholt, glaubt irgendwann an eine Routine.</w:t>
      </w:r>
    </w:p>
    <w:bookmarkEnd w:id="46"/>
    <w:bookmarkStart w:id="47" w:name="routine"/>
    <w:p>
      <w:pPr>
        <w:pStyle w:val="Heading3"/>
      </w:pPr>
      <w:r>
        <w:t xml:space="preserve">Routine</w:t>
      </w:r>
    </w:p>
    <w:p>
      <w:pPr>
        <w:pStyle w:val="FirstParagraph"/>
      </w:pPr>
      <w:r>
        <w:t xml:space="preserve">Eine</w:t>
      </w:r>
      <w:r>
        <w:t xml:space="preserve"> </w:t>
      </w:r>
      <w:r>
        <w:rPr>
          <w:b/>
          <w:bCs/>
        </w:rPr>
        <w:t xml:space="preserve">Routine</w:t>
      </w:r>
      <w:r>
        <w:t xml:space="preserve"> </w:t>
      </w:r>
      <w:r>
        <w:t xml:space="preserve">ist ein Workflow, der so oft und so gleichartig läuft, dass er betrieblich „auf Schiene“ darf, inklusive Trigger, Zuständigkeit und Qualitätscheck. Routinen sind gefährlich, wenn sie zu früh kommen: Automatisieren Sie nur, was manuell schon funktioniert. Kapitel 9 behandelt Betrieb und Eskalation.</w:t>
      </w:r>
    </w:p>
    <w:p>
      <w:pPr>
        <w:pStyle w:val="BodyText"/>
      </w:pPr>
      <w:r>
        <w:t xml:space="preserve">Merksatz:</w:t>
      </w:r>
      <w:r>
        <w:t xml:space="preserve"> </w:t>
      </w:r>
      <w:r>
        <w:rPr>
          <w:b/>
          <w:bCs/>
        </w:rPr>
        <w:t xml:space="preserve">Routine folgt Bewährung, Bewährung folgt manuellem Ablauf.</w:t>
      </w:r>
      <w:r>
        <w:t xml:space="preserve"> </w:t>
      </w:r>
      <w:r>
        <w:t xml:space="preserve">Wer die Reihenfolge umkehrt, kauft sich Eskalationen ein. Bewährt sich ein Schritt, wird daraus oft der Wunsch nach einer festgehaltenen Fähigkeit, dem Skill.</w:t>
      </w:r>
    </w:p>
    <w:bookmarkEnd w:id="47"/>
    <w:bookmarkStart w:id="48" w:name="skill"/>
    <w:p>
      <w:pPr>
        <w:pStyle w:val="Heading3"/>
      </w:pPr>
      <w:r>
        <w:t xml:space="preserve">Skill</w:t>
      </w:r>
    </w:p>
    <w:p>
      <w:pPr>
        <w:pStyle w:val="FirstParagraph"/>
      </w:pPr>
      <w:r>
        <w:t xml:space="preserve">Ein</w:t>
      </w:r>
      <w:r>
        <w:t xml:space="preserve"> </w:t>
      </w:r>
      <w:r>
        <w:rPr>
          <w:b/>
          <w:bCs/>
        </w:rPr>
        <w:t xml:space="preserve">Skill</w:t>
      </w:r>
      <w:r>
        <w:t xml:space="preserve"> </w:t>
      </w:r>
      <w:r>
        <w:t xml:space="preserve">ist eine wiederholbare, prüfbare, übergebbare Fähigkeit mit einem klaren Outcome (Landkarte Chat → Assistent → Agent → Skill: Kapitel 1). Er ist kein Chat-Verlauf und kein Abteilungs-Bot. Er hat benennbare Inputs und Outputs und Qualitätskriterien, an denen ein Mensch ihn abnehmen kann. Skills sind die wiederholbaren Fähigkeiten; Agenten orchestrieren sie. Details und Anti-Patterns: Kapitel 4 und 8. Implementierungsvorlagen: https://github.com/rmdroid/cursor/tree/main/buch/skills-die-geld-verdienen/skills nicht als Rohcode in diesem Buch.</w:t>
      </w:r>
    </w:p>
    <w:bookmarkEnd w:id="48"/>
    <w:bookmarkStart w:id="49" w:name="agent"/>
    <w:p>
      <w:pPr>
        <w:pStyle w:val="Heading3"/>
      </w:pPr>
      <w:r>
        <w:t xml:space="preserve">Agent</w:t>
      </w:r>
    </w:p>
    <w:p>
      <w:pPr>
        <w:pStyle w:val="FirstParagraph"/>
      </w:pPr>
      <w:r>
        <w:t xml:space="preserve">Ein</w:t>
      </w:r>
      <w:r>
        <w:t xml:space="preserve"> </w:t>
      </w:r>
      <w:r>
        <w:rPr>
          <w:b/>
          <w:bCs/>
        </w:rPr>
        <w:t xml:space="preserve">Agent</w:t>
      </w:r>
      <w:r>
        <w:t xml:space="preserve"> </w:t>
      </w:r>
      <w:r>
        <w:t xml:space="preserve">verfolgt ein Ziel über mehrere Schritte, kann Werkzeuge oder Daten nutzen und liefert ein Ergebnis entlang von Grenzen. Ein Agent ohne Skills und ohne Owner ist ein Experiment. Ein Agent mit Skills, Logging und Freigabegrenzen ist ein Betriebsmittel. Agenten ersetzen keine Führung und keine fachliche Verantwortung.</w:t>
      </w:r>
    </w:p>
    <w:p>
      <w:pPr>
        <w:pStyle w:val="BodyText"/>
      </w:pPr>
      <w:r>
        <w:t xml:space="preserve">In Meetings hilft die Gegenfrage: „Welches Ziel, welche Skills, welche Stopps?“ Wenn die Antwort nur „der Agent macht das“ lautet, fehlt noch der Betrieb und der Betrieb braucht an definierten Stellen den Menschen.</w:t>
      </w:r>
    </w:p>
    <w:bookmarkEnd w:id="49"/>
    <w:bookmarkStart w:id="50" w:name="human-in-the-loop"/>
    <w:p>
      <w:pPr>
        <w:pStyle w:val="Heading3"/>
      </w:pPr>
      <w:r>
        <w:t xml:space="preserve">Human-in-the-Loop</w:t>
      </w:r>
    </w:p>
    <w:p>
      <w:pPr>
        <w:pStyle w:val="FirstParagraph"/>
      </w:pPr>
      <w:r>
        <w:rPr>
          <w:b/>
          <w:bCs/>
        </w:rPr>
        <w:t xml:space="preserve">Human-in-the-Loop</w:t>
      </w:r>
      <w:r>
        <w:t xml:space="preserve"> </w:t>
      </w:r>
      <w:r>
        <w:t xml:space="preserve">bedeutet: An definierten Stellen greift ein Mensch ein, prüft, korrigiert, freigibt oder stoppt. Das ist kein Schönheitsfehler der KI, sondern Design. Wo Geld, Recht, Personal oder Außenwirkung betroffen sind, gehört der Mensch in die Schleife. Wo reine Formatierung oder Strukturhilfe läuft, kann die Schleife lockerer sein, aber nie „unsichtbar“.</w:t>
      </w:r>
    </w:p>
    <w:p>
      <w:pPr>
        <w:pStyle w:val="BodyText"/>
      </w:pPr>
      <w:r>
        <w:t xml:space="preserve">Human-in-the-Loop ohne benannte Person ist Theater. Die Schleife braucht einen konkreten Rolleninhaber und einen Zeitpunkt: vor Versand, vor Buchung, vor Kundenübergabe. Diese Person ist der Owner und ohne ihn bleibt jede Freigabe dekorativ.</w:t>
      </w:r>
    </w:p>
    <w:bookmarkEnd w:id="50"/>
    <w:bookmarkStart w:id="51" w:name="owner"/>
    <w:p>
      <w:pPr>
        <w:pStyle w:val="Heading3"/>
      </w:pPr>
      <w:r>
        <w:t xml:space="preserve">Owner</w:t>
      </w:r>
    </w:p>
    <w:p>
      <w:pPr>
        <w:pStyle w:val="FirstParagraph"/>
      </w:pPr>
      <w:r>
        <w:t xml:space="preserve">Der</w:t>
      </w:r>
      <w:r>
        <w:t xml:space="preserve"> </w:t>
      </w:r>
      <w:r>
        <w:rPr>
          <w:b/>
          <w:bCs/>
        </w:rPr>
        <w:t xml:space="preserve">Owner</w:t>
      </w:r>
      <w:r>
        <w:t xml:space="preserve"> </w:t>
      </w:r>
      <w:r>
        <w:t xml:space="preserve">ist die menschliche Person, die für Outcome, Qualität und Abschaltung verantwortlich ist. Nicht „die IT“, nicht „das Tool“, nicht „wir alle“. Kleine Betriebe und Freiberufler bündeln Rollen, aber Ownership bleibt namentlich. Kapitel 5 vertieft Organisation und Handoffs.</w:t>
      </w:r>
    </w:p>
    <w:p>
      <w:pPr>
        <w:pStyle w:val="BodyText"/>
      </w:pPr>
      <w:r>
        <w:t xml:space="preserve">Owner heißt auch: Wer darf den Skill oder Agenten</w:t>
      </w:r>
      <w:r>
        <w:t xml:space="preserve"> </w:t>
      </w:r>
      <w:r>
        <w:rPr>
          <w:b/>
          <w:bCs/>
        </w:rPr>
        <w:t xml:space="preserve">abschalten</w:t>
      </w:r>
      <w:r>
        <w:t xml:space="preserve">, wenn Qualität kippt? Wer das nicht sagen kann, hat keinen Owner. Und ohne Owner wird Freigabe zur Formsache, genau das darf sie nicht werden.</w:t>
      </w:r>
    </w:p>
    <w:bookmarkEnd w:id="51"/>
    <w:bookmarkStart w:id="52" w:name="freigabe"/>
    <w:p>
      <w:pPr>
        <w:pStyle w:val="Heading3"/>
      </w:pPr>
      <w:r>
        <w:t xml:space="preserve">Freigabe</w:t>
      </w:r>
    </w:p>
    <w:p>
      <w:pPr>
        <w:pStyle w:val="FirstParagraph"/>
      </w:pPr>
      <w:r>
        <w:rPr>
          <w:b/>
          <w:bCs/>
        </w:rPr>
        <w:t xml:space="preserve">Freigabe</w:t>
      </w:r>
      <w:r>
        <w:t xml:space="preserve"> </w:t>
      </w:r>
      <w:r>
        <w:t xml:space="preserve">ist die ausdrückliche Erlaubnis, dass ein Entwurf, eine Aktion oder ein Versand nach außen oder in kritische Systeme darf. Freigabe ist Entscheidung, kein Stempel aus Höflichkeit. Was ohne Freigabe rausgeht, ist ein Betriebsrisiko, unabhängig davon, wie gut der Prompt war.</w:t>
      </w:r>
    </w:p>
    <w:p>
      <w:pPr>
        <w:pStyle w:val="BodyText"/>
      </w:pPr>
      <w:r>
        <w:t xml:space="preserve">Freigabe kann gestuft sein: intern freigeben, kundenreif freigeben, systemschreibend freigeben. Je kritischer die Wirkung, desto enger die Stufe. Mit diesen Begriffen im Gepäck lässt sich schärfer sagen, was ein Skill ist und was nur so aussieht.</w:t>
      </w:r>
    </w:p>
    <w:bookmarkEnd w:id="52"/>
    <w:bookmarkEnd w:id="53"/>
    <w:bookmarkStart w:id="54" w:name="was-ein-skill-ist-und-was-nicht"/>
    <w:p>
      <w:pPr>
        <w:pStyle w:val="Heading2"/>
      </w:pPr>
      <w:r>
        <w:t xml:space="preserve">Was ein Skill ist und was nicht</w:t>
      </w:r>
    </w:p>
    <w:p>
      <w:pPr>
        <w:pStyle w:val="FirstParagraph"/>
      </w:pPr>
      <w:r>
        <w:t xml:space="preserve">Drei Eigenschaften entscheiden, ob etwas ein Skill ist oder nur ein netter Prompt.</w:t>
      </w:r>
    </w:p>
    <w:p>
      <w:pPr>
        <w:pStyle w:val="BodyText"/>
      </w:pPr>
      <w:r>
        <w:rPr>
          <w:b/>
          <w:bCs/>
        </w:rPr>
        <w:t xml:space="preserve">Wiederholbar.</w:t>
      </w:r>
      <w:r>
        <w:t xml:space="preserve"> </w:t>
      </w:r>
      <w:r>
        <w:t xml:space="preserve">Derselbe Skill liefert unter gleichen Inputs eine vergleichbare Struktur und Qualität, über Tage, Mandate und Personen hinweg.</w:t>
      </w:r>
    </w:p>
    <w:p>
      <w:pPr>
        <w:pStyle w:val="BodyText"/>
      </w:pPr>
      <w:r>
        <w:rPr>
          <w:b/>
          <w:bCs/>
        </w:rPr>
        <w:t xml:space="preserve">Prüfbar.</w:t>
      </w:r>
      <w:r>
        <w:t xml:space="preserve"> </w:t>
      </w:r>
      <w:r>
        <w:t xml:space="preserve">Es gibt Kriterien: Pflichtfelder, Checkliste, Abnahme. „Fühlt sich gut an“ reicht nicht für den Betrieb.</w:t>
      </w:r>
    </w:p>
    <w:p>
      <w:pPr>
        <w:pStyle w:val="BodyText"/>
      </w:pPr>
      <w:r>
        <w:rPr>
          <w:b/>
          <w:bCs/>
        </w:rPr>
        <w:t xml:space="preserve">Übergebbar.</w:t>
      </w:r>
      <w:r>
        <w:t xml:space="preserve"> </w:t>
      </w:r>
      <w:r>
        <w:t xml:space="preserve">Ein Kollege, eine Vertretung oder die IT kann den Skill übernehmen, ohne den Erfinder zu interviewen. Dokumentation gehört dazu, im Repo und im Steckbrief, nicht als Geheimwissen im Chat.</w:t>
      </w:r>
    </w:p>
    <w:p>
      <w:pPr>
        <w:pStyle w:val="BodyText"/>
      </w:pPr>
      <w:r>
        <w:t xml:space="preserve">Was ein Skill</w:t>
      </w:r>
      <w:r>
        <w:t xml:space="preserve"> </w:t>
      </w:r>
      <w:r>
        <w:rPr>
          <w:b/>
          <w:bCs/>
        </w:rPr>
        <w:t xml:space="preserve">nicht</w:t>
      </w:r>
      <w:r>
        <w:t xml:space="preserve"> </w:t>
      </w:r>
      <w:r>
        <w:t xml:space="preserve">ist: ein einmaliger Chat-Thread; „unser Marketing-Bot“ ohne Outcome-Grenze; eine versteckte Rechteausweitung („darf mal eben alles lesen“); ein Ersatz für Strategie oder Preisentscheidung.</w:t>
      </w:r>
    </w:p>
    <w:p>
      <w:pPr>
        <w:pStyle w:val="BodyText"/>
      </w:pPr>
      <w:r>
        <w:t xml:space="preserve">Gute Skill-Grenzen folgen der Regel:</w:t>
      </w:r>
      <w:r>
        <w:t xml:space="preserve"> </w:t>
      </w:r>
      <w:r>
        <w:rPr>
          <w:b/>
          <w:bCs/>
        </w:rPr>
        <w:t xml:space="preserve">ein Outcome</w:t>
      </w:r>
      <w:r>
        <w:t xml:space="preserve">. Wenn Sie „recherchieren, schreiben, layouten und versenden“ in eine Fähigkeit pressen, verlieren Sie Prüfbarkeit und Freigabe. Besser: getrennte Skills und ein Agent oder Mensch, der orchestriert.</w:t>
      </w:r>
    </w:p>
    <w:p>
      <w:pPr>
        <w:pStyle w:val="BodyText"/>
      </w:pPr>
      <w:r>
        <w:t xml:space="preserve">Steckbrief-Denke ohne Code: Name des Skills, Outcome in einem Satz, Inputs, Outputs, Qualitätscheck, Owner, was der Skill bewusst</w:t>
      </w:r>
      <w:r>
        <w:t xml:space="preserve"> </w:t>
      </w:r>
      <w:r>
        <w:rPr>
          <w:i/>
          <w:iCs/>
        </w:rPr>
        <w:t xml:space="preserve">nicht</w:t>
      </w:r>
      <w:r>
        <w:t xml:space="preserve"> </w:t>
      </w:r>
      <w:r>
        <w:t xml:space="preserve">darf. Mehr braucht die Fachseite für den Start. Die technische Form liegt im Repo (https://github.com/rmdroid/cursor/tree/main/buch/skills-die-geld-verdienen/skills); Muster u. a. Protokoll mit Entscheidungen (https://github.com/rmdroid/cursor/tree/main/buch/skills-die-geld-verdienen/skills/protokoll-entscheidungen/SKILL.md). Was der Skill nicht darf, führt direkt zur nächsten Linie, der Verantwortungsgrenze.</w:t>
      </w:r>
    </w:p>
    <w:bookmarkEnd w:id="54"/>
    <w:bookmarkStart w:id="55" w:name="was-bewusst-menschlich-bleibt"/>
    <w:p>
      <w:pPr>
        <w:pStyle w:val="Heading2"/>
      </w:pPr>
      <w:r>
        <w:t xml:space="preserve">Was bewusst menschlich bleibt</w:t>
      </w:r>
    </w:p>
    <w:p>
      <w:pPr>
        <w:pStyle w:val="FirstParagraph"/>
      </w:pPr>
      <w:r>
        <w:t xml:space="preserve">KI kann entwerfen, strukturieren, vergleichen, formulieren, checklisten. Menschen behalten, in diesem Buch als feste Linie. Verantwortung für Strategie (was wir wollen, wofür wir stehen, welche Mandate wir annehmen), für Geld (Preise, Rabatte, Budgets, Zahlungsbedingungen, wirtschaftliche Zusagen), für Recht (Verträge, Datenschutzentscheidungen, Haftung, regulatorische Einordnung. Orientierung in Kapitel 6,</w:t>
      </w:r>
      <w:r>
        <w:t xml:space="preserve"> </w:t>
      </w:r>
      <w:r>
        <w:rPr>
          <w:b/>
          <w:bCs/>
        </w:rPr>
        <w:t xml:space="preserve">kein Rechtsersatz</w:t>
      </w:r>
      <w:r>
        <w:t xml:space="preserve">), für Personal (Führung, Bewertung, Kündigung, sensible Personalthemen) und für die</w:t>
      </w:r>
      <w:r>
        <w:t xml:space="preserve"> </w:t>
      </w:r>
      <w:r>
        <w:rPr>
          <w:b/>
          <w:bCs/>
        </w:rPr>
        <w:t xml:space="preserve">finale Freigabe</w:t>
      </w:r>
      <w:r>
        <w:t xml:space="preserve">: alles, was den Kunden, die Öffentlichkeit oder kritische Systeme erreicht.</w:t>
      </w:r>
    </w:p>
    <w:p>
      <w:pPr>
        <w:pStyle w:val="BodyText"/>
      </w:pPr>
      <w:r>
        <w:t xml:space="preserve">Diese Grenze ist die</w:t>
      </w:r>
      <w:r>
        <w:t xml:space="preserve"> </w:t>
      </w:r>
      <w:r>
        <w:rPr>
          <w:b/>
          <w:bCs/>
        </w:rPr>
        <w:t xml:space="preserve">Verantwortungsgrenze Mensch/KI</w:t>
      </w:r>
      <w:r>
        <w:t xml:space="preserve">. Sie gehört in jedes Schaubild und in jede Freigabepolitik. Wer sie verwischt, spart kurz Review-Zeit und kauft langfristig Eskalationen.</w:t>
      </w:r>
    </w:p>
    <w:p>
      <w:pPr>
        <w:pStyle w:val="BodyText"/>
      </w:pPr>
      <w:r>
        <w:t xml:space="preserve">Für Solo-Setups gilt dieselbe Linie in kompakter Form: Die KI darf den Entwurf liefern; der Name unter dem Angebot, die Zusage an den Kunden und die Entscheidung über Scope bleiben bei Ihnen. Im Mandat wird diese Grenze besonders sichtbar weil der Kunde nur die Außenseite erlebt.</w:t>
      </w:r>
    </w:p>
    <w:bookmarkEnd w:id="55"/>
    <w:bookmarkStart w:id="56" w:name="X980a3d41a15ec4d0b4fc45f6102bb71244a98d0"/>
    <w:p>
      <w:pPr>
        <w:pStyle w:val="Heading2"/>
      </w:pPr>
      <w:r>
        <w:t xml:space="preserve">Mandat-Perspektive: was der Kunde sieht, was intern läuft</w:t>
      </w:r>
    </w:p>
    <w:p>
      <w:pPr>
        <w:pStyle w:val="FirstParagraph"/>
      </w:pPr>
      <w:r>
        <w:t xml:space="preserve">Im Mandat zählt die Außenseite: vereinbarte Leistung, Termine und Qualität, Ansprechpartner und Verlässlichkeit, transparente Entscheidungen bei Abweichungen. Intern darf Automatisierung laufen, solange sie die Außenseite nicht untergräbt.</w:t>
      </w:r>
    </w:p>
    <w:tbl>
      <w:tblPr>
        <w:tblStyle w:val="Table"/>
        <w:tblW w:type="pct" w:w="5000"/>
        <w:jc w:val="left"/>
        <w:tblLayout w:type="fixed"/>
        <w:tblLook w:firstRow="1" w:lastRow="0" w:firstColumn="0" w:lastColumn="0" w:noHBand="0" w:noVBand="0" w:val="0020"/>
      </w:tblPr>
      <w:tblGrid>
        <w:gridCol w:w="1352"/>
        <w:gridCol w:w="3477"/>
        <w:gridCol w:w="3090"/>
      </w:tblGrid>
      <w:tr>
        <w:trPr>
          <w:tblHeader w:val="on"/>
        </w:trPr>
        <w:tc>
          <w:tcPr/>
          <w:p>
            <w:pPr>
              <w:pStyle w:val="Compact"/>
              <w:jc w:val="left"/>
            </w:pPr>
            <w:r>
              <w:t xml:space="preserve">Sicht</w:t>
            </w:r>
          </w:p>
        </w:tc>
        <w:tc>
          <w:tcPr/>
          <w:p>
            <w:pPr>
              <w:pStyle w:val="Compact"/>
              <w:jc w:val="left"/>
            </w:pPr>
            <w:r>
              <w:t xml:space="preserve">Typisch sichtbar</w:t>
            </w:r>
          </w:p>
        </w:tc>
        <w:tc>
          <w:tcPr/>
          <w:p>
            <w:pPr>
              <w:pStyle w:val="Compact"/>
              <w:jc w:val="left"/>
            </w:pPr>
            <w:r>
              <w:t xml:space="preserve">Typisch intern</w:t>
            </w:r>
          </w:p>
        </w:tc>
      </w:tr>
      <w:tr>
        <w:tc>
          <w:tcPr/>
          <w:p>
            <w:pPr>
              <w:pStyle w:val="Compact"/>
              <w:jc w:val="left"/>
            </w:pPr>
            <w:r>
              <w:t xml:space="preserve">Kunde / Auftraggeber</w:t>
            </w:r>
          </w:p>
        </w:tc>
        <w:tc>
          <w:tcPr/>
          <w:p>
            <w:pPr>
              <w:pStyle w:val="Compact"/>
              <w:jc w:val="left"/>
            </w:pPr>
            <w:r>
              <w:t xml:space="preserve">Angebot, Protokoll, Liefergegenstand, Status</w:t>
            </w:r>
          </w:p>
        </w:tc>
        <w:tc>
          <w:tcPr/>
          <w:p>
            <w:pPr>
              <w:pStyle w:val="Compact"/>
              <w:jc w:val="left"/>
            </w:pPr>
            <w:r>
              <w:t xml:space="preserve">Entwürfe, Skill-Läufe, Checklisten, Logs</w:t>
            </w:r>
          </w:p>
        </w:tc>
      </w:tr>
      <w:tr>
        <w:tc>
          <w:tcPr/>
          <w:p>
            <w:pPr>
              <w:pStyle w:val="Compact"/>
              <w:jc w:val="left"/>
            </w:pPr>
            <w:r>
              <w:t xml:space="preserve">Verantwortung</w:t>
            </w:r>
          </w:p>
        </w:tc>
        <w:tc>
          <w:tcPr/>
          <w:p>
            <w:pPr>
              <w:pStyle w:val="Compact"/>
              <w:jc w:val="left"/>
            </w:pPr>
            <w:r>
              <w:t xml:space="preserve">Vertragspartner, Owner, Freigabe</w:t>
            </w:r>
          </w:p>
        </w:tc>
        <w:tc>
          <w:tcPr/>
          <w:p>
            <w:pPr>
              <w:pStyle w:val="Compact"/>
              <w:jc w:val="left"/>
            </w:pPr>
            <w:r>
              <w:t xml:space="preserve">Agent, Skill, Reviewer</w:t>
            </w:r>
          </w:p>
        </w:tc>
      </w:tr>
      <w:tr>
        <w:tc>
          <w:tcPr/>
          <w:p>
            <w:pPr>
              <w:pStyle w:val="Compact"/>
              <w:jc w:val="left"/>
            </w:pPr>
            <w:r>
              <w:t xml:space="preserve">Risiko</w:t>
            </w:r>
          </w:p>
        </w:tc>
        <w:tc>
          <w:tcPr/>
          <w:p>
            <w:pPr>
              <w:pStyle w:val="Compact"/>
              <w:jc w:val="left"/>
            </w:pPr>
            <w:r>
              <w:t xml:space="preserve">Falsche Zusage, Datenleck, Qualitätsbruch</w:t>
            </w:r>
          </w:p>
        </w:tc>
        <w:tc>
          <w:tcPr/>
          <w:p>
            <w:pPr>
              <w:pStyle w:val="Compact"/>
              <w:jc w:val="left"/>
            </w:pPr>
            <w:r>
              <w:t xml:space="preserve">stale Daten, Doppelarbeit, fehlende Freigabe</w:t>
            </w:r>
          </w:p>
        </w:tc>
      </w:tr>
    </w:tbl>
    <w:p>
      <w:pPr>
        <w:pStyle w:val="BodyText"/>
      </w:pPr>
      <w:r>
        <w:t xml:space="preserve">Regel:</w:t>
      </w:r>
      <w:r>
        <w:t xml:space="preserve"> </w:t>
      </w:r>
      <w:r>
        <w:rPr>
          <w:b/>
          <w:bCs/>
        </w:rPr>
        <w:t xml:space="preserve">Was nach außen geht, hat einen Namen und eine Freigabe.</w:t>
      </w:r>
      <w:r>
        <w:t xml:space="preserve"> </w:t>
      </w:r>
      <w:r>
        <w:t xml:space="preserve">Ob der Entwurf von einem Skill kam, ist für den Kunden oft irrelevant, die Haftung und die Qualität sind es nicht. Freiberufler sollten das besonders scharf halten: Kundengeheimnisse gehören nicht in unklare Chat-Kontexte; Tools und Zugänge folgen dem Mandat, nicht dem Neugierprinzip.</w:t>
      </w:r>
    </w:p>
    <w:p>
      <w:pPr>
        <w:pStyle w:val="BodyText"/>
      </w:pPr>
      <w:r>
        <w:t xml:space="preserve">Mandatstaugliche Kommunikation nach innen: „Der Skill liefert den Rohbau; Owner X gibt kundenreif frei.“ Mandatstaugliche Kommunikation nach außen: keine Mystifizierung, keine Ausrede „die KI hat das so gesagt“. Der Kunde beauftragt Sie nicht Ihr Tool.</w:t>
      </w:r>
    </w:p>
    <w:p>
      <w:pPr>
        <w:pStyle w:val="BodyText"/>
      </w:pPr>
      <w:r>
        <w:t xml:space="preserve">Wenn interne Automatisierung die Kundensicht verändert (z. B. schnellere Statuszyklen), ist das ein Nutzenversprechen der Organisation. Dann muss Qualität mithalten. Schneller und schlechter ist kein Skill-Erfolg. Damit die Begriffe nicht isoliert bleiben, folgt ein Mini-Ablauf, der sie verkettet.</w:t>
      </w:r>
    </w:p>
    <w:bookmarkEnd w:id="56"/>
    <w:bookmarkStart w:id="57" w:name="X4d02e2bbabb76ca4209256cab7e89fb2117dbf5"/>
    <w:p>
      <w:pPr>
        <w:pStyle w:val="Heading2"/>
      </w:pPr>
      <w:r>
        <w:t xml:space="preserve">Zusammenspiel der Begriffe, ein Mini-Ablauf</w:t>
      </w:r>
    </w:p>
    <w:p>
      <w:pPr>
        <w:pStyle w:val="FirstParagraph"/>
      </w:pPr>
      <w:r>
        <w:t xml:space="preserve">Damit die Begriffe nicht isoliert bleiben, ein kurzer Ablauf ohne Technikdetail:</w:t>
      </w:r>
    </w:p>
    <w:p>
      <w:pPr>
        <w:pStyle w:val="BodyText"/>
      </w:pPr>
      <w:r>
        <w:t xml:space="preserve">Ein</w:t>
      </w:r>
      <w:r>
        <w:t xml:space="preserve"> </w:t>
      </w:r>
      <w:r>
        <w:rPr>
          <w:b/>
          <w:bCs/>
        </w:rPr>
        <w:t xml:space="preserve">Workflow</w:t>
      </w:r>
      <w:r>
        <w:t xml:space="preserve"> </w:t>
      </w:r>
      <w:r>
        <w:t xml:space="preserve">ist beschrieben: Kickoff beendet → Nacharbeit fällig. Ein</w:t>
      </w:r>
      <w:r>
        <w:t xml:space="preserve"> </w:t>
      </w:r>
      <w:r>
        <w:rPr>
          <w:b/>
          <w:bCs/>
        </w:rPr>
        <w:t xml:space="preserve">Skill</w:t>
      </w:r>
      <w:r>
        <w:t xml:space="preserve"> </w:t>
      </w:r>
      <w:r>
        <w:t xml:space="preserve">erzeugt Protokollstruktur, offene Fragen, Aktionsliste. Ein</w:t>
      </w:r>
      <w:r>
        <w:t xml:space="preserve"> </w:t>
      </w:r>
      <w:r>
        <w:rPr>
          <w:b/>
          <w:bCs/>
        </w:rPr>
        <w:t xml:space="preserve">Agent</w:t>
      </w:r>
      <w:r>
        <w:t xml:space="preserve"> </w:t>
      </w:r>
      <w:r>
        <w:t xml:space="preserve">(optional) orchestriert: Notizen holen, Skill ausführen, Entwurf ablegen.</w:t>
      </w:r>
      <w:r>
        <w:t xml:space="preserve"> </w:t>
      </w:r>
      <w:r>
        <w:rPr>
          <w:b/>
          <w:bCs/>
        </w:rPr>
        <w:t xml:space="preserve">Human-in-the-Loop:</w:t>
      </w:r>
      <w:r>
        <w:t xml:space="preserve"> </w:t>
      </w:r>
      <w:r>
        <w:t xml:space="preserve">Owner prüft Inhalt.</w:t>
      </w:r>
      <w:r>
        <w:t xml:space="preserve"> </w:t>
      </w:r>
      <w:r>
        <w:rPr>
          <w:b/>
          <w:bCs/>
        </w:rPr>
        <w:t xml:space="preserve">Freigabe:</w:t>
      </w:r>
      <w:r>
        <w:t xml:space="preserve"> </w:t>
      </w:r>
      <w:r>
        <w:t xml:space="preserve">kundenreif oder intern. Erst nach Bewährung wird daraus eine</w:t>
      </w:r>
      <w:r>
        <w:t xml:space="preserve"> </w:t>
      </w:r>
      <w:r>
        <w:rPr>
          <w:b/>
          <w:bCs/>
        </w:rPr>
        <w:t xml:space="preserve">Routine</w:t>
      </w:r>
      <w:r>
        <w:t xml:space="preserve"> </w:t>
      </w:r>
      <w:r>
        <w:t xml:space="preserve">mit Trigger.</w:t>
      </w:r>
    </w:p>
    <w:p>
      <w:pPr>
        <w:pStyle w:val="BodyText"/>
      </w:pPr>
      <w:r>
        <w:t xml:space="preserve">Fehlt der Workflow, wird der Agent Spekulation. Fehlen Prüfung oder Freigabe, wird die Routine riskant. Das ist die Logik hinter dem ganzen Buch, in einer Seite. Für den Alltag reicht oft die Kurzfassung im Glossar-Kern.</w:t>
      </w:r>
    </w:p>
    <w:bookmarkEnd w:id="57"/>
    <w:bookmarkStart w:id="58" w:name="glossar-kern-kurzfassung"/>
    <w:p>
      <w:pPr>
        <w:pStyle w:val="Heading2"/>
      </w:pPr>
      <w:r>
        <w:t xml:space="preserve">Glossar-Kern (Kurzfassung)</w:t>
      </w:r>
    </w:p>
    <w:p>
      <w:pPr>
        <w:pStyle w:val="FirstParagraph"/>
      </w:pPr>
      <w:r>
        <w:t xml:space="preserve">Die vollständige Liste steht in</w:t>
      </w:r>
      <w:r>
        <w:t xml:space="preserve"> </w:t>
      </w:r>
      <w:r>
        <w:rPr>
          <w:b/>
          <w:bCs/>
        </w:rPr>
        <w:t xml:space="preserve">Anhang A</w:t>
      </w:r>
      <w:r>
        <w:t xml:space="preserve">. Hier die Arbeitsdefinitionen für Teil I:</w:t>
      </w:r>
    </w:p>
    <w:tbl>
      <w:tblPr>
        <w:tblStyle w:val="Table"/>
        <w:tblW w:type="pct" w:w="5000"/>
        <w:jc w:val="left"/>
        <w:tblLayout w:type="fixed"/>
        <w:tblLook w:firstRow="1" w:lastRow="0" w:firstColumn="0" w:lastColumn="0" w:noHBand="0" w:noVBand="0" w:val="0020"/>
      </w:tblPr>
      <w:tblGrid>
        <w:gridCol w:w="4752"/>
        <w:gridCol w:w="3168"/>
      </w:tblGrid>
      <w:tr>
        <w:trPr>
          <w:tblHeader w:val="on"/>
        </w:trPr>
        <w:tc>
          <w:tcPr/>
          <w:p>
            <w:pPr>
              <w:pStyle w:val="Compact"/>
              <w:jc w:val="left"/>
            </w:pPr>
            <w:r>
              <w:t xml:space="preserve">Begriff</w:t>
            </w:r>
          </w:p>
        </w:tc>
        <w:tc>
          <w:tcPr/>
          <w:p>
            <w:pPr>
              <w:pStyle w:val="Compact"/>
              <w:jc w:val="left"/>
            </w:pPr>
            <w:r>
              <w:t xml:space="preserve">Kurz</w:t>
            </w:r>
          </w:p>
        </w:tc>
      </w:tr>
      <w:tr>
        <w:tc>
          <w:tcPr/>
          <w:p>
            <w:pPr>
              <w:pStyle w:val="Compact"/>
              <w:jc w:val="left"/>
            </w:pPr>
            <w:r>
              <w:t xml:space="preserve">Workflow</w:t>
            </w:r>
          </w:p>
        </w:tc>
        <w:tc>
          <w:tcPr/>
          <w:p>
            <w:pPr>
              <w:pStyle w:val="Compact"/>
              <w:jc w:val="left"/>
            </w:pPr>
            <w:r>
              <w:t xml:space="preserve">Fachlicher Ablauf Trigger → Ergebnis</w:t>
            </w:r>
          </w:p>
        </w:tc>
      </w:tr>
      <w:tr>
        <w:tc>
          <w:tcPr/>
          <w:p>
            <w:pPr>
              <w:pStyle w:val="Compact"/>
              <w:jc w:val="left"/>
            </w:pPr>
            <w:r>
              <w:t xml:space="preserve">Routine</w:t>
            </w:r>
          </w:p>
        </w:tc>
        <w:tc>
          <w:tcPr/>
          <w:p>
            <w:pPr>
              <w:pStyle w:val="Compact"/>
              <w:jc w:val="left"/>
            </w:pPr>
            <w:r>
              <w:t xml:space="preserve">Bewährter, betrieblich „auf Schiene“ gesetzter Workflow</w:t>
            </w:r>
          </w:p>
        </w:tc>
      </w:tr>
      <w:tr>
        <w:tc>
          <w:tcPr/>
          <w:p>
            <w:pPr>
              <w:pStyle w:val="Compact"/>
              <w:jc w:val="left"/>
            </w:pPr>
            <w:r>
              <w:t xml:space="preserve">Skill</w:t>
            </w:r>
          </w:p>
        </w:tc>
        <w:tc>
          <w:tcPr/>
          <w:p>
            <w:pPr>
              <w:pStyle w:val="Compact"/>
              <w:jc w:val="left"/>
            </w:pPr>
            <w:r>
              <w:t xml:space="preserve">Wiederholbare, prüfbare, übergebbare Fähigkeit (ein Outcome)</w:t>
            </w:r>
          </w:p>
        </w:tc>
      </w:tr>
      <w:tr>
        <w:tc>
          <w:tcPr/>
          <w:p>
            <w:pPr>
              <w:pStyle w:val="Compact"/>
              <w:jc w:val="left"/>
            </w:pPr>
            <w:r>
              <w:t xml:space="preserve">Agent</w:t>
            </w:r>
          </w:p>
        </w:tc>
        <w:tc>
          <w:tcPr/>
          <w:p>
            <w:pPr>
              <w:pStyle w:val="Compact"/>
              <w:jc w:val="left"/>
            </w:pPr>
            <w:r>
              <w:t xml:space="preserve">Zielgerichtete Orchestrierung von Schritten/Skills mit Grenzen</w:t>
            </w:r>
          </w:p>
        </w:tc>
      </w:tr>
      <w:tr>
        <w:tc>
          <w:tcPr/>
          <w:p>
            <w:pPr>
              <w:pStyle w:val="Compact"/>
              <w:jc w:val="left"/>
            </w:pPr>
            <w:r>
              <w:t xml:space="preserve">Assistent</w:t>
            </w:r>
          </w:p>
        </w:tc>
        <w:tc>
          <w:tcPr/>
          <w:p>
            <w:pPr>
              <w:pStyle w:val="Compact"/>
              <w:jc w:val="left"/>
            </w:pPr>
            <w:r>
              <w:t xml:space="preserve">Reaktive Hilfe am Arbeitsplatz, oft ohne feste Skill-Grenze</w:t>
            </w:r>
          </w:p>
        </w:tc>
      </w:tr>
      <w:tr>
        <w:tc>
          <w:tcPr/>
          <w:p>
            <w:pPr>
              <w:pStyle w:val="Compact"/>
              <w:jc w:val="left"/>
            </w:pPr>
            <w:r>
              <w:t xml:space="preserve">Chat</w:t>
            </w:r>
          </w:p>
        </w:tc>
        <w:tc>
          <w:tcPr/>
          <w:p>
            <w:pPr>
              <w:pStyle w:val="Compact"/>
              <w:jc w:val="left"/>
            </w:pPr>
            <w:r>
              <w:t xml:space="preserve">Einmaliger Dialog ohne Betriebsobjekt</w:t>
            </w:r>
          </w:p>
        </w:tc>
      </w:tr>
      <w:tr>
        <w:tc>
          <w:tcPr/>
          <w:p>
            <w:pPr>
              <w:pStyle w:val="Compact"/>
              <w:jc w:val="left"/>
            </w:pPr>
            <w:r>
              <w:t xml:space="preserve">Human-in-the-Loop</w:t>
            </w:r>
          </w:p>
        </w:tc>
        <w:tc>
          <w:tcPr/>
          <w:p>
            <w:pPr>
              <w:pStyle w:val="Compact"/>
              <w:jc w:val="left"/>
            </w:pPr>
            <w:r>
              <w:t xml:space="preserve">Definierte menschliche Prüfung/Freigabe/Stopp</w:t>
            </w:r>
          </w:p>
        </w:tc>
      </w:tr>
      <w:tr>
        <w:tc>
          <w:tcPr/>
          <w:p>
            <w:pPr>
              <w:pStyle w:val="Compact"/>
              <w:jc w:val="left"/>
            </w:pPr>
            <w:r>
              <w:t xml:space="preserve">Owner</w:t>
            </w:r>
          </w:p>
        </w:tc>
        <w:tc>
          <w:tcPr/>
          <w:p>
            <w:pPr>
              <w:pStyle w:val="Compact"/>
              <w:jc w:val="left"/>
            </w:pPr>
            <w:r>
              <w:t xml:space="preserve">Menschliche Verantwortung für Outcome und Abschaltung</w:t>
            </w:r>
          </w:p>
        </w:tc>
      </w:tr>
      <w:tr>
        <w:tc>
          <w:tcPr/>
          <w:p>
            <w:pPr>
              <w:pStyle w:val="Compact"/>
              <w:jc w:val="left"/>
            </w:pPr>
            <w:r>
              <w:t xml:space="preserve">Freigabe</w:t>
            </w:r>
          </w:p>
        </w:tc>
        <w:tc>
          <w:tcPr/>
          <w:p>
            <w:pPr>
              <w:pStyle w:val="Compact"/>
              <w:jc w:val="left"/>
            </w:pPr>
            <w:r>
              <w:t xml:space="preserve">Ausdrückliche Erlaubnis für kritische Aktion/Ausgabe</w:t>
            </w:r>
          </w:p>
        </w:tc>
      </w:tr>
      <w:tr>
        <w:tc>
          <w:tcPr/>
          <w:p>
            <w:pPr>
              <w:pStyle w:val="Compact"/>
              <w:jc w:val="left"/>
            </w:pPr>
            <w:r>
              <w:t xml:space="preserve">Skill-Bibliothek</w:t>
            </w:r>
          </w:p>
        </w:tc>
        <w:tc>
          <w:tcPr/>
          <w:p>
            <w:pPr>
              <w:pStyle w:val="Compact"/>
              <w:jc w:val="left"/>
            </w:pPr>
            <w:r>
              <w:t xml:space="preserve">Gemeinsamer, versionierter Ort für Skills (kein Abteilungs-Zoo)</w:t>
            </w:r>
          </w:p>
        </w:tc>
      </w:tr>
    </w:tbl>
    <w:p>
      <w:pPr>
        <w:pStyle w:val="BodyText"/>
      </w:pPr>
      <w:r>
        <w:t xml:space="preserve">Wenn ein Meeting diese Wörter unterschiedlich benutzt: stoppen, angleichen, weiter. Zehn Minuten Begriffsklarheit sparen Wochen Nacharbeit.</w:t>
      </w:r>
    </w:p>
    <w:bookmarkEnd w:id="58"/>
    <w:bookmarkStart w:id="59" w:name="sprache-für-drei-leser"/>
    <w:p>
      <w:pPr>
        <w:pStyle w:val="Heading2"/>
      </w:pPr>
      <w:r>
        <w:t xml:space="preserve">Sprache für drei Leser</w:t>
      </w:r>
    </w:p>
    <w:p>
      <w:pPr>
        <w:pStyle w:val="FirstParagraph"/>
      </w:pPr>
      <w:r>
        <w:rPr>
          <w:b/>
          <w:bCs/>
        </w:rPr>
        <w:t xml:space="preserve">Geschäftsführung</w:t>
      </w:r>
      <w:r>
        <w:t xml:space="preserve"> </w:t>
      </w:r>
      <w:r>
        <w:t xml:space="preserve">braucht Owner, Freigabe, Portfolio, Stop-Kriterien nicht Modellnamen.</w:t>
      </w:r>
      <w:r>
        <w:t xml:space="preserve"> </w:t>
      </w:r>
      <w:r>
        <w:rPr>
          <w:b/>
          <w:bCs/>
        </w:rPr>
        <w:t xml:space="preserve">IT-Leitung</w:t>
      </w:r>
      <w:r>
        <w:t xml:space="preserve"> </w:t>
      </w:r>
      <w:r>
        <w:t xml:space="preserve">braucht Identitäten, Zugänge, Logs, Integrationsgrenzen, Abschaltbarkeit.</w:t>
      </w:r>
      <w:r>
        <w:t xml:space="preserve"> </w:t>
      </w:r>
      <w:r>
        <w:rPr>
          <w:b/>
          <w:bCs/>
        </w:rPr>
        <w:t xml:space="preserve">Freiberufler</w:t>
      </w:r>
      <w:r>
        <w:t xml:space="preserve"> </w:t>
      </w:r>
      <w:r>
        <w:t xml:space="preserve">brauchen schlanke Definitionen: ein Skill, ein Agent maximal als Orchester, klare Kundensicht.</w:t>
      </w:r>
    </w:p>
    <w:p>
      <w:pPr>
        <w:pStyle w:val="BodyText"/>
      </w:pPr>
      <w:r>
        <w:t xml:space="preserve">Gemeinsam gilt: Begriffe sind Verträge in Kurzform. Wer „Agent“ sagt und „Chat“ meint, automatisiert Erwartungen, die niemand halten kann.</w:t>
      </w:r>
    </w:p>
    <w:p>
      <w:pPr>
        <w:pStyle w:val="BodyText"/>
      </w:pPr>
      <w:r>
        <w:t xml:space="preserve">Ein kurzer Übersetzungstest: Lässt sich Ihr Vorhaben in den Sätzen „Outcome … / Owner … / Freigabe … / Skill …“ erklären? Wenn nicht, ist die Idee noch nicht entscheidungsreif und dann hilft der Blick von der Begriffsarbeit zur Praxis ohne Code im Buch.</w:t>
      </w:r>
    </w:p>
    <w:bookmarkEnd w:id="59"/>
    <w:bookmarkStart w:id="60" w:name="vom-begriff-zur-praxis-ohne-code-im-buch"/>
    <w:p>
      <w:pPr>
        <w:pStyle w:val="Heading2"/>
      </w:pPr>
      <w:r>
        <w:t xml:space="preserve">Vom Begriff zur Praxis ohne Code im Buch</w:t>
      </w:r>
    </w:p>
    <w:p>
      <w:pPr>
        <w:pStyle w:val="FirstParagraph"/>
      </w:pPr>
      <w:r>
        <w:t xml:space="preserve">Dieses Buch erklärt Skills und Agenten</w:t>
      </w:r>
      <w:r>
        <w:t xml:space="preserve"> </w:t>
      </w:r>
      <w:r>
        <w:rPr>
          <w:b/>
          <w:bCs/>
        </w:rPr>
        <w:t xml:space="preserve">inhaltlich</w:t>
      </w:r>
      <w:r>
        <w:t xml:space="preserve">: Steckbriefe, Qualitätskriterien, Betriebsregeln. Es druckt keine Skill-Rohdateien und keine YAML-Dumps. Wer bauen will, legt Outcome und Grenze fest (Kapitel 4), beschreibt Steckbrief und Tests (Kapitel 8), nutzt Umsetzung und Vorlagen im https://github.com/rmdroid/cursor/tree/main/buch/skills-die-geld-verdienen/skills und sichert Freigabe und Betrieb (Kapitel 5 und 9).</w:t>
      </w:r>
    </w:p>
    <w:p>
      <w:pPr>
        <w:pStyle w:val="BodyText"/>
      </w:pPr>
      <w:r>
        <w:t xml:space="preserve">So bleibt das Buch für GF lesbar, für IT anschlussfähig und für Solo umsetzbar ohne dass ein Buchkapitel zur veralteten Codekopie wird. Bevor der Bau beginnt, lohnt noch der Blick auf die Fallen, in denen Begriffe besonders oft verrutschen.</w:t>
      </w:r>
    </w:p>
    <w:bookmarkEnd w:id="60"/>
    <w:bookmarkStart w:id="61" w:name="typische-begriffsfallen-kurz"/>
    <w:p>
      <w:pPr>
        <w:pStyle w:val="Heading2"/>
      </w:pPr>
      <w:r>
        <w:t xml:space="preserve">Typische Begriffsfallen (kurz)</w:t>
      </w:r>
    </w:p>
    <w:p>
      <w:pPr>
        <w:pStyle w:val="FirstParagraph"/>
      </w:pPr>
      <w:r>
        <w:rPr>
          <w:b/>
          <w:bCs/>
        </w:rPr>
        <w:t xml:space="preserve">„Wir haben einen Agenten“</w:t>
      </w:r>
      <w:r>
        <w:t xml:space="preserve"> </w:t>
      </w:r>
      <w:r>
        <w:t xml:space="preserve">heißt oft: einen Chat mit Systemprompt. Prüfen: Owner? Skills? Freigabe? Logs?</w:t>
      </w:r>
    </w:p>
    <w:p>
      <w:pPr>
        <w:pStyle w:val="BodyText"/>
      </w:pPr>
      <w:r>
        <w:rPr>
          <w:b/>
          <w:bCs/>
        </w:rPr>
        <w:t xml:space="preserve">„Das ist automatisiert“</w:t>
      </w:r>
      <w:r>
        <w:t xml:space="preserve"> </w:t>
      </w:r>
      <w:r>
        <w:t xml:space="preserve">heißt oft: jemand drückt noch zehnmal manuell. Prüfen: Routine oder Wunschdenken?</w:t>
      </w:r>
    </w:p>
    <w:p>
      <w:pPr>
        <w:pStyle w:val="BodyText"/>
      </w:pPr>
      <w:r>
        <w:rPr>
          <w:b/>
          <w:bCs/>
        </w:rPr>
        <w:t xml:space="preserve">„KI entscheidet“</w:t>
      </w:r>
      <w:r>
        <w:t xml:space="preserve"> </w:t>
      </w:r>
      <w:r>
        <w:t xml:space="preserve">heißt in diesem Buch: KI</w:t>
      </w:r>
      <w:r>
        <w:t xml:space="preserve"> </w:t>
      </w:r>
      <w:r>
        <w:rPr>
          <w:b/>
          <w:bCs/>
        </w:rPr>
        <w:t xml:space="preserve">schlägt vor</w:t>
      </w:r>
      <w:r>
        <w:t xml:space="preserve">; Mensch</w:t>
      </w:r>
      <w:r>
        <w:t xml:space="preserve"> </w:t>
      </w:r>
      <w:r>
        <w:rPr>
          <w:b/>
          <w:bCs/>
        </w:rPr>
        <w:t xml:space="preserve">entscheidet</w:t>
      </w:r>
      <w:r>
        <w:t xml:space="preserve"> </w:t>
      </w:r>
      <w:r>
        <w:t xml:space="preserve">in den genannten Bereichen.</w:t>
      </w:r>
    </w:p>
    <w:p>
      <w:pPr>
        <w:pStyle w:val="BodyText"/>
      </w:pPr>
      <w:r>
        <w:rPr>
          <w:b/>
          <w:bCs/>
        </w:rPr>
        <w:t xml:space="preserve">„Jeder darf Skills anlegen“</w:t>
      </w:r>
      <w:r>
        <w:t xml:space="preserve"> </w:t>
      </w:r>
      <w:r>
        <w:t xml:space="preserve">ohne Pflege führt zum Skill-Friedhof. Versionierung und Aufräumen sind Führungs- und Betriebsaufgabe.</w:t>
      </w:r>
    </w:p>
    <w:p>
      <w:pPr>
        <w:pStyle w:val="BodyText"/>
      </w:pPr>
      <w:r>
        <w:rPr>
          <w:b/>
          <w:bCs/>
        </w:rPr>
        <w:t xml:space="preserve">„Human-in-the-Loop“</w:t>
      </w:r>
      <w:r>
        <w:t xml:space="preserve"> </w:t>
      </w:r>
      <w:r>
        <w:t xml:space="preserve">ohne Termin und Person ist keine Schleife, sondern Hoffnung.</w:t>
      </w:r>
    </w:p>
    <w:p>
      <w:pPr>
        <w:pStyle w:val="BodyText"/>
      </w:pPr>
      <w:r>
        <w:t xml:space="preserve">Regulatorischer Anker (kein Rechtsersatz): Primärquelle ist die</w:t>
      </w:r>
      <w:r>
        <w:t xml:space="preserve"> </w:t>
      </w:r>
      <w:r>
        <w:rPr>
          <w:b/>
          <w:bCs/>
        </w:rPr>
        <w:t xml:space="preserve">Verordnung (EU) 2024/1689</w:t>
      </w:r>
      <w:r>
        <w:t xml:space="preserve"> </w:t>
      </w:r>
      <w:r>
        <w:t xml:space="preserve">(AI Act). Kurzbeleg</w:t>
      </w:r>
      <w:r>
        <w:t xml:space="preserve"> </w:t>
      </w:r>
      <w:r>
        <w:rPr>
          <w:rStyle w:val="VerbatimChar"/>
        </w:rPr>
        <w:t xml:space="preserve">(VO (EU) 2024/1689)</w:t>
      </w:r>
      <w:r>
        <w:t xml:space="preserve">; URLs und Status in</w:t>
      </w:r>
      <w:r>
        <w:t xml:space="preserve"> </w:t>
      </w:r>
      <w:r>
        <w:rPr>
          <w:b/>
          <w:bCs/>
        </w:rPr>
        <w:t xml:space="preserve">Anhang C</w:t>
      </w:r>
      <w:r>
        <w:t xml:space="preserve">. Für die Betriebsbegriffe in diesem Kapitel:</w:t>
      </w:r>
    </w:p>
    <w:p>
      <w:pPr>
        <w:pStyle w:val="BodyText"/>
      </w:pPr>
      <w:r>
        <w:t xml:space="preserve">Menschliche Aufsicht und Transparenzpflichten werden im AI Act risikobasiert ausgestaltet; die detaillierte Artikel-Zuordnung folgt in</w:t>
      </w:r>
      <w:r>
        <w:t xml:space="preserve"> </w:t>
      </w:r>
      <w:r>
        <w:rPr>
          <w:b/>
          <w:bCs/>
        </w:rPr>
        <w:t xml:space="preserve">Kapitel 6</w:t>
      </w:r>
      <w:r>
        <w:t xml:space="preserve"> </w:t>
      </w:r>
      <w:r>
        <w:t xml:space="preserve">mit Nummern aus dem konsolidierten Text. Bis dahin gilt die Buchdefinition: Human-in-the-Loop und Freigabe sind</w:t>
      </w:r>
      <w:r>
        <w:t xml:space="preserve"> </w:t>
      </w:r>
      <w:r>
        <w:rPr>
          <w:b/>
          <w:bCs/>
        </w:rPr>
        <w:t xml:space="preserve">betriebliche Designentscheidungen</w:t>
      </w:r>
      <w:r>
        <w:t xml:space="preserve">, juristische Feinheit und Fristen nur mit Fachberatung und Kap. 6.</w:t>
      </w:r>
    </w:p>
    <w:bookmarkEnd w:id="61"/>
    <w:bookmarkStart w:id="68" w:name="abbildung-1"/>
    <w:p>
      <w:pPr>
        <w:pStyle w:val="Heading2"/>
      </w:pPr>
      <w:r>
        <w:t xml:space="preserve">Abbildung</w:t>
      </w:r>
    </w:p>
    <w:p>
      <w:pPr>
        <w:pStyle w:val="CaptionedFigure"/>
      </w:pPr>
      <w:r>
        <w:drawing>
          <wp:inline>
            <wp:extent cx="5334000" cy="3251200"/>
            <wp:effectExtent b="0" l="0" r="0" t="0"/>
            <wp:docPr descr="Begriffspyramide und Verantwortungsgrenze Mensch/KI" title="" id="63" name="Picture"/>
            <a:graphic>
              <a:graphicData uri="http://schemas.openxmlformats.org/drawingml/2006/picture">
                <pic:pic>
                  <pic:nvPicPr>
                    <pic:cNvPr descr="/workspace/buch-ki-mittelstand/assets/grafiken/02-begriffspyramide-mensch-ki.png" id="64" name="Picture"/>
                    <pic:cNvPicPr>
                      <a:picLocks noChangeArrowheads="1" noChangeAspect="1"/>
                    </pic:cNvPicPr>
                  </pic:nvPicPr>
                  <pic:blipFill>
                    <a:blip r:embed="rId62"/>
                    <a:stretch>
                      <a:fillRect/>
                    </a:stretch>
                  </pic:blipFill>
                  <pic:spPr bwMode="auto">
                    <a:xfrm>
                      <a:off x="0" y="0"/>
                      <a:ext cx="5334000" cy="3251200"/>
                    </a:xfrm>
                    <a:prstGeom prst="rect">
                      <a:avLst/>
                    </a:prstGeom>
                    <a:noFill/>
                    <a:ln w="9525">
                      <a:noFill/>
                      <a:headEnd/>
                      <a:tailEnd/>
                    </a:ln>
                  </pic:spPr>
                </pic:pic>
              </a:graphicData>
            </a:graphic>
          </wp:inline>
        </w:drawing>
      </w:r>
    </w:p>
    <w:p>
      <w:pPr>
        <w:pStyle w:val="ImageCaption"/>
      </w:pPr>
      <w:r>
        <w:t xml:space="preserve">Begriffspyramide und Verantwortungsgrenze Mensch/KI</w:t>
      </w:r>
    </w:p>
    <w:p>
      <w:pPr>
        <w:pStyle w:val="BodyText"/>
      </w:pPr>
      <w:r>
        <w:rPr>
          <w:i/>
          <w:iCs/>
        </w:rPr>
        <w:t xml:space="preserve">Abbildung 2: Begriffspyramide und Verantwortungsgrenze Mensch/KI. Skills als prüfbare Bausteine unter Assistent und Agent.</w:t>
      </w:r>
    </w:p>
    <w:p>
      <w:r>
        <w:pict>
          <v:rect style="width:0;height:1.5pt" o:hralign="center" o:hrstd="t" o:hr="t"/>
        </w:pict>
      </w:r>
    </w:p>
    <w:bookmarkStart w:id="65" w:name="was-die-geschäftsführung-entscheidet-1"/>
    <w:p>
      <w:pPr>
        <w:pStyle w:val="Heading3"/>
      </w:pPr>
      <w:r>
        <w:t xml:space="preserve">Was die Geschäftsführung entscheidet</w:t>
      </w:r>
    </w:p>
    <w:p>
      <w:pPr>
        <w:pStyle w:val="FirstParagraph"/>
      </w:pPr>
      <w:r>
        <w:t xml:space="preserve">Welche Begriffe im Unternehmen verbindlich sind; dass jedes KI-Vorhaben Owner und Freigabegrenze hat; welche Entscheidungen (Geld, Recht, Personal, Strategie, finale Freigabe) nie an Systeme abgegeben werden.</w:t>
      </w:r>
    </w:p>
    <w:bookmarkEnd w:id="65"/>
    <w:bookmarkStart w:id="66" w:name="was-die-it-leitung-umsetzt-1"/>
    <w:p>
      <w:pPr>
        <w:pStyle w:val="Heading3"/>
      </w:pPr>
      <w:r>
        <w:t xml:space="preserve">Was die IT-Leitung umsetzt</w:t>
      </w:r>
    </w:p>
    <w:p>
      <w:pPr>
        <w:pStyle w:val="FirstParagraph"/>
      </w:pPr>
      <w:r>
        <w:t xml:space="preserve">Begriffe in Architektur und Betriebshandbuch light übersetzen: Identitäten, Zugänge, Logs, Skill-Bibliothek, Abschaltbarkeit; Schatten-Begriffe („unser Bot“) durch klare Objekte ersetzen.</w:t>
      </w:r>
    </w:p>
    <w:bookmarkEnd w:id="66"/>
    <w:bookmarkStart w:id="67" w:name="X3430792e86caac4639a388f57e22435287b8146"/>
    <w:p>
      <w:pPr>
        <w:pStyle w:val="Heading3"/>
      </w:pPr>
      <w:r>
        <w:t xml:space="preserve">Was Solo / Freiberufler morgen starten können</w:t>
      </w:r>
    </w:p>
    <w:p>
      <w:pPr>
        <w:pStyle w:val="FirstParagraph"/>
      </w:pPr>
      <w:r>
        <w:t xml:space="preserve">Ein Blatt (oder eine Notiz): eigener Mini-Glossar mit Workflow, Skill, Owner, Freigabe und die Regel „Was zum Kunden geht, hat Freigabe“. Ersten Skill nur für einen Outcome skizzieren; Bau später über https://github.com/rmdroid/cursor/tree/main/buch/skills-die-geld-verdienen/skills.</w:t>
      </w:r>
    </w:p>
    <w:bookmarkEnd w:id="67"/>
    <w:bookmarkEnd w:id="68"/>
    <w:bookmarkEnd w:id="69"/>
    <w:bookmarkStart w:id="88" w:name="mittelstands-realitätscheck"/>
    <w:p>
      <w:pPr>
        <w:pStyle w:val="Heading1"/>
      </w:pPr>
      <w:r>
        <w:t xml:space="preserve">Mittelstands-Realitätscheck</w:t>
      </w:r>
    </w:p>
    <w:p>
      <w:pPr>
        <w:pStyle w:val="FirstParagraph"/>
      </w:pPr>
      <w:r>
        <w:t xml:space="preserve">Kapitel 1 hat den Hebel benannt: Skills verdienen Geld, Chat oft nicht. Kapitel 2 hat die Sprache geklärt. Jetzt kommt die Betriebsfrage, die viele Teams überspringen und später teuer nachholen:</w:t>
      </w:r>
      <w:r>
        <w:t xml:space="preserve"> </w:t>
      </w:r>
      <w:r>
        <w:rPr>
          <w:b/>
          <w:bCs/>
        </w:rPr>
        <w:t xml:space="preserve">Lohnt sich das bei Ihnen jetzt, und in welcher Form?</w:t>
      </w:r>
      <w:r>
        <w:t xml:space="preserve"> </w:t>
      </w:r>
      <w:r>
        <w:t xml:space="preserve">Nicht jedes Unternehmen braucht einen Agenten. Nicht jeder Freiberufler braucht drei. Manche Workflows verdienen Vereinfachung, manche einen Skill, manche bleiben bewusst manuell und genau das ist oft die unternehmerisch bessere Antwort.</w:t>
      </w:r>
    </w:p>
    <w:p>
      <w:pPr>
        <w:pStyle w:val="BodyText"/>
      </w:pPr>
      <w:r>
        <w:t xml:space="preserve">Zwischen Hype und Verweigerung liegt die Entscheidung, die Geld und Nerven spart: kleinste ausreichende Intervention, klarer Owner, Pilot vor Fläche. Wer hier ehrlich bleibt, baut in Teil II weniger eleganten Ballast und kommt mit Vorhaben an, die Freigabe und Alltag überstehen.</w:t>
      </w:r>
    </w:p>
    <w:bookmarkStart w:id="70" w:name="wann-lohnt-sich-ein-agent-und-wann-nicht"/>
    <w:p>
      <w:pPr>
        <w:pStyle w:val="Heading2"/>
      </w:pPr>
      <w:r>
        <w:t xml:space="preserve">Wann lohnt sich ein Agent und wann nicht</w:t>
      </w:r>
    </w:p>
    <w:p>
      <w:pPr>
        <w:pStyle w:val="FirstParagraph"/>
      </w:pPr>
      <w:r>
        <w:t xml:space="preserve">Ein Agent ist Orchestrierung mit Ziel, Schritten und Grenzen. Er lohnt sich nicht, weil er modern wirkt, sondern wenn ein klarer Auftrag mehrmals ähnlich abläuft und Skills oder Werkzeuge sinnvoll verknüpft werden müssen. Die folgende Prüfung ist eine Entscheidungshilfe, kein Automatismus. Sie ersetzt weder Piloten noch Messung (Kapitel 10), aber sie verhindert den teuersten Fehler: ein Betriebsmittel ohne Betriebsgrund.</w:t>
      </w:r>
    </w:p>
    <w:p>
      <w:pPr>
        <w:pStyle w:val="BodyText"/>
      </w:pPr>
      <w:r>
        <w:t xml:space="preserve">Prüfen Sie ehrlich. Je mehr Punkte zutreffen, desto eher lohnt ein</w:t>
      </w:r>
      <w:r>
        <w:t xml:space="preserve"> </w:t>
      </w:r>
      <w:r>
        <w:rPr>
          <w:b/>
          <w:bCs/>
        </w:rPr>
        <w:t xml:space="preserve">schmaler</w:t>
      </w:r>
      <w:r>
        <w:t xml:space="preserve"> </w:t>
      </w:r>
      <w:r>
        <w:t xml:space="preserve">Agent, ein Auftragstyp, wenige Skills, sichtbare Stopps.</w:t>
      </w:r>
    </w:p>
    <w:p>
      <w:pPr>
        <w:pStyle w:val="BodyText"/>
      </w:pPr>
      <w:r>
        <w:t xml:space="preserve">Dafür spricht ein Agent unter anderem dann: Der Ablauf hat einen benennbaren Trigger und ein benennbares Ergebnis. Mehrere Schritte laufen sinnvoll nacheinander nicht nur ein Formulier-Tipp. Mindestens ein Schritt ist als Skill oder klarer Werkzeugaufruf abgrenzbar. Inputs sind auffindbar (Notizen, Vorlage, Ticket, Ordner), nicht nur „im Kopf von …“. Ein Owner ist benannt und bereit, Qualität und Abschaltung zu verantworten. Freigabegrenzen sind klar (was allein, was Mensch). Derselbe Ablauf kommt wiederholt oder wird teuer, sobald er jedes Mal neu erfunden wird. Logging und Nachvollziehbarkeit sind für Mandat und interne Steuerung akzeptabel.</w:t>
      </w:r>
    </w:p>
    <w:p>
      <w:pPr>
        <w:pStyle w:val="BodyText"/>
      </w:pPr>
      <w:r>
        <w:t xml:space="preserve">Dagegen sprechen starke Warnsignale: Der Kontext ist jedes Mal politisch, rechtlich oder persönlich einzigartig. Niemand will den Output wirklich prüfen, „soll schon passen“ ist kein Betrieb. Der Workflow selbst ist unklar, und man hofft, der Agent „finde schon einen Weg“. Zugänge und Daten wären zu weit (Kundengeheimnisse, Buchhaltung, Personalakten). Das eigentliche Problem ist Chaos in Ablage, Zuständigkeit oder Entscheidung nicht Tipparbeit. Oder es gibt schon drei halb fertige Experimente ohne Owner: Zoo-Frühstadium.</w:t>
      </w:r>
    </w:p>
    <w:p>
      <w:pPr>
        <w:pStyle w:val="BodyText"/>
      </w:pPr>
      <w:r>
        <w:t xml:space="preserve">Die Entscheidungsregel light lautet deshalb: Weniger als die Hälfte der „Dafür“-Punkte und mindestens ein starkes Warnsignal →</w:t>
      </w:r>
      <w:r>
        <w:t xml:space="preserve"> </w:t>
      </w:r>
      <w:r>
        <w:rPr>
          <w:b/>
          <w:bCs/>
        </w:rPr>
        <w:t xml:space="preserve">nicht agentisieren</w:t>
      </w:r>
      <w:r>
        <w:t xml:space="preserve">. Zuerst Workflow klären, vereinfachen oder einen einzelnen Skill bauen. Mehrere „Dafür“, klare Freigabe, klarer Owner → Pilot mit schmalem Agenten, bevor irgendetwas skaliert. Die Zusatzfrage für GF und IT gemeinsam bleibt die härteste:</w:t>
      </w:r>
      <w:r>
        <w:t xml:space="preserve"> </w:t>
      </w:r>
      <w:r>
        <w:rPr>
          <w:b/>
          <w:bCs/>
        </w:rPr>
        <w:t xml:space="preserve">Würden wir diesen Ablauf auch ohne KI dokumentieren und jemandem übergeben?</w:t>
      </w:r>
      <w:r>
        <w:t xml:space="preserve"> </w:t>
      </w:r>
      <w:r>
        <w:t xml:space="preserve">Wenn die Antwort nein ist, fehlt Organisationsklarheit. Technik ersetzt das nicht.</w:t>
      </w:r>
    </w:p>
    <w:p>
      <w:pPr>
        <w:pStyle w:val="BodyText"/>
      </w:pPr>
      <w:r>
        <w:t xml:space="preserve">Zur Einordnung der Adoption im Mittelstand bleiben die Zahlen aus Kapitel 1 maßgeblich</w:t>
      </w:r>
      <w:r>
        <w:t xml:space="preserve"> </w:t>
      </w:r>
      <w:r>
        <w:rPr>
          <w:rStyle w:val="VerbatimChar"/>
        </w:rPr>
        <w:t xml:space="preserve">(KfW Fokus 554)</w:t>
      </w:r>
      <w:r>
        <w:t xml:space="preserve">:</w:t>
      </w:r>
      <w:r>
        <w:t xml:space="preserve"> </w:t>
      </w:r>
      <w:r>
        <w:rPr>
          <w:b/>
          <w:bCs/>
        </w:rPr>
        <w:t xml:space="preserve">20 %</w:t>
      </w:r>
      <w:r>
        <w:t xml:space="preserve">;</w:t>
      </w:r>
      <w:r>
        <w:t xml:space="preserve"> </w:t>
      </w:r>
      <w:r>
        <w:rPr>
          <w:rStyle w:val="VerbatimChar"/>
        </w:rPr>
        <w:t xml:space="preserve">(Destatis IKT 2025)</w:t>
      </w:r>
      <w:r>
        <w:t xml:space="preserve">:</w:t>
      </w:r>
      <w:r>
        <w:t xml:space="preserve"> </w:t>
      </w:r>
      <w:r>
        <w:rPr>
          <w:b/>
          <w:bCs/>
        </w:rPr>
        <w:t xml:space="preserve">26 %</w:t>
      </w:r>
      <w:r>
        <w:t xml:space="preserve"> </w:t>
      </w:r>
      <w:r>
        <w:t xml:space="preserve">ab 10 Beschäftigten, andere Grundgesamtheit,</w:t>
      </w:r>
      <w:r>
        <w:t xml:space="preserve"> </w:t>
      </w:r>
      <w:r>
        <w:rPr>
          <w:b/>
          <w:bCs/>
        </w:rPr>
        <w:t xml:space="preserve">nicht vermischen</w:t>
      </w:r>
      <w:r>
        <w:t xml:space="preserve">, Bitkom nicht in denselben Satz (Details: Anhang C). Sie zeigen Einzelnutzung, nicht automatisch Agenten-Betrieb. Die Entscheidung hier läuft über Checkliste und Pilot, nicht über Behauptungs-ROI.</w:t>
      </w:r>
    </w:p>
    <w:bookmarkEnd w:id="70"/>
    <w:bookmarkStart w:id="73" w:name="wertstrom-statt-abteilungsdenken"/>
    <w:p>
      <w:pPr>
        <w:pStyle w:val="Heading2"/>
      </w:pPr>
      <w:r>
        <w:t xml:space="preserve">Wertstrom statt Abteilungsdenken</w:t>
      </w:r>
    </w:p>
    <w:p>
      <w:pPr>
        <w:pStyle w:val="FirstParagraph"/>
      </w:pPr>
      <w:r>
        <w:t xml:space="preserve">Kunden und Auftraggeber erleben selten „die Marketing-KI“ oder „den Vertriebs-Bot“. Sie erleben eine Kette: Anfrage → Angebot → Kickoff → Lieferung → Abnahme → Nacharbeit. Brüche entstehen an den</w:t>
      </w:r>
      <w:r>
        <w:t xml:space="preserve"> </w:t>
      </w:r>
      <w:r>
        <w:rPr>
          <w:b/>
          <w:bCs/>
        </w:rPr>
        <w:t xml:space="preserve">Übergaben</w:t>
      </w:r>
      <w:r>
        <w:t xml:space="preserve">, genau dort, wo Abteilungs-Bots besonders gern auseinanderlaufen.</w:t>
      </w:r>
    </w:p>
    <w:p>
      <w:pPr>
        <w:pStyle w:val="BodyText"/>
      </w:pPr>
      <w:r>
        <w:t xml:space="preserve">Wertstrom-Denken heißt deshalb vier Dinge. Outcomes entlang der Kette wählen, nicht entlang des Organigramms. Skills so schneiden, dass sie an Übergaben dieselbe Sprache sprechen. Status, offene Punkte, Annahmen, nächste Schritte. Ownership am Ergebnis festmachen, nicht am Tool-Besitz einer Abteilung. Und den Pilot dort starten, wo der Engpass spürbar ist, oft an der Nahtstelle, nicht in der Mitte einer Abteilungssilo-Komfortzone.</w:t>
      </w:r>
    </w:p>
    <w:bookmarkStart w:id="71" w:name="X28e012512236783630c6974df28fe7e7164cf3a"/>
    <w:p>
      <w:pPr>
        <w:pStyle w:val="Heading3"/>
      </w:pPr>
      <w:r>
        <w:t xml:space="preserve">Beispielmuster D: Angebot bis Kickoff-Nacharbeit</w:t>
      </w:r>
    </w:p>
    <w:p>
      <w:pPr>
        <w:pStyle w:val="FirstParagraph"/>
      </w:pPr>
      <w:r>
        <w:rPr>
          <w:i/>
          <w:iCs/>
        </w:rPr>
        <w:t xml:space="preserve">(Muster, keine Fallstudie.)</w:t>
      </w:r>
    </w:p>
    <w:p>
      <w:pPr>
        <w:pStyle w:val="BodyText"/>
      </w:pPr>
      <w:r>
        <w:t xml:space="preserve">Ein Betrieb baut „einen Bot für Vertrieb“ und „einen Bot für Projektstart“. Angebot und Kickoff-Protokoll nutzen unterschiedliche Strukturen, Pflichtfelder und Tonalität. Der Kunde merkt den Bruch; intern entsteht Doppelarbeit. Die Wertstrom-Alternative ist ein Outcome „kundenreifer Einstieg“ mit zwei Skills. Angebotsentwurf aus Notizen, Kickoff-Nacharbeit und einem Owner für die Kette, oder zwei Ownern mit verbindlichem Übergabeformat. Weniger Oberflächen, mehr Anschlussfähigkeit.</w:t>
      </w:r>
    </w:p>
    <w:bookmarkEnd w:id="71"/>
    <w:bookmarkStart w:id="72" w:name="X85876c758c0a15f3a0675accf433b58921b77b7"/>
    <w:p>
      <w:pPr>
        <w:pStyle w:val="Heading3"/>
      </w:pPr>
      <w:r>
        <w:t xml:space="preserve">Beispielmuster E: Status entlang der Lieferung</w:t>
      </w:r>
    </w:p>
    <w:p>
      <w:pPr>
        <w:pStyle w:val="FirstParagraph"/>
      </w:pPr>
      <w:r>
        <w:rPr>
          <w:i/>
          <w:iCs/>
        </w:rPr>
        <w:t xml:space="preserve">(Muster.)</w:t>
      </w:r>
    </w:p>
    <w:p>
      <w:pPr>
        <w:pStyle w:val="BodyText"/>
      </w:pPr>
      <w:r>
        <w:t xml:space="preserve">Delivery will wöchentliche Statusberichte, Vertrieb will „Kundenupdates“, die GF will Ampeln. Drei Abteilungen, drei Prompts, drei Wahrheiten. Die Alternative: ein Skill „Status strukturieren“ mit festen Feldern. Stand, Risiko, Entscheidung nötig, nächster sichtbarer Meilenstein. Agent oder Assistent liefern den Rohbau; Owner je Mandat gibt kundenreif oder führungsreif frei. Dieselbe Fähigkeit, mehrere Leser ohne drei Bots.</w:t>
      </w:r>
    </w:p>
    <w:p>
      <w:pPr>
        <w:pStyle w:val="BodyText"/>
      </w:pPr>
      <w:r>
        <w:t xml:space="preserve">Abteilungsbots bleiben verlockend, weil Budgets, Tools und Ego an Abteilungen hängen. Der Realitätscheck sagt:</w:t>
      </w:r>
      <w:r>
        <w:t xml:space="preserve"> </w:t>
      </w:r>
      <w:r>
        <w:rPr>
          <w:b/>
          <w:bCs/>
        </w:rPr>
        <w:t xml:space="preserve">Budget darf abteilungsweise kommen, Architektur und Skill-Bibliothek nicht.</w:t>
      </w:r>
      <w:r>
        <w:t xml:space="preserve"> </w:t>
      </w:r>
      <w:r>
        <w:t xml:space="preserve">Sonst zahlen Sie mehrfach für denselben Statusbericht und niemand pflegt die gemeinsame Fähigkeit. Für IT heißt das gemeinsame Bibliothek, Identitäten und Logs bei fachlichen Ownern. Für GF heißt das Portfolio nach Wertstrom-Outcomes, nicht „jede Abteilung bekommt etwas“. Für Solo entfällt das Organigramm, der Wertstrom ist trotzdem da: Akquise → Angebot → Lieferung → Abschluss.</w:t>
      </w:r>
    </w:p>
    <w:p>
      <w:pPr>
        <w:pStyle w:val="BodyText"/>
      </w:pPr>
      <w:r>
        <w:t xml:space="preserve">Ein zweiter Blick auf Übergaben lohnt sich immer. Dort liegen oft die teuersten Minuten: Warten, Nachfragen, Neuformulieren. Skills an Übergaben schlagen oft „einen Bot mitten in der Abteilung“, der lokal beeindruckt und global bricht.</w:t>
      </w:r>
    </w:p>
    <w:bookmarkEnd w:id="72"/>
    <w:bookmarkEnd w:id="73"/>
    <w:bookmarkStart w:id="75" w:name="X737644a49e93cc48210c13f68eccedcb8d304bb"/>
    <w:p>
      <w:pPr>
        <w:pStyle w:val="Heading2"/>
      </w:pPr>
      <w:r>
        <w:t xml:space="preserve">Freelancer: 1–3 fokussierte Agenten statt Zoo</w:t>
      </w:r>
    </w:p>
    <w:p>
      <w:pPr>
        <w:pStyle w:val="FirstParagraph"/>
      </w:pPr>
      <w:r>
        <w:t xml:space="preserve">Freiberufler und Solo-Setups haben keinen Konzernapparat, der den Zoo aufräumt. Jeder zusätzliche Agent kostet Pflege, Review-Zeit und kognitive Last. Die Realitätsregel für Solo lautet deshalb hart:</w:t>
      </w:r>
    </w:p>
    <w:p>
      <w:pPr>
        <w:pStyle w:val="BlockText"/>
      </w:pPr>
      <w:r>
        <w:t xml:space="preserve">Lieber</w:t>
      </w:r>
      <w:r>
        <w:t xml:space="preserve"> </w:t>
      </w:r>
      <w:r>
        <w:rPr>
          <w:b/>
          <w:bCs/>
        </w:rPr>
        <w:t xml:space="preserve">ein bis drei</w:t>
      </w:r>
      <w:r>
        <w:t xml:space="preserve"> </w:t>
      </w:r>
      <w:r>
        <w:t xml:space="preserve">fokussierte Agenten mit klaren Skills als fünf Experimente ohne Freigabe.</w:t>
      </w:r>
    </w:p>
    <w:p>
      <w:pPr>
        <w:pStyle w:val="FirstParagraph"/>
      </w:pPr>
      <w:r>
        <w:t xml:space="preserve">„Fokussiert“ ist keine Marketingfloskel. Es ist eine Kapazitätsgrenze: Was Sie nicht wöchentlich ansehen, veraltet. Was veraltet, wird riskant oder nutzlos, beides frisst Mandatszeit. Konkret heißt das ein Auftragstyp oder eine klare Orchesterrolle, etwa Recherche bündeln, Entwurf erzeugen, Qualität gegen Checkliste prüfen, wenige Skills darunter mit Steckbrief, ein Kalender-Slot für Pflege, Kundengeheimnisse und Außenwirkung als menschliche Verantwortung (Kapitel 2 und 13), und Abschalten ohne Drama: Wenn ein Agent mehr Review als Nutzen erzeugt, fliegt er nicht „irgendwann“.</w:t>
      </w:r>
    </w:p>
    <w:bookmarkStart w:id="74" w:name="Xa90caefe65b84e9dc72dc522fdbec92884f1bbc"/>
    <w:p>
      <w:pPr>
        <w:pStyle w:val="Heading3"/>
      </w:pPr>
      <w:r>
        <w:t xml:space="preserve">Beispielmuster F: Drei-Rollen-Muster (analog, nicht dogmatisch)</w:t>
      </w:r>
    </w:p>
    <w:p>
      <w:pPr>
        <w:pStyle w:val="FirstParagraph"/>
      </w:pPr>
      <w:r>
        <w:rPr>
          <w:i/>
          <w:iCs/>
        </w:rPr>
        <w:t xml:space="preserve">(Muster.)</w:t>
      </w:r>
    </w:p>
    <w:p>
      <w:pPr>
        <w:pStyle w:val="BodyText"/>
      </w:pPr>
      <w:r>
        <w:t xml:space="preserve">Viele Solo-Setups kommen mit drei schmalen Rollen aus, ob als drei Mini-Agenten oder als ein Agent mit drei Skill-Paketen: Vorbereitung und Recherche (Inputs sammeln, Lücken markieren, nichts zusagen), Entwurf (Struktur für Angebot, Protokoll, Status) und Qualität (Checkliste, Pflichtfelder, offene Risiken sichtbar). Der Mensch bleibt Owner für Preis und kundenreife Freigabe. Das Muster ist analog zu Kapitel 13, nicht Pflichtarchitektur. Wer nur einen wiederkehrenden Schritt hat, startet mit</w:t>
      </w:r>
      <w:r>
        <w:t xml:space="preserve"> </w:t>
      </w:r>
      <w:r>
        <w:rPr>
          <w:b/>
          <w:bCs/>
        </w:rPr>
        <w:t xml:space="preserve">einem</w:t>
      </w:r>
      <w:r>
        <w:t xml:space="preserve"> </w:t>
      </w:r>
      <w:r>
        <w:t xml:space="preserve">Skill ohne Agenten-Theater.</w:t>
      </w:r>
    </w:p>
    <w:p>
      <w:pPr>
        <w:pStyle w:val="BodyText"/>
      </w:pPr>
      <w:r>
        <w:t xml:space="preserve">Sie sind im Zoo, wenn Sie nicht mehr wissen, welcher Prompt „der gute“ war; denselben Ablauf in drei Tools nachbauen; Review länger dauert als der frühere manuelle Schritt, ohne dass Inputs oder Qualitätsschwellen nachgeschärft wurden; Kundendaten „mal eben“ in unklare Kontexte wandern; oder neue Agenten starten, bevor alte einen Owner und ein Stop-Kriterium haben. Gegenmittel: stoppen, inventarisieren, maximal drei behalten, Rest abschalten. Abschalten ist Führungsaufgabe, auch wenn die Führung nur aus Ihnen besteht. Dieselbe Logik gilt im Mittelstand (Diagnose Agenten-Zoo: Kapitel 1); Solo spürt den Zoo nur früher, weil niemand sonst aufräumt.</w:t>
      </w:r>
    </w:p>
    <w:bookmarkEnd w:id="74"/>
    <w:bookmarkEnd w:id="75"/>
    <w:bookmarkStart w:id="76" w:name="abgrenzung-zu-reiner-chat-nutzung"/>
    <w:p>
      <w:pPr>
        <w:pStyle w:val="Heading2"/>
      </w:pPr>
      <w:r>
        <w:t xml:space="preserve">Abgrenzung zu reiner Chat-Nutzung</w:t>
      </w:r>
    </w:p>
    <w:p>
      <w:pPr>
        <w:pStyle w:val="FirstParagraph"/>
      </w:pPr>
      <w:r>
        <w:t xml:space="preserve">Chat bleibt erlaubt und nützlich. Der Realitätscheck trennt</w:t>
      </w:r>
      <w:r>
        <w:t xml:space="preserve"> </w:t>
      </w:r>
      <w:r>
        <w:rPr>
          <w:b/>
          <w:bCs/>
        </w:rPr>
        <w:t xml:space="preserve">Werkbank</w:t>
      </w:r>
      <w:r>
        <w:t xml:space="preserve"> </w:t>
      </w:r>
      <w:r>
        <w:t xml:space="preserve">und</w:t>
      </w:r>
      <w:r>
        <w:t xml:space="preserve"> </w:t>
      </w:r>
      <w:r>
        <w:rPr>
          <w:b/>
          <w:bCs/>
        </w:rPr>
        <w:t xml:space="preserve">Betrieb</w:t>
      </w:r>
      <w:r>
        <w:t xml:space="preserve">. Wer das vermischt, bekommt Scheinprozesse: Jeder „macht das mit KI“, niemand kann denselben Schritt morgen mit derselben Qualität starten.</w:t>
      </w:r>
    </w:p>
    <w:tbl>
      <w:tblPr>
        <w:tblStyle w:val="Table"/>
        <w:tblW w:type="pct" w:w="5000"/>
        <w:jc w:val="left"/>
        <w:tblLayout w:type="fixed"/>
        <w:tblLook w:firstRow="1" w:lastRow="0" w:firstColumn="0" w:lastColumn="0" w:noHBand="0" w:noVBand="0" w:val="0020"/>
      </w:tblPr>
      <w:tblGrid>
        <w:gridCol w:w="579"/>
        <w:gridCol w:w="2511"/>
        <w:gridCol w:w="4829"/>
      </w:tblGrid>
      <w:tr>
        <w:trPr>
          <w:tblHeader w:val="on"/>
        </w:trPr>
        <w:tc>
          <w:tcPr/>
          <w:p>
            <w:pPr>
              <w:pStyle w:val="Compact"/>
            </w:pPr>
          </w:p>
        </w:tc>
        <w:tc>
          <w:tcPr/>
          <w:p>
            <w:pPr>
              <w:pStyle w:val="Compact"/>
              <w:jc w:val="left"/>
            </w:pPr>
            <w:r>
              <w:t xml:space="preserve">Reiner Chat</w:t>
            </w:r>
          </w:p>
        </w:tc>
        <w:tc>
          <w:tcPr/>
          <w:p>
            <w:pPr>
              <w:pStyle w:val="Compact"/>
              <w:jc w:val="left"/>
            </w:pPr>
            <w:r>
              <w:t xml:space="preserve">Skill / schmaler Agent</w:t>
            </w:r>
          </w:p>
        </w:tc>
      </w:tr>
      <w:tr>
        <w:tc>
          <w:tcPr/>
          <w:p>
            <w:pPr>
              <w:pStyle w:val="Compact"/>
              <w:jc w:val="left"/>
            </w:pPr>
            <w:r>
              <w:t xml:space="preserve">Zweck</w:t>
            </w:r>
          </w:p>
        </w:tc>
        <w:tc>
          <w:tcPr/>
          <w:p>
            <w:pPr>
              <w:pStyle w:val="Compact"/>
              <w:jc w:val="left"/>
            </w:pPr>
            <w:r>
              <w:t xml:space="preserve">Exploration, Formulieren, einmaliger Check</w:t>
            </w:r>
          </w:p>
        </w:tc>
        <w:tc>
          <w:tcPr/>
          <w:p>
            <w:pPr>
              <w:pStyle w:val="Compact"/>
              <w:jc w:val="left"/>
            </w:pPr>
            <w:r>
              <w:t xml:space="preserve">Wiederholbarer Outcome</w:t>
            </w:r>
          </w:p>
        </w:tc>
      </w:tr>
      <w:tr>
        <w:tc>
          <w:tcPr/>
          <w:p>
            <w:pPr>
              <w:pStyle w:val="Compact"/>
              <w:jc w:val="left"/>
            </w:pPr>
            <w:r>
              <w:t xml:space="preserve">Nachvollziehbarkeit</w:t>
            </w:r>
          </w:p>
        </w:tc>
        <w:tc>
          <w:tcPr/>
          <w:p>
            <w:pPr>
              <w:pStyle w:val="Compact"/>
              <w:jc w:val="left"/>
            </w:pPr>
            <w:r>
              <w:t xml:space="preserve">Verlauf privat, schwer übergebbar</w:t>
            </w:r>
          </w:p>
        </w:tc>
        <w:tc>
          <w:tcPr/>
          <w:p>
            <w:pPr>
              <w:pStyle w:val="Compact"/>
              <w:jc w:val="left"/>
            </w:pPr>
            <w:r>
              <w:t xml:space="preserve">Steckbrief, Version, Owner</w:t>
            </w:r>
          </w:p>
        </w:tc>
      </w:tr>
      <w:tr>
        <w:tc>
          <w:tcPr/>
          <w:p>
            <w:pPr>
              <w:pStyle w:val="Compact"/>
              <w:jc w:val="left"/>
            </w:pPr>
            <w:r>
              <w:t xml:space="preserve">Qualität</w:t>
            </w:r>
          </w:p>
        </w:tc>
        <w:tc>
          <w:tcPr/>
          <w:p>
            <w:pPr>
              <w:pStyle w:val="Compact"/>
              <w:jc w:val="left"/>
            </w:pPr>
            <w:r>
              <w:t xml:space="preserve">Tagesform und Erinnerung</w:t>
            </w:r>
          </w:p>
        </w:tc>
        <w:tc>
          <w:tcPr/>
          <w:p>
            <w:pPr>
              <w:pStyle w:val="Compact"/>
              <w:jc w:val="left"/>
            </w:pPr>
            <w:r>
              <w:t xml:space="preserve">Prüfkriterien, Freigabe</w:t>
            </w:r>
          </w:p>
        </w:tc>
      </w:tr>
      <w:tr>
        <w:tc>
          <w:tcPr/>
          <w:p>
            <w:pPr>
              <w:pStyle w:val="Compact"/>
              <w:jc w:val="left"/>
            </w:pPr>
            <w:r>
              <w:t xml:space="preserve">Skalierung</w:t>
            </w:r>
          </w:p>
        </w:tc>
        <w:tc>
          <w:tcPr/>
          <w:p>
            <w:pPr>
              <w:pStyle w:val="Compact"/>
              <w:jc w:val="left"/>
            </w:pPr>
            <w:r>
              <w:t xml:space="preserve">Kopieren und Hoffen</w:t>
            </w:r>
          </w:p>
        </w:tc>
        <w:tc>
          <w:tcPr/>
          <w:p>
            <w:pPr>
              <w:pStyle w:val="Compact"/>
              <w:jc w:val="left"/>
            </w:pPr>
            <w:r>
              <w:t xml:space="preserve">Bibliothek und Pilot</w:t>
            </w:r>
          </w:p>
        </w:tc>
      </w:tr>
      <w:tr>
        <w:tc>
          <w:tcPr/>
          <w:p>
            <w:pPr>
              <w:pStyle w:val="Compact"/>
              <w:jc w:val="left"/>
            </w:pPr>
            <w:r>
              <w:t xml:space="preserve">Risiko</w:t>
            </w:r>
          </w:p>
        </w:tc>
        <w:tc>
          <w:tcPr/>
          <w:p>
            <w:pPr>
              <w:pStyle w:val="Compact"/>
              <w:jc w:val="left"/>
            </w:pPr>
            <w:r>
              <w:t xml:space="preserve">Unsichtbare Gewohnheit wird „Prozess“</w:t>
            </w:r>
          </w:p>
        </w:tc>
        <w:tc>
          <w:tcPr/>
          <w:p>
            <w:pPr>
              <w:pStyle w:val="Compact"/>
              <w:jc w:val="left"/>
            </w:pPr>
            <w:r>
              <w:t xml:space="preserve">Bewusste Grenzen und Stopps</w:t>
            </w:r>
          </w:p>
        </w:tc>
      </w:tr>
    </w:tbl>
    <w:p>
      <w:pPr>
        <w:pStyle w:val="BodyText"/>
      </w:pPr>
      <w:r>
        <w:t xml:space="preserve">Chat ist richtig, wenn Sie etwas Neues klären, einen Entwurf anstoßen oder eine Idee verwerfen. Chat ist falsch als Betrieb, wenn derselbe Schritt nächste Woche wiederkommt und jemand anderes oder Ihr zukünftiges Ich, dieselbe Qualität braucht.</w:t>
      </w:r>
    </w:p>
    <w:p>
      <w:pPr>
        <w:pStyle w:val="BodyText"/>
      </w:pPr>
      <w:r>
        <w:t xml:space="preserve">Der praktische Test: Können Sie den Schritt in einem Satz ohne „irgendwie“ beschreiben und einer Vertretung übergeben? Wenn nein → noch Chat/Werkbank oder zuerst dokumentieren. Wenn ja → Skill prüfen. Wenn mehrere Skills orchestriert werden müssen → Agent prüfen. Eine ehrliche Zwischenform gibt es oft: Chat mit fester Checkliste daneben. Das ist noch kein Skill, aber besser als reines Improvisieren. Sobald dieselbe Checkliste und dieselbe Struktur mehrfach tragen, ist der Weg zum Skill kurz und der Weg zum Agenten weiterhin optional.</w:t>
      </w:r>
    </w:p>
    <w:p>
      <w:pPr>
        <w:pStyle w:val="BodyText"/>
      </w:pPr>
      <w:r>
        <w:t xml:space="preserve">Rohumsetzung und Vorlagen gehören nicht in dieses Kapitel. Wer bauen will: https://github.com/rmdroid/cursor/tree/main/buch/skills-die-geld-verdienen/skills.</w:t>
      </w:r>
    </w:p>
    <w:bookmarkEnd w:id="76"/>
    <w:bookmarkStart w:id="78" w:name="X38cf4be17b2c50dbb4477e6b0cc9811ac36607c"/>
    <w:p>
      <w:pPr>
        <w:pStyle w:val="Heading2"/>
      </w:pPr>
      <w:r>
        <w:t xml:space="preserve">Entscheidungsbaum: bauen / skillen / manuell lassen</w:t>
      </w:r>
    </w:p>
    <w:p>
      <w:pPr>
        <w:pStyle w:val="FirstParagraph"/>
      </w:pPr>
      <w:r>
        <w:t xml:space="preserve">Bevor jemand „wir bauen einen Agenten“ sagt, läuft die Entscheidung in Stufen. Das ist die</w:t>
      </w:r>
      <w:r>
        <w:t xml:space="preserve"> </w:t>
      </w:r>
      <w:r>
        <w:rPr>
          <w:b/>
          <w:bCs/>
        </w:rPr>
        <w:t xml:space="preserve">kleinste ausreichende Intervention</w:t>
      </w:r>
      <w:r>
        <w:t xml:space="preserve">, vor der Methode in Kapitel 7, hier als Realitätsfilter. Ziel: so wenig bewegliche Teile wie nötig, so viel Prüfbarkeit wie nötig.</w:t>
      </w:r>
    </w:p>
    <w:p>
      <w:pPr>
        <w:pStyle w:val="BodyText"/>
      </w:pPr>
      <w:r>
        <w:rPr>
          <w:b/>
          <w:bCs/>
        </w:rPr>
        <w:t xml:space="preserve">Stufe 0. Manuell lassen.</w:t>
      </w:r>
      <w:r>
        <w:t xml:space="preserve"> </w:t>
      </w:r>
      <w:r>
        <w:t xml:space="preserve">Wählen Sie das, wenn der Schritt selten ist, jede Instanz echte Einzelfall-Urteilskraft braucht, Freigabe und Haftung den ganzen Aufwand dominieren oder Vereinfachung noch nicht versucht wurde. Manuell ist keine Niederlage. Es ist oft die ehrlichste Antwort, besonders bei Strategie, Geld, Recht, Personal und finaler Außenfreigabe. Ein Betrieb, der diese Grenze hält, wirkt nicht rückständig. Er wirkt steuerbar.</w:t>
      </w:r>
    </w:p>
    <w:p>
      <w:pPr>
        <w:pStyle w:val="BodyText"/>
      </w:pPr>
      <w:r>
        <w:rPr>
          <w:b/>
          <w:bCs/>
        </w:rPr>
        <w:t xml:space="preserve">Stufe 1. Vereinfachen, bevor Sie automatisieren.</w:t>
      </w:r>
      <w:r>
        <w:t xml:space="preserve"> </w:t>
      </w:r>
      <w:r>
        <w:t xml:space="preserve">Viele „KI-Projekte“ sind eigentlich Aufräumprojekte: eine Vorlage fehlt, die Ablage ist chaotisch, Zuständigkeit ist unklar. Vereinfachen heißt Pflichtfelder und Vorlage festziehen, überflüssige Schleifen streichen, Owner und Abnahmezeitpunkt benennen, doppelte Ablagen zusammenführen. Erst wenn der manuelle Ablauf</w:t>
      </w:r>
      <w:r>
        <w:t xml:space="preserve"> </w:t>
      </w:r>
      <w:r>
        <w:rPr>
          <w:b/>
          <w:bCs/>
        </w:rPr>
        <w:t xml:space="preserve">mit Vorlage</w:t>
      </w:r>
      <w:r>
        <w:t xml:space="preserve"> </w:t>
      </w:r>
      <w:r>
        <w:t xml:space="preserve">funktioniert, ist skill-reif denkbar. Wer Murks skillt, bekommt prüfbaren Murks, schneller. Diese Stufe spart im Mittelstand oft mehr als der erste Agent.</w:t>
      </w:r>
    </w:p>
    <w:p>
      <w:pPr>
        <w:pStyle w:val="BodyText"/>
      </w:pPr>
      <w:r>
        <w:rPr>
          <w:b/>
          <w:bCs/>
        </w:rPr>
        <w:t xml:space="preserve">Stufe 2. Skillen (ein Outcome).</w:t>
      </w:r>
      <w:r>
        <w:t xml:space="preserve"> </w:t>
      </w:r>
      <w:r>
        <w:t xml:space="preserve">Skillen Sie, wenn Wiederholung oder Übergabekosten das Problem sind, Inputs/Outputs und Qualitätscheck benennbar sind und ein Mensch den Output abnehmen will und kann. Kein Agent nötig, wenn ein Skill am Arbeitsplatz oder in einem Assistenten reicht. Weniger bewegliche Teile, weniger Betriebslast. Für viele Mandate ist „ein harter Skill“ die ganze Lösung und das ist ein Erfolg, kein Zwischenziel auf dem Weg zum Zoo.</w:t>
      </w:r>
    </w:p>
    <w:p>
      <w:pPr>
        <w:pStyle w:val="BodyText"/>
      </w:pPr>
      <w:r>
        <w:rPr>
          <w:b/>
          <w:bCs/>
        </w:rPr>
        <w:t xml:space="preserve">Stufe 3. Agent bauen (schmal orchestrieren).</w:t>
      </w:r>
      <w:r>
        <w:t xml:space="preserve"> </w:t>
      </w:r>
      <w:r>
        <w:t xml:space="preserve">Bauen Sie einen Agenten nur, wenn mehrere Schritte oder Skills orchestriert werden müssen, Trigger und Ziel klar sind, Zugänge, Logs und Freigabe geklärt sind und ein Pilot mit Stop-Kriterium vereinbart ist. „Bauen“ heißt in diesem Buch: Betriebsmittel mit Grenzen nicht Demo ohne Owner. Details zu Prozess→Agent: Kapitel 7; Messung ohne Fantasie-ROI: Kapitel 10. Wer Stufe 3 vor Stufe 1 wählt, automatisiert Unklarheit.</w:t>
      </w:r>
    </w:p>
    <w:p>
      <w:pPr>
        <w:pStyle w:val="BodyText"/>
      </w:pPr>
      <w:r>
        <w:t xml:space="preserve">Der Kurzpfad für Entscheider bleibt fünf Fragen: Ist der Workflow in einem Satz klar? Wenn nein, dokumentieren oder vereinfachen. Reicht eine Vorlage ohne KI? Wenn ja, manuell mit Vorlage. Ein wiederholbarer Outcome mit Prüfung? Wenn ja. Skill. Mehrere Schritte orchestrieren, plus Owner und Freigabe? Dann schmaler Agent-Pilot. Zoo-Gefahr oder unklare Daten? Stopp, inventarisieren, kürzen, neu entscheiden.</w:t>
      </w:r>
    </w:p>
    <w:bookmarkStart w:id="77" w:name="beispielmuster-g-drei-wege-ein-schmerz"/>
    <w:p>
      <w:pPr>
        <w:pStyle w:val="Heading3"/>
      </w:pPr>
      <w:r>
        <w:t xml:space="preserve">Beispielmuster G: Drei Wege, ein Schmerz</w:t>
      </w:r>
    </w:p>
    <w:p>
      <w:pPr>
        <w:pStyle w:val="FirstParagraph"/>
      </w:pPr>
      <w:r>
        <w:rPr>
          <w:i/>
          <w:iCs/>
        </w:rPr>
        <w:t xml:space="preserve">(Muster.)</w:t>
      </w:r>
    </w:p>
    <w:p>
      <w:pPr>
        <w:pStyle w:val="BodyText"/>
      </w:pPr>
      <w:r>
        <w:t xml:space="preserve">Schmerz: „Angebote dauern zu lange und werden uneinheitlich.“ Manuell lassen oder vereinfachen heißt oft: eine verbindliche Angebotsvorlage, Pflichtannahmen, Owner-Freigabe und das ist häufig der größte Sprung. Skillen heißt: Skill „Angebot aus Kickoff-Notizen“ mit fester Struktur; Mensch setzt Preis und Scope. Agent heißt nur: Notizen holen, Skill ausführen, Ablage und Checkliste orchestrieren mit Logs und Stopp vor Kundenversand. Dieselbe Schmerzbeschreibung, drei Interventionen. Wer immer bei „Agent“ startet, überspringt die billigeren Hebel.</w:t>
      </w:r>
    </w:p>
    <w:p>
      <w:pPr>
        <w:pStyle w:val="BodyText"/>
      </w:pPr>
      <w:r>
        <w:t xml:space="preserve">Geprüfte Quellen für Teil I stehen in</w:t>
      </w:r>
      <w:r>
        <w:t xml:space="preserve"> </w:t>
      </w:r>
      <w:r>
        <w:rPr>
          <w:b/>
          <w:bCs/>
        </w:rPr>
        <w:t xml:space="preserve">Anhang C</w:t>
      </w:r>
      <w:r>
        <w:t xml:space="preserve">; bis dahin bleiben Musterkennzeichnungen und Entscheidungsregeln verbindlicher als Anekdoten mit erfundenen Kennzahlen.</w:t>
      </w:r>
    </w:p>
    <w:bookmarkEnd w:id="77"/>
    <w:bookmarkEnd w:id="78"/>
    <w:bookmarkStart w:id="79" w:name="Xbdecbb30d030991a46070042209d159626e519a"/>
    <w:p>
      <w:pPr>
        <w:pStyle w:val="Heading2"/>
      </w:pPr>
      <w:r>
        <w:t xml:space="preserve">Häufige Fehlentscheidungen, schon als Filter</w:t>
      </w:r>
    </w:p>
    <w:p>
      <w:pPr>
        <w:pStyle w:val="FirstParagraph"/>
      </w:pPr>
      <w:r>
        <w:t xml:space="preserve">Die Fallen kehren in Kapitel 15 wieder; hier schon als Realitätsfilter: Bot pro Abteilung statt Outcome am Wertstrom; Chat als stiller Prozess ohne Owner und Version; Agent vor Vereinfachung; Skill-Friedhof ohne Pflege und Abschaltung; Freigabe vergessen, weil der Entwurf „schnell ging“; Solo-Überbau mit Plattform-Roadmap statt einem Workflow, der morgen wiederkommt. Gegen jede Falle hilft dieselbe Frage:</w:t>
      </w:r>
      <w:r>
        <w:t xml:space="preserve"> </w:t>
      </w:r>
      <w:r>
        <w:rPr>
          <w:b/>
          <w:bCs/>
        </w:rPr>
        <w:t xml:space="preserve">Was ist die kleinste ausreichende Intervention und wer verantwortet sie?</w:t>
      </w:r>
    </w:p>
    <w:bookmarkEnd w:id="79"/>
    <w:bookmarkStart w:id="80" w:name="drei-realitäten-ein-filter"/>
    <w:p>
      <w:pPr>
        <w:pStyle w:val="Heading2"/>
      </w:pPr>
      <w:r>
        <w:t xml:space="preserve">Drei Realitäten, ein Filter</w:t>
      </w:r>
    </w:p>
    <w:p>
      <w:pPr>
        <w:pStyle w:val="FirstParagraph"/>
      </w:pPr>
      <w:r>
        <w:rPr>
          <w:b/>
          <w:bCs/>
        </w:rPr>
        <w:t xml:space="preserve">Geschäftsführung</w:t>
      </w:r>
      <w:r>
        <w:t xml:space="preserve"> </w:t>
      </w:r>
      <w:r>
        <w:t xml:space="preserve">entscheidet Portfolio und Stopp: zwei bis drei Outcomes entlang des Wertstroms, keine flächendeckende Agenten-Einführung, keine Automatisierung ohne Owner. In jeder Demo zählen vier Fragen. Welcher Workflow? Welcher Skill? Wer gibt frei? Wann schalten wir ab?</w:t>
      </w:r>
    </w:p>
    <w:p>
      <w:pPr>
        <w:pStyle w:val="BodyText"/>
      </w:pPr>
      <w:r>
        <w:rPr>
          <w:b/>
          <w:bCs/>
        </w:rPr>
        <w:t xml:space="preserve">IT-Leitung</w:t>
      </w:r>
      <w:r>
        <w:t xml:space="preserve"> </w:t>
      </w:r>
      <w:r>
        <w:t xml:space="preserve">entscheidet Betriebsfähigkeit: Identitäten, Datenminimierung, Logging, Abschaltbarkeit, gemeinsame Skill-Bibliothek. „Nein“ zu Abteilungs-Zoos braucht einen freundlichen Alternativpfad, erlaubter schlanker Weg schlägt Verbot ohne Angebot.</w:t>
      </w:r>
    </w:p>
    <w:p>
      <w:pPr>
        <w:pStyle w:val="BodyText"/>
      </w:pPr>
      <w:r>
        <w:rPr>
          <w:b/>
          <w:bCs/>
        </w:rPr>
        <w:t xml:space="preserve">Freiberufler / Solo</w:t>
      </w:r>
      <w:r>
        <w:t xml:space="preserve"> </w:t>
      </w:r>
      <w:r>
        <w:t xml:space="preserve">entscheiden Fokus: ein Workflow, der morgen wiederkommt; maximal 1–3 fokussierte Agenten; Chat als Werkbank; Kundensicht und Haftung klar. Pflegezeit einplanen, sonst ist der „Gewinn“ nur verschobene Chaosarbeit.</w:t>
      </w:r>
    </w:p>
    <w:p>
      <w:pPr>
        <w:pStyle w:val="BodyText"/>
      </w:pPr>
      <w:r>
        <w:t xml:space="preserve">Keine Prozent-ROI, keine „Studien zeigen“, keine Erfolgsbilanz mit erfundenen Stunden. Der Mittelstand und Solo-Alltag brauchen</w:t>
      </w:r>
      <w:r>
        <w:t xml:space="preserve"> </w:t>
      </w:r>
      <w:r>
        <w:rPr>
          <w:b/>
          <w:bCs/>
        </w:rPr>
        <w:t xml:space="preserve">Entscheidbarkeit</w:t>
      </w:r>
      <w:r>
        <w:t xml:space="preserve">: Checkliste, Wertstrom, Abgrenzung Chat, Entscheidungsbaum. Wer Zahlen und Fallbelege braucht, findet sie in</w:t>
      </w:r>
      <w:r>
        <w:t xml:space="preserve"> </w:t>
      </w:r>
      <w:r>
        <w:rPr>
          <w:b/>
          <w:bCs/>
        </w:rPr>
        <w:t xml:space="preserve">Anhang C</w:t>
      </w:r>
      <w:r>
        <w:t xml:space="preserve">, nicht über Buchbehauptungen.</w:t>
      </w:r>
    </w:p>
    <w:p>
      <w:pPr>
        <w:pStyle w:val="BodyText"/>
      </w:pPr>
      <w:r>
        <w:t xml:space="preserve">Der nächste Schritt in Teil II ist Skill-Denken (Kapitel 4): Fähigkeiten statt Prompt-Chaos. Wer den Realitätscheck ernst nimmt, kommt mit weniger Vorhaben und mehr Betriebstauglichkeit an.</w:t>
      </w:r>
    </w:p>
    <w:bookmarkEnd w:id="80"/>
    <w:bookmarkStart w:id="87" w:name="abbildung-2"/>
    <w:p>
      <w:pPr>
        <w:pStyle w:val="Heading2"/>
      </w:pPr>
      <w:r>
        <w:t xml:space="preserve">Abbildung</w:t>
      </w:r>
    </w:p>
    <w:p>
      <w:pPr>
        <w:pStyle w:val="CaptionedFigure"/>
      </w:pPr>
      <w:r>
        <w:drawing>
          <wp:inline>
            <wp:extent cx="5334000" cy="3394363"/>
            <wp:effectExtent b="0" l="0" r="0" t="0"/>
            <wp:docPr descr="Entscheidungsbaum: manuell lassen, vereinfachen, skillen oder schmalen Agenten bauen" title="" id="82" name="Picture"/>
            <a:graphic>
              <a:graphicData uri="http://schemas.openxmlformats.org/drawingml/2006/picture">
                <pic:pic>
                  <pic:nvPicPr>
                    <pic:cNvPr descr="/workspace/buch-ki-mittelstand/assets/grafiken/03-entscheidungsbaum-bauen-skillen-manuell.png" id="83" name="Picture"/>
                    <pic:cNvPicPr>
                      <a:picLocks noChangeArrowheads="1" noChangeAspect="1"/>
                    </pic:cNvPicPr>
                  </pic:nvPicPr>
                  <pic:blipFill>
                    <a:blip r:embed="rId81"/>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Entscheidungsbaum: manuell lassen, vereinfachen, skillen oder schmalen Agenten bauen</w:t>
      </w:r>
    </w:p>
    <w:p>
      <w:pPr>
        <w:pStyle w:val="BodyText"/>
      </w:pPr>
      <w:r>
        <w:rPr>
          <w:i/>
          <w:iCs/>
        </w:rPr>
        <w:t xml:space="preserve">Abbildung 3: Entscheidungsbaum: manuell lassen, vereinfachen, skillen oder schmalen Agenten bauen, kleinste ausreichende Intervention.</w:t>
      </w:r>
    </w:p>
    <w:p>
      <w:r>
        <w:pict>
          <v:rect style="width:0;height:1.5pt" o:hralign="center" o:hrstd="t" o:hr="t"/>
        </w:pict>
      </w:r>
    </w:p>
    <w:bookmarkStart w:id="84" w:name="was-die-geschäftsführung-entscheidet-2"/>
    <w:p>
      <w:pPr>
        <w:pStyle w:val="Heading3"/>
      </w:pPr>
      <w:r>
        <w:t xml:space="preserve">Was die Geschäftsführung entscheidet</w:t>
      </w:r>
    </w:p>
    <w:p>
      <w:pPr>
        <w:pStyle w:val="FirstParagraph"/>
      </w:pPr>
      <w:r>
        <w:t xml:space="preserve">Ob und welche Wertstrom-Outcomes überhaupt einen Agenten oder Skill verdienen; dass Abteilungs-Zoos keine Strategie sind; Stop- und Pilotregeln; welche Bereiche bewusst manuell bleiben.</w:t>
      </w:r>
    </w:p>
    <w:bookmarkEnd w:id="84"/>
    <w:bookmarkStart w:id="85" w:name="was-die-it-leitung-umsetzt-2"/>
    <w:p>
      <w:pPr>
        <w:pStyle w:val="Heading3"/>
      </w:pPr>
      <w:r>
        <w:t xml:space="preserve">Was die IT-Leitung umsetzt</w:t>
      </w:r>
    </w:p>
    <w:p>
      <w:pPr>
        <w:pStyle w:val="FirstParagraph"/>
      </w:pPr>
      <w:r>
        <w:t xml:space="preserve">Checkliste und Entscheidungsbaum in den erlaubten Pfad übersetzen: Zugänge, Logs, Bibliothek, Abschaltung; Fachbereichen helfen, Skills vor Agenten zu wählen; Schatten-Experimente inventarisieren statt zu ignorieren.</w:t>
      </w:r>
    </w:p>
    <w:bookmarkEnd w:id="85"/>
    <w:bookmarkStart w:id="86" w:name="Xaa0f4b0e4ec91267cbe2ae96139e1c4a63a44ed"/>
    <w:p>
      <w:pPr>
        <w:pStyle w:val="Heading3"/>
      </w:pPr>
      <w:r>
        <w:t xml:space="preserve">Was Solo / Freiberufler morgen starten können</w:t>
      </w:r>
    </w:p>
    <w:p>
      <w:pPr>
        <w:pStyle w:val="FirstParagraph"/>
      </w:pPr>
      <w:r>
        <w:t xml:space="preserve">Einen wiederkehrenden Schritt durch die Stufen jagen: manuell lassen / vereinfachen / skillen / (nur falls nötig) schmalen Agenten. Inventur vorhandener Prompts und Tools; auf 1–3 Foki kürzen. Umsetzung später über https://github.com/rmdroid/cursor/tree/main/buch/skills-die-geld-verdienen/skills, z. B. Protokoll (https://github.com/rmdroid/cursor/tree/main/buch/skills-die-geld-verdienen/skills/protokoll-entscheidungen/SKILL.md) oder Status (https://github.com/rmdroid/cursor/tree/main/buch/skills-die-geld-verdienen/skills/status-mandat-kurz/SKILL.md).</w:t>
      </w:r>
    </w:p>
    <w:bookmarkEnd w:id="86"/>
    <w:bookmarkEnd w:id="87"/>
    <w:bookmarkEnd w:id="88"/>
    <w:bookmarkStart w:id="113" w:name="X2337a843a00106e6863b085bce24d38855dbdc1"/>
    <w:p>
      <w:pPr>
        <w:pStyle w:val="Heading1"/>
      </w:pPr>
      <w:r>
        <w:t xml:space="preserve">Skill-Denken: Bausteine statt Prompt-Chaos</w:t>
      </w:r>
    </w:p>
    <w:p>
      <w:pPr>
        <w:pStyle w:val="FirstParagraph"/>
      </w:pPr>
      <w:r>
        <w:t xml:space="preserve">Teil I hat Orientierung geliefert: warum Skills Geld verdienen, welche Begriffe halten, wann Agent, Skill oder manuell die richtige Intervention sind. Teil II beginnt hier mit dem Fundament, das Chat-Alltag von Betrieb trennt:</w:t>
      </w:r>
      <w:r>
        <w:t xml:space="preserve"> </w:t>
      </w:r>
      <w:r>
        <w:rPr>
          <w:b/>
          <w:bCs/>
        </w:rPr>
        <w:t xml:space="preserve">Skill-Denken</w:t>
      </w:r>
      <w:r>
        <w:t xml:space="preserve">. Der Untertitel des Buches ist der Kompass:</w:t>
      </w:r>
      <w:r>
        <w:t xml:space="preserve"> </w:t>
      </w:r>
      <w:r>
        <w:rPr>
          <w:i/>
          <w:iCs/>
        </w:rPr>
        <w:t xml:space="preserve">Welche Workflows ein Skill verdienen. Bauen, testen, im Mandat einsetzen.</w:t>
      </w:r>
      <w:r>
        <w:t xml:space="preserve"> </w:t>
      </w:r>
      <w:r>
        <w:t xml:space="preserve">Dieses Kapitel macht daraus Handwerk: vom einmaligen Prompt zur wiederverwendbaren Fähigkeit, mit Grenzen, Pflege und einem Lebenszyklus, den Geschäftsführung, IT und Solo gemeinsam tragen können.</w:t>
      </w:r>
    </w:p>
    <w:p>
      <w:pPr>
        <w:pStyle w:val="BodyText"/>
      </w:pPr>
      <w:r>
        <w:t xml:space="preserve">Prompt-Chaos entsteht selten aus böser Absicht. Es entsteht, weil gestern etwas funktioniert hat und niemand die Fähigkeit festgehalten hat. Montags sitzt jemand im Chat und tippt „mach daraus ein Angebot“. Donnerstags sitzt jemand anderes oder dasselbe Ich unter Zeitdruck und tippt etwas Ähnliches, nur anders. Die Qualität driftet, die Annahmen verschwinden, und niemand kann sagen, welche Variante gerade gilt. Skill-Denken ist die Gegenbewegung: Bausteine statt Threads, Steckbriefe statt Geheimwissen, Versionen statt „der gute Prompt von Dienstag“.</w:t>
      </w:r>
    </w:p>
    <w:bookmarkStart w:id="91" w:name="Xdd60697231a3ce3e7ff71278d83ba70cb5d2db9"/>
    <w:p>
      <w:pPr>
        <w:pStyle w:val="Heading2"/>
      </w:pPr>
      <w:r>
        <w:t xml:space="preserve">Vom einmaligen Prompt zur wiederverwendbaren Fähigkeit</w:t>
      </w:r>
    </w:p>
    <w:p>
      <w:pPr>
        <w:pStyle w:val="FirstParagraph"/>
      </w:pPr>
      <w:r>
        <w:t xml:space="preserve">Ein Prompt ist ein Werkbank-Moment. Er hilft, einen Entwurf anzustoßen, eine Struktur zu finden, eine Formulierung zu prüfen. Sobald derselbe Moment nächste Woche wiederkommt und jemand anderes (oder Ihr zukünftiges Ich) dieselbe Qualität braucht, reicht der Prompt nicht mehr. Dann brauchen Sie eine</w:t>
      </w:r>
      <w:r>
        <w:t xml:space="preserve"> </w:t>
      </w:r>
      <w:r>
        <w:rPr>
          <w:b/>
          <w:bCs/>
        </w:rPr>
        <w:t xml:space="preserve">Fähigkeit</w:t>
      </w:r>
      <w:r>
        <w:t xml:space="preserve">: benannt, begrenzt, prüfbar, übergebbar.</w:t>
      </w:r>
    </w:p>
    <w:p>
      <w:pPr>
        <w:pStyle w:val="BodyText"/>
      </w:pPr>
      <w:r>
        <w:t xml:space="preserve">Der Übergang lässt sich ohne Techniktheater in vier Schritten denken. Zuerst beobachten: Welcher Schritt wiederholt sich? Wo entstehen Uneinheitlichkeit, Nachfragen, Übergabeverlust? Dann benennen: Outcome in einem Satz. Wenn „irgendwie“ und „je nachdem“ nötig sind, ist der Schritt noch nicht skill-reif. Kapitel 3 hat das bereits gezeigt. Als Nächstes festziehen: Inputs, Outputs, Qualitätscheck, was bewusst</w:t>
      </w:r>
      <w:r>
        <w:t xml:space="preserve"> </w:t>
      </w:r>
      <w:r>
        <w:rPr>
          <w:i/>
          <w:iCs/>
        </w:rPr>
        <w:t xml:space="preserve">nicht</w:t>
      </w:r>
      <w:r>
        <w:t xml:space="preserve"> </w:t>
      </w:r>
      <w:r>
        <w:t xml:space="preserve">erlaubt ist. Das wird der Steckbrief, inhaltlich, nicht als Rohdatei in diesem Buch. Und schließlich bewähren: manuell oder halbautomatisch mit dem Steckbrief arbeiten, dann erst härten, versionieren, optional orchestrieren.</w:t>
      </w:r>
    </w:p>
    <w:p>
      <w:pPr>
        <w:pStyle w:val="BodyText"/>
      </w:pPr>
      <w:r>
        <w:t xml:space="preserve">Der Cover-Gedanke „Angebot aus Kickoff“ ist genau dieser Übergang in einem Bild. Aus Notizen und Stichworten entsteht kein Zauberdokument, sondern ein</w:t>
      </w:r>
      <w:r>
        <w:t xml:space="preserve"> </w:t>
      </w:r>
      <w:r>
        <w:rPr>
          <w:b/>
          <w:bCs/>
        </w:rPr>
        <w:t xml:space="preserve">wiederholbarer Rohbau</w:t>
      </w:r>
      <w:r>
        <w:t xml:space="preserve">. Leistungen, Annahmen, offene Punkte, nächste Schritte mit menschlicher Freigabe für Preis, Scope und Risiko. Der Prompt von gestern wird zur Fähigkeit von morgen, weil Struktur und Pflichtfelder festliegen.</w:t>
      </w:r>
    </w:p>
    <w:p>
      <w:pPr>
        <w:pStyle w:val="BodyText"/>
      </w:pPr>
      <w:r>
        <w:t xml:space="preserve">Was dabei Geld verdient, ist nicht die Eleganz des Prompts. Es ist die</w:t>
      </w:r>
      <w:r>
        <w:t xml:space="preserve"> </w:t>
      </w:r>
      <w:r>
        <w:rPr>
          <w:b/>
          <w:bCs/>
        </w:rPr>
        <w:t xml:space="preserve">Anhaftung</w:t>
      </w:r>
      <w:r>
        <w:t xml:space="preserve">: dieselbe Qualität über Mandate hinweg, weniger Neuaufsetzen, Übergabe an Vertretung oder IT-Betrieb möglich. Was nicht anhaftet, privater Chat-Verlauf, undokumentierte Varianten, „mach es wie letztes Mal“, bleibt Werkbank. Und Werkbank ist erlaubt; sie ist nur kein Betriebskapital.</w:t>
      </w:r>
    </w:p>
    <w:bookmarkStart w:id="89" w:name="X7cf3061936aacf1ec42dff81f8b9729414cd55a"/>
    <w:p>
      <w:pPr>
        <w:pStyle w:val="Heading3"/>
      </w:pPr>
      <w:r>
        <w:t xml:space="preserve">Beispielmuster: Angebot aus Kickoff-Notizen (ohne Code)</w:t>
      </w:r>
    </w:p>
    <w:p>
      <w:pPr>
        <w:pStyle w:val="FirstParagraph"/>
      </w:pPr>
      <w:r>
        <w:rPr>
          <w:i/>
          <w:iCs/>
        </w:rPr>
        <w:t xml:space="preserve">(Muster, keine Fallstudie mit erfundenen Ergebnissen.)</w:t>
      </w:r>
    </w:p>
    <w:p>
      <w:pPr>
        <w:pStyle w:val="BodyText"/>
      </w:pPr>
      <w:r>
        <w:rPr>
          <w:b/>
          <w:bCs/>
        </w:rPr>
        <w:t xml:space="preserve">Vorher (Prompt-Chaos):</w:t>
      </w:r>
      <w:r>
        <w:t xml:space="preserve"> </w:t>
      </w:r>
      <w:r>
        <w:t xml:space="preserve">Jemand kopiert Notizen in einen Chat, bittet um „ein Angebot“, bekommt Fließtext, streicht, ergänzt Preis aus dem Kopf, vergisst eine Annahme. Nächstes Mandat: anderer Prompt, andere Struktur, andere Lücken. Der Kunde merkt es nicht sofort, aber die Vertretung merkt es, wenn sie den Faden aufnehmen soll.</w:t>
      </w:r>
    </w:p>
    <w:p>
      <w:pPr>
        <w:pStyle w:val="BodyText"/>
      </w:pPr>
      <w:r>
        <w:rPr>
          <w:b/>
          <w:bCs/>
        </w:rPr>
        <w:t xml:space="preserve">Nachher (Skill-Denken):</w:t>
      </w:r>
      <w:r>
        <w:t xml:space="preserve"> </w:t>
      </w:r>
      <w:r>
        <w:t xml:space="preserve">Der Skill „Angebot aus Kickoff-Notizen“ erwartet benannte Inputs (Notizen oder Transkript-Auszug, ggf. Rahmenbedingungen) und liefert einen benannten Output: Entwurfsstruktur mit Pflichtfeldern. Qualitätscheck: Annahmen sichtbar, offene Punkte markiert, keine Preiszusage durch die KI. Owner gibt kundenreif frei. Derselbe Baustein dient Assistent, Agent oder manuellem Start, die Fähigkeit bleibt dieselbe.</w:t>
      </w:r>
    </w:p>
    <w:p>
      <w:pPr>
        <w:pStyle w:val="BodyText"/>
      </w:pPr>
      <w:r>
        <w:t xml:space="preserve">Das Muster wiederholt die Logik aus Kapitel 1 und 3: Ein Workflow verdient einen Skill, wenn Wiederholung und Prüfbarkeit das Problem sind, nicht, wenn jede Instanz politische Einzelfallkunst ist.</w:t>
      </w:r>
    </w:p>
    <w:bookmarkEnd w:id="89"/>
    <w:bookmarkStart w:id="90" w:name="was-sich-im-kopf-ändert"/>
    <w:p>
      <w:pPr>
        <w:pStyle w:val="Heading3"/>
      </w:pPr>
      <w:r>
        <w:t xml:space="preserve">Was sich im Kopf ändert</w:t>
      </w:r>
    </w:p>
    <w:p>
      <w:pPr>
        <w:pStyle w:val="FirstParagraph"/>
      </w:pPr>
      <w:r>
        <w:t xml:space="preserve">Prompt-Denken fragt: „Wie formuliere ich die Anweisung heute?“ Skill-Denken fragt: „Welche Fähigkeit soll über Wochen und Personen hinweg dieselbe Struktur liefern?“ Die erste Frage optimiert den Moment. Die zweite baut Betriebskapital. Deshalb wirkt Skill-Denken anfangs langsamer: Steckbrief, Test, Freigabe. Danach wird es schneller weil niemand denselben Rohbau neu erfindet.</w:t>
      </w:r>
    </w:p>
    <w:p>
      <w:pPr>
        <w:pStyle w:val="BodyText"/>
      </w:pPr>
      <w:r>
        <w:t xml:space="preserve">Für Teams heißt das auch: Der „gute Prompt“ darf nicht mehr als Privatbesitz gelten. Wer ihn allein im Verlauf hortet, erzeugt denselben Übergabeverlust, den Kapitel 1 beschrieben hat. Die Bibliothek ist der Ort, an dem Fähigkeiten öffentlich</w:t>
      </w:r>
      <w:r>
        <w:t xml:space="preserve"> </w:t>
      </w:r>
      <w:r>
        <w:rPr>
          <w:i/>
          <w:iCs/>
        </w:rPr>
        <w:t xml:space="preserve">im Betriebssinn</w:t>
      </w:r>
      <w:r>
        <w:t xml:space="preserve"> </w:t>
      </w:r>
      <w:r>
        <w:t xml:space="preserve">werden nicht öffentlich im Internet, sondern auffindbar für die, die sie brauchen und freigeben dürfen.</w:t>
      </w:r>
    </w:p>
    <w:bookmarkEnd w:id="90"/>
    <w:bookmarkEnd w:id="91"/>
    <w:bookmarkStart w:id="95" w:name="Xb669a1971f6b9cb4f5397dee9d9a3e9fdcd3ec5"/>
    <w:p>
      <w:pPr>
        <w:pStyle w:val="Heading2"/>
      </w:pPr>
      <w:r>
        <w:t xml:space="preserve">Gute Skill-Grenzen: ein Outcome, klare Inputs und Outputs</w:t>
      </w:r>
    </w:p>
    <w:p>
      <w:pPr>
        <w:pStyle w:val="FirstParagraph"/>
      </w:pPr>
      <w:r>
        <w:t xml:space="preserve">Die häufigste Bau-Sünde ist der Alleskönner-Baustein: recherchieren, schreiben, layouten, versenden, „und gleich dem Kunden schicken“. So ein Gebilde ist weder prüfbar noch freigabefähig. Gute Skills folgen einer harten Regel:</w:t>
      </w:r>
    </w:p>
    <w:p>
      <w:pPr>
        <w:pStyle w:val="BlockText"/>
      </w:pPr>
      <w:r>
        <w:rPr>
          <w:b/>
          <w:bCs/>
        </w:rPr>
        <w:t xml:space="preserve">Ein Skill = ein Outcome.</w:t>
      </w:r>
    </w:p>
    <w:p>
      <w:pPr>
        <w:pStyle w:val="FirstParagraph"/>
      </w:pPr>
      <w:r>
        <w:t xml:space="preserve">Ein Outcome ist ein Ergebnis, das Sie in einem Satz abnehmen können: „Protokollstruktur mit offenen Fragen und Aktionsliste“, nicht „Kickoff irgendwie erledigt“. Grenzen schützen Qualität und Haftung und sie machen Freigabe erst möglich, weil klar ist,</w:t>
      </w:r>
      <w:r>
        <w:t xml:space="preserve"> </w:t>
      </w:r>
      <w:r>
        <w:rPr>
          <w:i/>
          <w:iCs/>
        </w:rPr>
        <w:t xml:space="preserve">was</w:t>
      </w:r>
      <w:r>
        <w:t xml:space="preserve"> </w:t>
      </w:r>
      <w:r>
        <w:t xml:space="preserve">freigegeben wird.</w:t>
      </w:r>
    </w:p>
    <w:p>
      <w:pPr>
        <w:pStyle w:val="BodyText"/>
      </w:pPr>
      <w:r>
        <w:t xml:space="preserve">Zur Grenze gehören Outcome, Inputs, Outputs, Qualitätskriterien, Verbote sowie Owner und Freigabe. Der Outcome in einem Satz: Was ist fertig, wenn der Skill gelaufen ist? Die Inputs: Was muss vorliegen, in welcher Form und was passiert, wenn etwas fehlt (Stopp, Nachfrage, Platzhalter)? Die Outputs: Was entsteht wo. Entwurf, Liste, strukturierte Felder und was entsteht bewusst</w:t>
      </w:r>
      <w:r>
        <w:t xml:space="preserve"> </w:t>
      </w:r>
      <w:r>
        <w:rPr>
          <w:i/>
          <w:iCs/>
        </w:rPr>
        <w:t xml:space="preserve">nicht</w:t>
      </w:r>
      <w:r>
        <w:t xml:space="preserve"> </w:t>
      </w:r>
      <w:r>
        <w:t xml:space="preserve">(keine Unterschrift, kein Versand, keine Buchung)? Die Qualitätskriterien sind die Checkliste oder Pflichtfelder, an denen ein Mensch abnimmt. Die Verbote nennen Daten, die der Skill nicht lesen darf, Aktionen, die er nicht auslösen darf, Zusagen, die er nicht formulieren darf. Und Owner plus Freigabe klären, wer abnimmt und ab welcher Stufe etwas nach außen oder in kritische Systeme darf.</w:t>
      </w:r>
    </w:p>
    <w:p>
      <w:pPr>
        <w:pStyle w:val="BodyText"/>
      </w:pPr>
      <w:r>
        <w:t xml:space="preserve">Steckbrief-Denke reicht auf der Fachseite für den Start. Die technischen Dateien liegen im Buch-Repo (https://github.com/rmdroid/cursor/tree/main/buch/skills-die-geld-verdienen/skills), nicht als SKILL.md-Dump in diesem Kapitel und nicht in privaten Autor-Repos. So bleibt das Kapitel für GF lesbar und für IT anschlussfähig.</w:t>
      </w:r>
    </w:p>
    <w:bookmarkStart w:id="92" w:name="schlechte-vs.-gute-schnitte-muster"/>
    <w:p>
      <w:pPr>
        <w:pStyle w:val="Heading3"/>
      </w:pPr>
      <w:r>
        <w:t xml:space="preserve">Schlechte vs. gute Schnitte (Muster)</w:t>
      </w:r>
    </w:p>
    <w:tbl>
      <w:tblPr>
        <w:tblStyle w:val="Table"/>
        <w:tblW w:type="pct" w:w="5000"/>
        <w:jc w:val="left"/>
        <w:tblLayout w:type="fixed"/>
        <w:tblLook w:firstRow="1" w:lastRow="0" w:firstColumn="0" w:lastColumn="0" w:noHBand="0" w:noVBand="0" w:val="0020"/>
      </w:tblPr>
      <w:tblGrid>
        <w:gridCol w:w="4604"/>
        <w:gridCol w:w="3315"/>
      </w:tblGrid>
      <w:tr>
        <w:trPr>
          <w:tblHeader w:val="on"/>
        </w:trPr>
        <w:tc>
          <w:tcPr/>
          <w:p>
            <w:pPr>
              <w:pStyle w:val="Compact"/>
              <w:jc w:val="left"/>
            </w:pPr>
            <w:r>
              <w:t xml:space="preserve">Zu breit (Anti-Pattern)</w:t>
            </w:r>
          </w:p>
        </w:tc>
        <w:tc>
          <w:tcPr/>
          <w:p>
            <w:pPr>
              <w:pStyle w:val="Compact"/>
              <w:jc w:val="left"/>
            </w:pPr>
            <w:r>
              <w:t xml:space="preserve">Besserer Schnitt</w:t>
            </w:r>
          </w:p>
        </w:tc>
      </w:tr>
      <w:tr>
        <w:tc>
          <w:tcPr/>
          <w:p>
            <w:pPr>
              <w:pStyle w:val="Compact"/>
              <w:jc w:val="left"/>
            </w:pPr>
            <w:r>
              <w:t xml:space="preserve">„Kundenkommunikation“</w:t>
            </w:r>
          </w:p>
        </w:tc>
        <w:tc>
          <w:tcPr/>
          <w:p>
            <w:pPr>
              <w:pStyle w:val="Compact"/>
              <w:jc w:val="left"/>
            </w:pPr>
            <w:r>
              <w:t xml:space="preserve">Skill „Status strukturieren“ + Skill „kundenreife Mail formulieren“ (Freigabe getrennt)</w:t>
            </w:r>
          </w:p>
        </w:tc>
      </w:tr>
      <w:tr>
        <w:tc>
          <w:tcPr/>
          <w:p>
            <w:pPr>
              <w:pStyle w:val="Compact"/>
              <w:jc w:val="left"/>
            </w:pPr>
            <w:r>
              <w:t xml:space="preserve">„Angebot Ende-zu-Ende inkl. Versand“</w:t>
            </w:r>
          </w:p>
        </w:tc>
        <w:tc>
          <w:tcPr/>
          <w:p>
            <w:pPr>
              <w:pStyle w:val="Compact"/>
              <w:jc w:val="left"/>
            </w:pPr>
            <w:r>
              <w:t xml:space="preserve">Skill „Angebotsentwurf aus Notizen“; Versand und Preis bleiben Mensch</w:t>
            </w:r>
          </w:p>
        </w:tc>
      </w:tr>
      <w:tr>
        <w:tc>
          <w:tcPr/>
          <w:p>
            <w:pPr>
              <w:pStyle w:val="Compact"/>
              <w:jc w:val="left"/>
            </w:pPr>
            <w:r>
              <w:t xml:space="preserve">„Recherche und Entscheidung“</w:t>
            </w:r>
          </w:p>
        </w:tc>
        <w:tc>
          <w:tcPr/>
          <w:p>
            <w:pPr>
              <w:pStyle w:val="Compact"/>
              <w:jc w:val="left"/>
            </w:pPr>
            <w:r>
              <w:t xml:space="preserve">Skill „Quellen/Lücken sammeln“; Entscheidung bleibt Owner</w:t>
            </w:r>
          </w:p>
        </w:tc>
      </w:tr>
      <w:tr>
        <w:tc>
          <w:tcPr/>
          <w:p>
            <w:pPr>
              <w:pStyle w:val="Compact"/>
              <w:jc w:val="left"/>
            </w:pPr>
            <w:r>
              <w:t xml:space="preserve">„Alles für Marketing“</w:t>
            </w:r>
          </w:p>
        </w:tc>
        <w:tc>
          <w:tcPr/>
          <w:p>
            <w:pPr>
              <w:pStyle w:val="Compact"/>
              <w:jc w:val="left"/>
            </w:pPr>
            <w:r>
              <w:t xml:space="preserve">Einzelne Outcomes am Wertstrom, gemeinsame Bibliothek</w:t>
            </w:r>
          </w:p>
        </w:tc>
      </w:tr>
    </w:tbl>
    <w:p>
      <w:pPr>
        <w:pStyle w:val="BodyText"/>
      </w:pPr>
      <w:r>
        <w:t xml:space="preserve">Je schärfer der Schnitt, desto leichter Test, Freigabe und Wiederverwendung. Orchestrierung wenn nötig, übernimmt ein schmaler Agent oder ein Mensch, nicht ein monströser Skill.</w:t>
      </w:r>
    </w:p>
    <w:bookmarkEnd w:id="92"/>
    <w:bookmarkStart w:id="93" w:name="inputs-und-outputs-benennen-lernen"/>
    <w:p>
      <w:pPr>
        <w:pStyle w:val="Heading3"/>
      </w:pPr>
      <w:r>
        <w:t xml:space="preserve">Inputs und Outputs benennen lernen</w:t>
      </w:r>
    </w:p>
    <w:p>
      <w:pPr>
        <w:pStyle w:val="FirstParagraph"/>
      </w:pPr>
      <w:r>
        <w:t xml:space="preserve">Schreiben Sie für den Kandidaten-Skill zwei Listen. Bei den Inputs zum Beispiel: Kickoff-Notizen, Angebotsvorlage oder Rahmen, bekannte Annahmen und explizit</w:t>
      </w:r>
      <w:r>
        <w:t xml:space="preserve"> </w:t>
      </w:r>
      <w:r>
        <w:rPr>
          <w:i/>
          <w:iCs/>
        </w:rPr>
        <w:t xml:space="preserve">nicht</w:t>
      </w:r>
      <w:r>
        <w:t xml:space="preserve"> </w:t>
      </w:r>
      <w:r>
        <w:t xml:space="preserve">enthaltene Geheimnisse. Bei den Outputs: strukturierter Entwurf mit Abschnitten A–D, Liste offener Fragen, Markierung „Preis/Scope: menschliche Entscheidung“.</w:t>
      </w:r>
    </w:p>
    <w:p>
      <w:pPr>
        <w:pStyle w:val="BodyText"/>
      </w:pPr>
      <w:r>
        <w:t xml:space="preserve">Wenn Sie Inputs nicht listen können, fehlen Ablage oder Prozessklarheit, zurück zu Vereinfachen (Kapitel 3). Wenn Outputs nicht listen können, ist der Outcome noch eine Stimmung, keine Fähigkeit. Diese beiden Listen sind oft der Moment, an dem aus „wir könnten das automatisieren“ ein echter Steckbrief wird oder eben nicht, und das ist auch eine Entscheidung.</w:t>
      </w:r>
    </w:p>
    <w:bookmarkEnd w:id="93"/>
    <w:bookmarkStart w:id="94" w:name="grenze-und-mandat"/>
    <w:p>
      <w:pPr>
        <w:pStyle w:val="Heading3"/>
      </w:pPr>
      <w:r>
        <w:t xml:space="preserve">Grenze und Mandat</w:t>
      </w:r>
    </w:p>
    <w:p>
      <w:pPr>
        <w:pStyle w:val="FirstParagraph"/>
      </w:pPr>
      <w:r>
        <w:t xml:space="preserve">Im Mandat sieht der Kunde das Ergebnis, nicht Ihren Skill-Namen. Trotzdem wirken Grenzen nach außen: Einheitliche Struktur, sichtbare Annahmen, keine stillen KI-Zusagen. Intern halten Grenzen Review und Haftung auseinander. Ein Skill, der „fast kundenreif“ liefert und nebenbei Preise andeutet, zwingt den Owner zu Detektivarbeit. Ein Skill, der Preise und Scope bewusst leer oder markiert lässt, macht Freigabe schnell.</w:t>
      </w:r>
    </w:p>
    <w:p>
      <w:pPr>
        <w:pStyle w:val="BodyText"/>
      </w:pPr>
      <w:r>
        <w:t xml:space="preserve">Dieselbe Logik gilt für Kickoff-Nacharbeit und Statusberichte: Der Baustein strukturiert; der Mensch entscheidet, was verbindlich wird. Kapitel 2 hat die Verantwortungsgrenze gesetzt. Skill-Grenzen sind deren operative Form.</w:t>
      </w:r>
    </w:p>
    <w:bookmarkEnd w:id="94"/>
    <w:bookmarkEnd w:id="95"/>
    <w:bookmarkStart w:id="98" w:name="wann-skill-statt-neuer-agent"/>
    <w:p>
      <w:pPr>
        <w:pStyle w:val="Heading2"/>
      </w:pPr>
      <w:r>
        <w:t xml:space="preserve">Wann Skill statt neuer Agent</w:t>
      </w:r>
    </w:p>
    <w:p>
      <w:pPr>
        <w:pStyle w:val="FirstParagraph"/>
      </w:pPr>
      <w:r>
        <w:t xml:space="preserve">Kapitel 3 hat den Entscheidungsbaum geliefert: manuell lassen → vereinfachen → skillen → schmalen Agenten bauen. Hier die Betriebsfrage für Teil II:</w:t>
      </w:r>
      <w:r>
        <w:t xml:space="preserve"> </w:t>
      </w:r>
      <w:r>
        <w:rPr>
          <w:b/>
          <w:bCs/>
        </w:rPr>
        <w:t xml:space="preserve">Wann reicht der Baustein und wann erzeugen Sie unnötig bewegliche Teile?</w:t>
      </w:r>
    </w:p>
    <w:p>
      <w:pPr>
        <w:pStyle w:val="BodyText"/>
      </w:pPr>
      <w:r>
        <w:t xml:space="preserve">Skill zuerst, wenn ein</w:t>
      </w:r>
      <w:r>
        <w:t xml:space="preserve"> </w:t>
      </w:r>
      <w:r>
        <w:rPr>
          <w:b/>
          <w:bCs/>
        </w:rPr>
        <w:t xml:space="preserve">einzelner Outcome</w:t>
      </w:r>
      <w:r>
        <w:t xml:space="preserve"> </w:t>
      </w:r>
      <w:r>
        <w:t xml:space="preserve">das Problem löst, der Start weiterhin von einem Menschen oder Assistenten ausgelöst werden kann und Orchestrierung über mehrere Systeme noch nicht nötig ist. Skill zuerst auch, wenn Sie Prüfbarkeit und Übergabe brauchen nicht Automatik um der Automatik willen und wenn Pflegekapazität knapp ist. Besonders Solo: Ein harter Skill schlägt einen weichen Agenten.</w:t>
      </w:r>
    </w:p>
    <w:p>
      <w:pPr>
        <w:pStyle w:val="BodyText"/>
      </w:pPr>
      <w:r>
        <w:t xml:space="preserve">Ein Agent kommt zusätzlich infrage, wenn mehrere Skills oder Werkzeuge</w:t>
      </w:r>
      <w:r>
        <w:t xml:space="preserve"> </w:t>
      </w:r>
      <w:r>
        <w:rPr>
          <w:b/>
          <w:bCs/>
        </w:rPr>
        <w:t xml:space="preserve">sinnvoll nacheinander</w:t>
      </w:r>
      <w:r>
        <w:t xml:space="preserve"> </w:t>
      </w:r>
      <w:r>
        <w:t xml:space="preserve">laufen müssen, ein klarer Trigger und ein klares Ziel existieren, Zugänge, Logs und Freigabegrenzen geklärt sind und ein Pilot mit Stop-Kriterium vereinbart ist. Fehlt eines davon, ist der Agent oft die teurere Antwort auf ein Skill-Problem.</w:t>
      </w:r>
    </w:p>
    <w:bookmarkStart w:id="96" w:name="die-teure-fehlentscheidung"/>
    <w:p>
      <w:pPr>
        <w:pStyle w:val="Heading3"/>
      </w:pPr>
      <w:r>
        <w:t xml:space="preserve">Die teure Fehlentscheidung</w:t>
      </w:r>
    </w:p>
    <w:p>
      <w:pPr>
        <w:pStyle w:val="FirstParagraph"/>
      </w:pPr>
      <w:r>
        <w:t xml:space="preserve">„Wir brauchen einen neuen Agenten“ ist oft die Antwort auf uneinheitliche Entwürfe, fehlende Vorlage oder Prompt-Wildwuchs. Ein neuer Agent ohne Bausteine verdoppelt Chaos, mehr Oberfläche, dieselbe Unklarheit. Die Reihenfolge im Buch bleibt:</w:t>
      </w:r>
      <w:r>
        <w:t xml:space="preserve"> </w:t>
      </w:r>
      <w:r>
        <w:rPr>
          <w:b/>
          <w:bCs/>
        </w:rPr>
        <w:t xml:space="preserve">Skill-Bibliothek vor Agenten-Zoo</w:t>
      </w:r>
      <w:r>
        <w:t xml:space="preserve">. Wenige Outcomes, klare Bausteine, Orchester nur wenn nötig.</w:t>
      </w:r>
    </w:p>
    <w:p>
      <w:pPr>
        <w:pStyle w:val="BodyText"/>
      </w:pPr>
      <w:r>
        <w:t xml:space="preserve">Für die Geschäftsführung heißt das: Portfolio auf Skills und Outcomes führen, nicht auf Bot-Namen. Für IT: Bibliothek und Identitäten zuerst. Für Solo: Agent nur als dünne Orchestrierung über bereits bewährten Skills oder gar nicht.</w:t>
      </w:r>
    </w:p>
    <w:p>
      <w:pPr>
        <w:pStyle w:val="BodyText"/>
      </w:pPr>
      <w:r>
        <w:t xml:space="preserve">Ein zweites Warnsignal: „Wir bauen den Agenten, die Skills kommen später.“ Später kommt in der Praxis oft nicht oder als Prompt-Wildwuchs unter neuer Oberfläche. Wer orchestrieren will, braucht Instrumente. Skills sind die Instrumente. Ohne sie dirigiert der Agent Hoffnung.</w:t>
      </w:r>
    </w:p>
    <w:bookmarkEnd w:id="96"/>
    <w:bookmarkStart w:id="97" w:name="mini-entscheidung-am-schreibtisch"/>
    <w:p>
      <w:pPr>
        <w:pStyle w:val="Heading3"/>
      </w:pPr>
      <w:r>
        <w:t xml:space="preserve">Mini-Entscheidung am Schreibtisch</w:t>
      </w:r>
    </w:p>
    <w:p>
      <w:pPr>
        <w:pStyle w:val="FirstParagraph"/>
      </w:pPr>
      <w:r>
        <w:t xml:space="preserve">Am Schreibtisch reicht oft eine kurze Kette. Kann ein Mensch mit Vorlage und Checkliste denselben Outcome liefern? Dann zuerst so dokumentieren. Wiederholt sich das mit vergleichbaren Inputs? Dann Skill. Müssen mehrere solcher Fähigkeiten ohne ständiges Handklicken verkettet werden? Dann schmalen Agenten prüfen. Droht ein weiterer Bot „für die Abteilung“? Stopp. Wertstrom und Bibliothek prüfen (Kapitel 3 und 5).</w:t>
      </w:r>
    </w:p>
    <w:bookmarkEnd w:id="97"/>
    <w:bookmarkEnd w:id="98"/>
    <w:bookmarkStart w:id="102" w:name="Xdad5065645a390ed892287c3a38173da3649da7"/>
    <w:p>
      <w:pPr>
        <w:pStyle w:val="Heading2"/>
      </w:pPr>
      <w:r>
        <w:t xml:space="preserve">Pflege, Versionierung, Ablage und der Verweis aufs Repo</w:t>
      </w:r>
    </w:p>
    <w:p>
      <w:pPr>
        <w:pStyle w:val="FirstParagraph"/>
      </w:pPr>
      <w:r>
        <w:t xml:space="preserve">Ein Skill ohne Pflege wird zum</w:t>
      </w:r>
      <w:r>
        <w:t xml:space="preserve"> </w:t>
      </w:r>
      <w:r>
        <w:rPr>
          <w:b/>
          <w:bCs/>
        </w:rPr>
        <w:t xml:space="preserve">Skill-Friedhof</w:t>
      </w:r>
      <w:r>
        <w:t xml:space="preserve">: viele Namen, niemand weiß, welcher aktuell ist, Qualität driftet, Vertrauen sinkt. Pflege ist keine Nebensache. Sie ist Teil dessen, was Skills von Chat unterscheidet und der Ort, an dem der anfängliche Zeitverlust sich wieder auszahlt.</w:t>
      </w:r>
    </w:p>
    <w:bookmarkStart w:id="99" w:name="was-versionieren-im-alltag-heißt"/>
    <w:p>
      <w:pPr>
        <w:pStyle w:val="Heading3"/>
      </w:pPr>
      <w:r>
        <w:t xml:space="preserve">Was „versionieren“ im Alltag heißt</w:t>
      </w:r>
    </w:p>
    <w:p>
      <w:pPr>
        <w:pStyle w:val="FirstParagraph"/>
      </w:pPr>
      <w:r>
        <w:t xml:space="preserve">Ohne Code im Buch, aber mit Betriebsregeln: Name und Zweck bleiben stabil; Verhalten ändert sich bewusst. Änderungen sind nachvollziehbar, was wurde geschärft, welche Inputs und Outputs, welche Verbote? Die aktuelle Version ist erkennbar, für Fachseite und IT gleichermaßen. Alte Varianten werden abgelegt oder markiert, nicht heimlich weiterverwendet. Und Abschaltung ist erlaubt und vorgesehen, wenn Qualität kippt oder der Workflow stirbt.</w:t>
      </w:r>
    </w:p>
    <w:p>
      <w:pPr>
        <w:pStyle w:val="BodyText"/>
      </w:pPr>
      <w:r>
        <w:t xml:space="preserve">Dieses Buch spezifiziert</w:t>
      </w:r>
      <w:r>
        <w:t xml:space="preserve"> </w:t>
      </w:r>
      <w:r>
        <w:rPr>
          <w:b/>
          <w:bCs/>
        </w:rPr>
        <w:t xml:space="preserve">Beispiel-Skills</w:t>
      </w:r>
      <w:r>
        <w:t xml:space="preserve"> </w:t>
      </w:r>
      <w:r>
        <w:t xml:space="preserve">(Outcome, Inputs, Outputs, Checks, Verbote), für die Zielgruppen entwickelt, nicht aus privaten Skill-Repos. Die Dateien liegen unter https://github.com/rmdroid/cursor/tree/main/buch/skills-die-geld-verdienen/skills zum Download/Copy-Paste. Drei Muster decken den Mandatsalltag ab:</w:t>
      </w:r>
      <w:r>
        <w:t xml:space="preserve"> </w:t>
      </w:r>
      <w:r>
        <w:rPr>
          <w:b/>
          <w:bCs/>
        </w:rPr>
        <w:t xml:space="preserve">angebot-aus-kickoff</w:t>
      </w:r>
      <w:r>
        <w:t xml:space="preserve"> </w:t>
      </w:r>
      <w:r>
        <w:t xml:space="preserve">(https://github.com/rmdroid/cursor/tree/main/buch/skills-die-geld-verdienen/skills/angebot-aus-kickoff/SKILL.md) für den Angebotsrohbau;</w:t>
      </w:r>
      <w:r>
        <w:t xml:space="preserve"> </w:t>
      </w:r>
      <w:r>
        <w:rPr>
          <w:b/>
          <w:bCs/>
        </w:rPr>
        <w:t xml:space="preserve">protokoll-entscheidungen</w:t>
      </w:r>
      <w:r>
        <w:t xml:space="preserve"> </w:t>
      </w:r>
      <w:r>
        <w:t xml:space="preserve">(https://github.com/rmdroid/cursor/tree/main/buch/skills-die-geld-verdienen/skills/protokoll-entscheidungen/SKILL.md) für Meeting-Nacharbeit mit Owner;</w:t>
      </w:r>
      <w:r>
        <w:t xml:space="preserve"> </w:t>
      </w:r>
      <w:r>
        <w:rPr>
          <w:b/>
          <w:bCs/>
        </w:rPr>
        <w:t xml:space="preserve">status-mandat-kurz</w:t>
      </w:r>
      <w:r>
        <w:t xml:space="preserve"> </w:t>
      </w:r>
      <w:r>
        <w:t xml:space="preserve">(https://github.com/rmdroid/cursor/tree/main/buch/skills-die-geld-verdienen/skills/status-mandat-kurz/SKILL.md) für den kundenreifen Statusentwurf. Versand erst nach Freigabe. Im Buch stehen Wie/Warum/Wo; Rohdateien drucken wir nicht.</w:t>
      </w:r>
    </w:p>
    <w:bookmarkEnd w:id="99"/>
    <w:bookmarkStart w:id="100" w:name="wer-pflegt-was"/>
    <w:p>
      <w:pPr>
        <w:pStyle w:val="Heading3"/>
      </w:pPr>
      <w:r>
        <w:t xml:space="preserve">Wer pflegt was</w:t>
      </w:r>
    </w:p>
    <w:tbl>
      <w:tblPr>
        <w:tblStyle w:val="Table"/>
        <w:tblW w:type="pct" w:w="5000"/>
        <w:jc w:val="left"/>
        <w:tblLayout w:type="fixed"/>
        <w:tblLook w:firstRow="1" w:lastRow="0" w:firstColumn="0" w:lastColumn="0" w:noHBand="0" w:noVBand="0" w:val="0020"/>
      </w:tblPr>
      <w:tblGrid>
        <w:gridCol w:w="2410"/>
        <w:gridCol w:w="5509"/>
      </w:tblGrid>
      <w:tr>
        <w:trPr>
          <w:tblHeader w:val="on"/>
        </w:trPr>
        <w:tc>
          <w:tcPr/>
          <w:p>
            <w:pPr>
              <w:pStyle w:val="Compact"/>
              <w:jc w:val="left"/>
            </w:pPr>
            <w:r>
              <w:t xml:space="preserve">Rolle</w:t>
            </w:r>
          </w:p>
        </w:tc>
        <w:tc>
          <w:tcPr/>
          <w:p>
            <w:pPr>
              <w:pStyle w:val="Compact"/>
              <w:jc w:val="left"/>
            </w:pPr>
            <w:r>
              <w:t xml:space="preserve">Pflegebeitrag</w:t>
            </w:r>
          </w:p>
        </w:tc>
      </w:tr>
      <w:tr>
        <w:tc>
          <w:tcPr/>
          <w:p>
            <w:pPr>
              <w:pStyle w:val="Compact"/>
              <w:jc w:val="left"/>
            </w:pPr>
            <w:r>
              <w:t xml:space="preserve">Owner (Fach)</w:t>
            </w:r>
          </w:p>
        </w:tc>
        <w:tc>
          <w:tcPr/>
          <w:p>
            <w:pPr>
              <w:pStyle w:val="Compact"/>
              <w:jc w:val="left"/>
            </w:pPr>
            <w:r>
              <w:t xml:space="preserve">Outcome, Qualitätscheck, Freigabegrenzen, Abschaltentscheidung</w:t>
            </w:r>
          </w:p>
        </w:tc>
      </w:tr>
      <w:tr>
        <w:tc>
          <w:tcPr/>
          <w:p>
            <w:pPr>
              <w:pStyle w:val="Compact"/>
              <w:jc w:val="left"/>
            </w:pPr>
            <w:r>
              <w:t xml:space="preserve">IT / Betrieb</w:t>
            </w:r>
          </w:p>
        </w:tc>
        <w:tc>
          <w:tcPr/>
          <w:p>
            <w:pPr>
              <w:pStyle w:val="Compact"/>
              <w:jc w:val="left"/>
            </w:pPr>
            <w:r>
              <w:t xml:space="preserve">Zugänge, Logging, Bibliotheksort, technische Versionierung, Abschaltbarkeit</w:t>
            </w:r>
          </w:p>
        </w:tc>
      </w:tr>
      <w:tr>
        <w:tc>
          <w:tcPr/>
          <w:p>
            <w:pPr>
              <w:pStyle w:val="Compact"/>
              <w:jc w:val="left"/>
            </w:pPr>
            <w:r>
              <w:t xml:space="preserve">Solo (gebündelt)</w:t>
            </w:r>
          </w:p>
        </w:tc>
        <w:tc>
          <w:tcPr/>
          <w:p>
            <w:pPr>
              <w:pStyle w:val="Compact"/>
              <w:jc w:val="left"/>
            </w:pPr>
            <w:r>
              <w:t xml:space="preserve">Beides in einer Person, aber kalendarisch: Pflege-Slot, sonst Drift</w:t>
            </w:r>
          </w:p>
        </w:tc>
      </w:tr>
    </w:tbl>
    <w:p>
      <w:pPr>
        <w:pStyle w:val="BodyText"/>
      </w:pPr>
      <w:r>
        <w:t xml:space="preserve">Ohne Owner kein zuverlässiger Skill. Ohne technischen Ort keine Übergabe. Ohne Abschaltbarkeit kein seriöser Betrieb. Die drei fehlen selten einzeln, sie fehlen oft zusammen, und dann hilft kein neuer Prompt.</w:t>
      </w:r>
    </w:p>
    <w:p>
      <w:pPr>
        <w:pStyle w:val="BodyText"/>
      </w:pPr>
      <w:r>
        <w:t xml:space="preserve">Praktisch reicht oft ein schlanker Rhythmus: nach dem Pilot eine kurze Retrospektive (Was driftet? Was fehlt im Steckbrief?), danach ein fester Review-Takt, monatlich oder quartalsweise, je nach Nutzungshäufigkeit. Wer täglich denselben Skill fährt, merkt Drift früher; wer ihn selten nutzt, braucht bewusstes Nachsehen, sonst rostet er still.</w:t>
      </w:r>
    </w:p>
    <w:bookmarkEnd w:id="100"/>
    <w:bookmarkStart w:id="101" w:name="ablage-ist-führung-nicht-mülltonne"/>
    <w:p>
      <w:pPr>
        <w:pStyle w:val="Heading3"/>
      </w:pPr>
      <w:r>
        <w:t xml:space="preserve">Ablage ist Führung, nicht Mülltonne</w:t>
      </w:r>
    </w:p>
    <w:p>
      <w:pPr>
        <w:pStyle w:val="FirstParagraph"/>
      </w:pPr>
      <w:r>
        <w:t xml:space="preserve">Ablage heißt: bewusst außer Betrieb nehmen, Wissen sichern, Verweise aktualisieren. Nicht: „liegt noch irgendwo, falls wir es brauchen“. Kapitel 9 vertieft Betrieb und Aufräumen; Kapitel 5 Ownership. Hier reicht die Regel:</w:t>
      </w:r>
      <w:r>
        <w:t xml:space="preserve"> </w:t>
      </w:r>
      <w:r>
        <w:rPr>
          <w:b/>
          <w:bCs/>
        </w:rPr>
        <w:t xml:space="preserve">Was niemand mehr testet, gehört nicht in die aktive Bibliothek.</w:t>
      </w:r>
    </w:p>
    <w:bookmarkEnd w:id="101"/>
    <w:bookmarkEnd w:id="102"/>
    <w:bookmarkStart w:id="103" w:name="X22aa6c3baed32fa60ee87566bdedb08b29838bd"/>
    <w:p>
      <w:pPr>
        <w:pStyle w:val="Heading2"/>
      </w:pPr>
      <w:r>
        <w:t xml:space="preserve">Skill-Lebenszyklus: Idee → Test → Freigabe → Betrieb → Ablage</w:t>
      </w:r>
    </w:p>
    <w:p>
      <w:pPr>
        <w:pStyle w:val="FirstParagraph"/>
      </w:pPr>
      <w:r>
        <w:t xml:space="preserve">Skills sind keine einmalige Innovation. Sie durchlaufen einen Lebenszyklus. Wer Phasen überspringt, baut Ballast oder Risiko und merkt es oft erst, wenn Vertrauen schon weg ist.</w:t>
      </w:r>
    </w:p>
    <w:p>
      <w:pPr>
        <w:pStyle w:val="BodyText"/>
      </w:pPr>
      <w:r>
        <w:t xml:space="preserve">Die</w:t>
      </w:r>
      <w:r>
        <w:t xml:space="preserve"> </w:t>
      </w:r>
      <w:r>
        <w:rPr>
          <w:b/>
          <w:bCs/>
        </w:rPr>
        <w:t xml:space="preserve">Idee</w:t>
      </w:r>
      <w:r>
        <w:t xml:space="preserve"> </w:t>
      </w:r>
      <w:r>
        <w:t xml:space="preserve">beginnt am Wertstrom: wiederkehrender Schritt, Übergabeverlust, Uneinheitlichkeit. Kurz skizzieren. Outcome, grobe Inputs und Outputs, warum</w:t>
      </w:r>
      <w:r>
        <w:t xml:space="preserve"> </w:t>
      </w:r>
      <w:r>
        <w:rPr>
          <w:i/>
          <w:iCs/>
        </w:rPr>
        <w:t xml:space="preserve">nicht</w:t>
      </w:r>
      <w:r>
        <w:t xml:space="preserve"> </w:t>
      </w:r>
      <w:r>
        <w:t xml:space="preserve">manuell oder nur Vorlage und den Realitätscheck aus Kapitel 3 anwenden.</w:t>
      </w:r>
    </w:p>
    <w:p>
      <w:pPr>
        <w:pStyle w:val="BodyText"/>
      </w:pPr>
      <w:r>
        <w:t xml:space="preserve">Im</w:t>
      </w:r>
      <w:r>
        <w:t xml:space="preserve"> </w:t>
      </w:r>
      <w:r>
        <w:rPr>
          <w:b/>
          <w:bCs/>
        </w:rPr>
        <w:t xml:space="preserve">Test</w:t>
      </w:r>
      <w:r>
        <w:t xml:space="preserve"> </w:t>
      </w:r>
      <w:r>
        <w:t xml:space="preserve">wird der Steckbrief gefüllt und mit echten oder anonymisierten Beispiel-Inputs laufen gelassen. Checkliste anwenden. Review-Zeit ehrlich stoppen: Spart der Skill Tipparbeit und explodiert Review? Dann Inputs und Qualitätsschwellen schärfen oder den Use Case verwerfen. Kein Fantasie-ROI; Alltagskennzahlen folgen in Kapitel 10.</w:t>
      </w:r>
    </w:p>
    <w:p>
      <w:pPr>
        <w:pStyle w:val="BodyText"/>
      </w:pPr>
      <w:r>
        <w:t xml:space="preserve">Zur</w:t>
      </w:r>
      <w:r>
        <w:t xml:space="preserve"> </w:t>
      </w:r>
      <w:r>
        <w:rPr>
          <w:b/>
          <w:bCs/>
        </w:rPr>
        <w:t xml:space="preserve">Freigabe</w:t>
      </w:r>
      <w:r>
        <w:t xml:space="preserve"> </w:t>
      </w:r>
      <w:r>
        <w:t xml:space="preserve">gibt der Owner den Skill für den vereinbarten Geltungsbereich frei: intern, mandatsbezogen, ggf. orchestrierbar. Freigabe umfasst Verbote und Datengrenzen. IT bestätigt Betriebsmindest. Zugänge, Logs, Abschaltbarkeit, soweit relevant. Ohne Freigabe kein „wir nutzen das jetzt alle“.</w:t>
      </w:r>
    </w:p>
    <w:p>
      <w:pPr>
        <w:pStyle w:val="BodyText"/>
      </w:pPr>
      <w:r>
        <w:t xml:space="preserve">Im</w:t>
      </w:r>
      <w:r>
        <w:t xml:space="preserve"> </w:t>
      </w:r>
      <w:r>
        <w:rPr>
          <w:b/>
          <w:bCs/>
        </w:rPr>
        <w:t xml:space="preserve">Betrieb</w:t>
      </w:r>
      <w:r>
        <w:t xml:space="preserve"> </w:t>
      </w:r>
      <w:r>
        <w:t xml:space="preserve">folgt aktive Nutzung in Assistent, Agent oder manuellem Start. Beobachtung: Eskalationen, Fehlermodi (stale Daten, Doppelarbeit, fehlende Freigabe. Kapitel 9). Kleine Nachschärfungen versionieren. Routine erst nach Bewährung (Kapitel 2 und 9).</w:t>
      </w:r>
    </w:p>
    <w:p>
      <w:pPr>
        <w:pStyle w:val="BodyText"/>
      </w:pPr>
      <w:r>
        <w:t xml:space="preserve">Zur</w:t>
      </w:r>
      <w:r>
        <w:t xml:space="preserve"> </w:t>
      </w:r>
      <w:r>
        <w:rPr>
          <w:b/>
          <w:bCs/>
        </w:rPr>
        <w:t xml:space="preserve">Ablage</w:t>
      </w:r>
      <w:r>
        <w:t xml:space="preserve"> </w:t>
      </w:r>
      <w:r>
        <w:t xml:space="preserve">kommt es, wenn der Workflow entfällt, Qualität dauerhaft unzureichend ist oder ein besserer Baustein den alten ersetzt: abschalten, markieren, aus der aktiven Bibliothek nehmen. Ablage ist Erfolgskontrolle, nicht Scheitern, sie verhindert den Friedhof.</w:t>
      </w:r>
    </w:p>
    <w:p>
      <w:pPr>
        <w:pStyle w:val="BodyText"/>
      </w:pPr>
      <w:r>
        <w:t xml:space="preserve">Dieser Zyklus ist das Betriebsbild hinter dem Cover-Versprechen „bauen, testen, im Mandat einsetzen“: ohne Test keine Freigabe, ohne Freigabe kein Mandats-Einsatz, ohne Ablage kein nachhaltiges Portfolio.</w:t>
      </w:r>
    </w:p>
    <w:p>
      <w:pPr>
        <w:pStyle w:val="BodyText"/>
      </w:pPr>
      <w:r>
        <w:t xml:space="preserve">Überspringen ist teuer in beide Richtungen. Idee direkt in „Betrieb“ ohne Test erzeugt Vertrauensverlust. Endloses Testen ohne Freigabe erzeugt Schatten-Nutzung. Ablage vergessen erzeugt den Friedhof, den Kapitel 15 als Fehler führt. Der Lebenszyklus ist deshalb kein Bürokratie-Extra, er ist die minimale Ordnung, die Bausteine von Chaos trennt.</w:t>
      </w:r>
    </w:p>
    <w:bookmarkEnd w:id="103"/>
    <w:bookmarkStart w:id="104" w:name="anti-patterns-die-skill-denken-zerstören"/>
    <w:p>
      <w:pPr>
        <w:pStyle w:val="Heading2"/>
      </w:pPr>
      <w:r>
        <w:t xml:space="preserve">Anti-Patterns, die Skill-Denken zerstören</w:t>
      </w:r>
    </w:p>
    <w:p>
      <w:pPr>
        <w:pStyle w:val="FirstParagraph"/>
      </w:pPr>
      <w:r>
        <w:t xml:space="preserve">Die Fallen sind bekannt; die Gegenmittel passen in einen Atemzug. Prompt-Kopien statt Baustein heilen Sie mit einem Namen, einem Steckbrief, einer aktuellen Version. Den Skill-Friedhof mit Inventur, Owner und Ablage-Pflicht. Versteckte Rechte („darf mal eben alles lesen“) mit Verboten und Datenminimierung im Steckbrief plus IT-Freigabe. Den Alleskönner-Skill mit einem Outcome und Orchestrierung separat. Live ohne Freigabe mit der Stufe intern → kundenreif und Mensch für Geld, Recht, Außenwirkung. Und Code im Buch, Schatten-Kopien oder Privat-Repos mit https://github.com/rmdroid/cursor/tree/main/buch/skills-die-geld-verdienen/skills, keine Rohdatei-Pflege in Chat und Folien; keine privaten Autor-Repos verlinken.</w:t>
      </w:r>
    </w:p>
    <w:p>
      <w:pPr>
        <w:pStyle w:val="BodyText"/>
      </w:pPr>
      <w:r>
        <w:t xml:space="preserve">Kapitel 8 vertieft Bau und Qualitätskriterien; Kapitel 15 sammelt Fehler und Gegenmittel buchweit.</w:t>
      </w:r>
    </w:p>
    <w:bookmarkEnd w:id="104"/>
    <w:bookmarkStart w:id="105" w:name="anschluss-an-orientierung-und-ausblick"/>
    <w:p>
      <w:pPr>
        <w:pStyle w:val="Heading2"/>
      </w:pPr>
      <w:r>
        <w:t xml:space="preserve">Anschluss an Orientierung und Ausblick</w:t>
      </w:r>
    </w:p>
    <w:p>
      <w:pPr>
        <w:pStyle w:val="FirstParagraph"/>
      </w:pPr>
      <w:r>
        <w:t xml:space="preserve">Kapitel 1 hat gezeigt, warum Anhaftung zählt und mit KfW Fokus 554 eingeordnet (vgl. Anhang C), dass KI im Mittelstand angekommen ist, oft noch als Einzelnutzung statt als prüfbare Skills. Dieses Kapitel liefert den Baustein-Weg dorthin: Grenzen, Lebenszyklus, Pflege. Keine neuen Prozentbehauptungen, kein ROI-Theater und keine zusätzlichen Zahlenclaims über die bereits geprüften Einordnungen hinaus.</w:t>
      </w:r>
    </w:p>
    <w:p>
      <w:pPr>
        <w:pStyle w:val="BodyText"/>
      </w:pPr>
      <w:r>
        <w:t xml:space="preserve">Lesepfad light: GF liest Grenzen, Lebenszyklus-Freigabe und die Abschlussblöcke; IT liest Bibliothek, Versionierung und Anti-Patterns zu Rechten; Solo liest Angebot-aus-Kickoff-Muster, Mini-Entscheidung und den Pflege-Slot. Gemeinsam gilt: Bausteine schlagen Bots.</w:t>
      </w:r>
    </w:p>
    <w:p>
      <w:pPr>
        <w:pStyle w:val="BodyText"/>
      </w:pPr>
      <w:r>
        <w:t xml:space="preserve">Als Nächstes in Teil II:</w:t>
      </w:r>
      <w:r>
        <w:t xml:space="preserve"> </w:t>
      </w:r>
      <w:r>
        <w:rPr>
          <w:b/>
          <w:bCs/>
        </w:rPr>
        <w:t xml:space="preserve">Organisation &amp; Ownership</w:t>
      </w:r>
      <w:r>
        <w:t xml:space="preserve"> </w:t>
      </w:r>
      <w:r>
        <w:t xml:space="preserve">(Kapitel 5), wer Outcome und Abschaltung trägt und pragmatisch Recht/Risiko (Kapitel 6). Wer Skills baut, ohne Owner und Grenzen, hat Prompt-Chaos nur umbenannt.</w:t>
      </w:r>
    </w:p>
    <w:bookmarkEnd w:id="105"/>
    <w:bookmarkStart w:id="112" w:name="abbildung-3"/>
    <w:p>
      <w:pPr>
        <w:pStyle w:val="Heading2"/>
      </w:pPr>
      <w:r>
        <w:t xml:space="preserve">Abbildung</w:t>
      </w:r>
    </w:p>
    <w:p>
      <w:pPr>
        <w:pStyle w:val="CaptionedFigure"/>
      </w:pPr>
      <w:r>
        <w:drawing>
          <wp:inline>
            <wp:extent cx="5334000" cy="3048000"/>
            <wp:effectExtent b="0" l="0" r="0" t="0"/>
            <wp:docPr descr="Skill-Lebenszyklus: Idee → Test → Freigabe → Betrieb → Ablage." title="" id="107" name="Picture"/>
            <a:graphic>
              <a:graphicData uri="http://schemas.openxmlformats.org/drawingml/2006/picture">
                <pic:pic>
                  <pic:nvPicPr>
                    <pic:cNvPr descr="/workspace/buch-ki-mittelstand/assets/grafiken/04-skill-lebenszyklus.png" id="108" name="Picture"/>
                    <pic:cNvPicPr>
                      <a:picLocks noChangeArrowheads="1" noChangeAspect="1"/>
                    </pic:cNvPicPr>
                  </pic:nvPicPr>
                  <pic:blipFill>
                    <a:blip r:embed="rId106"/>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Skill-Lebenszyklus: Idee → Test → Freigabe → Betrieb → Ablage.</w:t>
      </w:r>
    </w:p>
    <w:p>
      <w:pPr>
        <w:pStyle w:val="BodyText"/>
      </w:pPr>
      <w:r>
        <w:rPr>
          <w:i/>
          <w:iCs/>
        </w:rPr>
        <w:t xml:space="preserve">Abbildung 4: Skill-Lebenszyklus: Idee → Test → Freigabe → Betrieb → Ablage.</w:t>
      </w:r>
    </w:p>
    <w:p>
      <w:r>
        <w:pict>
          <v:rect style="width:0;height:1.5pt" o:hralign="center" o:hrstd="t" o:hr="t"/>
        </w:pict>
      </w:r>
    </w:p>
    <w:bookmarkStart w:id="109" w:name="was-die-geschäftsführung-entscheidet-3"/>
    <w:p>
      <w:pPr>
        <w:pStyle w:val="Heading3"/>
      </w:pPr>
      <w:r>
        <w:t xml:space="preserve">Was die Geschäftsführung entscheidet</w:t>
      </w:r>
    </w:p>
    <w:p>
      <w:pPr>
        <w:pStyle w:val="FirstParagraph"/>
      </w:pPr>
      <w:r>
        <w:t xml:space="preserve">Welche Outcomes überhaupt einen Skill verdienen; dass Bausteine vor neuen Agenten kommen; wer Owner je Skill ist; dass Freigabe und Ablage Führungsthemen sind nicht „IT-Kram“; Pilot und Geltungsbereich vor Fläche.</w:t>
      </w:r>
    </w:p>
    <w:bookmarkEnd w:id="109"/>
    <w:bookmarkStart w:id="110" w:name="was-die-it-leitung-umsetzt-3"/>
    <w:p>
      <w:pPr>
        <w:pStyle w:val="Heading3"/>
      </w:pPr>
      <w:r>
        <w:t xml:space="preserve">Was die IT-Leitung umsetzt</w:t>
      </w:r>
    </w:p>
    <w:p>
      <w:pPr>
        <w:pStyle w:val="FirstParagraph"/>
      </w:pPr>
      <w:r>
        <w:t xml:space="preserve">Skill-Bibliothek als Betriebsobjekt: Ort, Versionierung, Zugänge, Logs, Abschaltbarkeit; Steckbriefe an technische Umsetzung im https://github.com/rmdroid/cursor/tree/main/buch/skills-die-geld-verdienen/skills koppeln; Alleskönner- und Schatten-Skills inventarisieren; Fachbereichen beim Schnitt „ein Outcome“ helfen.</w:t>
      </w:r>
    </w:p>
    <w:bookmarkEnd w:id="110"/>
    <w:bookmarkStart w:id="111" w:name="X15d0ae4f558e610cb4db599f47ad4e50dcc9c0c"/>
    <w:p>
      <w:pPr>
        <w:pStyle w:val="Heading3"/>
      </w:pPr>
      <w:r>
        <w:t xml:space="preserve">Was Solo / Freiberufler morgen starten können</w:t>
      </w:r>
    </w:p>
    <w:p>
      <w:pPr>
        <w:pStyle w:val="FirstParagraph"/>
      </w:pPr>
      <w:r>
        <w:t xml:space="preserve">Wählen Sie</w:t>
      </w:r>
      <w:r>
        <w:t xml:space="preserve"> </w:t>
      </w:r>
      <w:r>
        <w:rPr>
          <w:b/>
          <w:bCs/>
        </w:rPr>
        <w:t xml:space="preserve">einen</w:t>
      </w:r>
      <w:r>
        <w:t xml:space="preserve"> </w:t>
      </w:r>
      <w:r>
        <w:t xml:space="preserve">der drei Muster-Skills und fahren Sie ihn eine Woche manuell mit Steckbrief:</w:t>
      </w:r>
    </w:p>
    <w:p>
      <w:pPr>
        <w:pStyle w:val="Compact"/>
        <w:numPr>
          <w:ilvl w:val="0"/>
          <w:numId w:val="1002"/>
        </w:numPr>
      </w:pPr>
      <w:r>
        <w:t xml:space="preserve">Angebot: https://github.com/rmdroid/cursor/tree/main/buch/skills-die-geld-verdienen/skills/angebot-aus-kickoff/SKILL.md</w:t>
      </w:r>
    </w:p>
    <w:p>
      <w:pPr>
        <w:pStyle w:val="Compact"/>
        <w:numPr>
          <w:ilvl w:val="0"/>
          <w:numId w:val="1002"/>
        </w:numPr>
      </w:pPr>
      <w:r>
        <w:t xml:space="preserve">Protokoll: https://github.com/rmdroid/cursor/tree/main/buch/skills-die-geld-verdienen/skills/protokoll-entscheidungen/SKILL.md</w:t>
      </w:r>
    </w:p>
    <w:p>
      <w:pPr>
        <w:pStyle w:val="Compact"/>
        <w:numPr>
          <w:ilvl w:val="0"/>
          <w:numId w:val="1002"/>
        </w:numPr>
      </w:pPr>
      <w:r>
        <w:t xml:space="preserve">Status: https://github.com/rmdroid/cursor/tree/main/buch/skills-die-geld-verdienen/skills/status-mandat-kurz/SKILL.md</w:t>
      </w:r>
    </w:p>
    <w:p>
      <w:pPr>
        <w:pStyle w:val="FirstParagraph"/>
      </w:pPr>
      <w:r>
        <w:t xml:space="preserve">Outcome, Inputs, Outputs, Checkliste, Verbote notieren; Review-Aufwand stoppen; noch keinen Agenten bauen. Pflege-Slot im Kalender.</w:t>
      </w:r>
    </w:p>
    <w:bookmarkEnd w:id="111"/>
    <w:bookmarkEnd w:id="112"/>
    <w:bookmarkEnd w:id="113"/>
    <w:bookmarkStart w:id="128" w:name="organisation-ownership"/>
    <w:p>
      <w:pPr>
        <w:pStyle w:val="Heading1"/>
      </w:pPr>
      <w:r>
        <w:t xml:space="preserve">Organisation &amp; Ownership</w:t>
      </w:r>
    </w:p>
    <w:p>
      <w:pPr>
        <w:pStyle w:val="FirstParagraph"/>
      </w:pPr>
      <w:r>
        <w:t xml:space="preserve">Kapitel 4 hat Bausteine geliefert: Skills mit einem Outcome, klaren Inputs und Outputs, Lebenszyklus und Pflege. Danach kommt die Frage, an der viele Vorhaben still scheitern:</w:t>
      </w:r>
      <w:r>
        <w:t xml:space="preserve"> </w:t>
      </w:r>
      <w:r>
        <w:rPr>
          <w:b/>
          <w:bCs/>
        </w:rPr>
        <w:t xml:space="preserve">Wer trägt was?</w:t>
      </w:r>
      <w:r>
        <w:t xml:space="preserve"> </w:t>
      </w:r>
      <w:r>
        <w:t xml:space="preserve">Ohne menschliche Ownership werden Skills zu Schattenprozessen, Agenten zu Ausreden und Freigaben zu Hoffnung. Mit Ownership werden dieselben Bausteine mandatstauglich, für die Geschäftsführung steuerbar, für IT betreibbar, für Solo handhabbar.</w:t>
      </w:r>
    </w:p>
    <w:p>
      <w:pPr>
        <w:pStyle w:val="BodyText"/>
      </w:pPr>
      <w:r>
        <w:t xml:space="preserve">Organisation klingt nach Organigramm. Hier meint sie etwas Schmaleres: benannte Verantwortung je Outcome, gestufte Freigabegrenzen, saubere Handoffs und die Kunst, in kleinen Betrieben Rollen zu bündeln, ohne Zuständigkeit zu verwischen. Wer Skills baut, ohne Owner und Grenzen, hat Prompt-Chaos nur umbenannt.</w:t>
      </w:r>
    </w:p>
    <w:bookmarkStart w:id="114" w:name="human-owner-je-outcome"/>
    <w:p>
      <w:pPr>
        <w:pStyle w:val="Heading2"/>
      </w:pPr>
      <w:r>
        <w:t xml:space="preserve">Human Owner je Outcome</w:t>
      </w:r>
    </w:p>
    <w:p>
      <w:pPr>
        <w:pStyle w:val="FirstParagraph"/>
      </w:pPr>
      <w:r>
        <w:t xml:space="preserve">Der</w:t>
      </w:r>
      <w:r>
        <w:t xml:space="preserve"> </w:t>
      </w:r>
      <w:r>
        <w:rPr>
          <w:b/>
          <w:bCs/>
        </w:rPr>
        <w:t xml:space="preserve">Owner</w:t>
      </w:r>
      <w:r>
        <w:t xml:space="preserve"> </w:t>
      </w:r>
      <w:r>
        <w:t xml:space="preserve">ist die menschliche Person, die für Outcome, Qualität und Abschaltung verantwortlich ist. Nicht „die IT“, nicht „Marketing“, nicht „das Tool“, nicht „wir alle“. Kapitel 2 hat den Begriff gesetzt; hier wird er operativ.</w:t>
      </w:r>
    </w:p>
    <w:p>
      <w:pPr>
        <w:pStyle w:val="BodyText"/>
      </w:pPr>
      <w:r>
        <w:t xml:space="preserve">Abteilungsbots erzeugen Scheinzuständigkeit: Jeder fühlt sich ein bisschen verantwortlich, niemand schaltet ab, wenn Qualität kippt. Outcome-Ownership kehrt die Logik um. Ein Outcome ist abnehmbar, „Angebotsentwurf aus Kickoff-Notizen ist strukturiert und freigabefähig“, nicht „der Vertriebsagent läuft“. Der Owner entscheidet, ob der Skill oder Agent den vereinbarten Outcome noch trifft; wer reviewt und wer freigibt; wann Pausieren, Nachschärfen oder Ablage fällig ist; und welche Inputs erlaubt sind, welche Daten der Baustein bewusst</w:t>
      </w:r>
      <w:r>
        <w:t xml:space="preserve"> </w:t>
      </w:r>
      <w:r>
        <w:rPr>
          <w:i/>
          <w:iCs/>
        </w:rPr>
        <w:t xml:space="preserve">nicht</w:t>
      </w:r>
      <w:r>
        <w:t xml:space="preserve"> </w:t>
      </w:r>
      <w:r>
        <w:t xml:space="preserve">bekommt.</w:t>
      </w:r>
    </w:p>
    <w:p>
      <w:pPr>
        <w:pStyle w:val="BodyText"/>
      </w:pPr>
      <w:r>
        <w:t xml:space="preserve">Ein Agent ohne Owner ist ein Experiment. Ein Skill mit Owner ist ein Betriebsmittel. Die Unterscheidung ist keine Semantik; sie entscheidet, ob Sie im Eskalationsfall einen Namen haben oder eine Tool-Diskussion.</w:t>
      </w:r>
    </w:p>
    <w:p>
      <w:pPr>
        <w:pStyle w:val="BodyText"/>
      </w:pPr>
      <w:r>
        <w:t xml:space="preserve">Ownership ist mehr als ein Feld im Steckbrief. Es beginnt bei der Ergebnisverantwortung: Der Owner sagt, ob der Output gut genug ist nicht das Modell, nicht die Demo. Dazu gehört das Abschaltrecht. Wer Qualität nicht stoppen darf, ist kein Owner. Abschalten ist Führungs- und Fachentscheidung; IT stellt die technische Möglichkeit bereit. Vertretung gehört dazu: Krankheit, Urlaub, Auftragsspitze, es gibt eine benannte Vertretung oder ein klar markiertes „pausiert“. Sonst entsteht heimliche Zweit-Ownership über Chat-Verläufe. Und die Schnittstelle zur Bibliothek: Der Owner hält Outcome und Qualitätscheck aktuell; IT hält Ort, Version und Zugänge. Solo bündelt beides, aber kalendarisch sichtbar (Kapitel 4).</w:t>
      </w:r>
    </w:p>
    <w:p>
      <w:pPr>
        <w:pStyle w:val="BodyText"/>
      </w:pPr>
      <w:r>
        <w:t xml:space="preserve">Regel für jedes Vorhaben:</w:t>
      </w:r>
      <w:r>
        <w:t xml:space="preserve"> </w:t>
      </w:r>
      <w:r>
        <w:rPr>
          <w:b/>
          <w:bCs/>
        </w:rPr>
        <w:t xml:space="preserve">ein Satz Outcome, ein namentlicher Owner, eine Freigabegrenze.</w:t>
      </w:r>
      <w:r>
        <w:t xml:space="preserve"> </w:t>
      </w:r>
      <w:r>
        <w:t xml:space="preserve">Fehlt einer der drei, ist das Vorhaben noch nicht betriebsreif, egal wie gut die Demo wirkt.</w:t>
      </w:r>
    </w:p>
    <w:p>
      <w:pPr>
        <w:pStyle w:val="BodyText"/>
      </w:pPr>
      <w:r>
        <w:t xml:space="preserve">Geschäftsführung steuert besser über wenige Outcomes mit Ownern als über eine wachsende Liste von Bot-Namen. Fragen Sie in Reviews: Welche Outcomes laufen? Wer ist Owner? Welche sind pausiert oder abgelegt? Die Skill-Bibliothek (https://github.com/rmdroid/cursor/tree/main/buch/skills-die-geld-verdienen/skills) ist der technische Ort; das Portfolio ist die Führungsansicht. Wenige harte Outcomes schlagen einen Agenten-Zoo, das gilt für Mittelstand und Solo gleichermaßen (Kapitel 3).</w:t>
      </w:r>
    </w:p>
    <w:p>
      <w:pPr>
        <w:pStyle w:val="BodyText"/>
      </w:pPr>
      <w:r>
        <w:t xml:space="preserve">Der Name gehört in Steckbrief, Pilot-Gate und Betriebshandbuch light nicht nur in eine Folie. Formulierungen wie „Fachbereich Vertrieb“ oder „zuständige Stelle“ sind Platzhalter, keine Ownership. Wenn zwei Personen sich den Hut teilen wollen: Eine ist Owner, die andere Mitwirkende oder Vertretung. Geteilte Ownership ohne Primat endet in geteilter Verantwortungslosigkeit und das merkt man erst, wenn niemand abschaltet.</w:t>
      </w:r>
    </w:p>
    <w:p>
      <w:pPr>
        <w:pStyle w:val="BodyText"/>
      </w:pPr>
      <w:r>
        <w:t xml:space="preserve">Wechseln Sie den Owner bewusst: kurzer Handoff mit aktuellem Stand, offenen Risiken und der Grenze „was allein darf / was Freigabe braucht“, dann steckbriefliche Aktualisierung. Heimliche Owner-Wechsel über Chat erzeugen denselben Übergabeverlust, den Kapitel 1 für Mandate beschrieben hat, nur diesmal intern.</w:t>
      </w:r>
    </w:p>
    <w:bookmarkEnd w:id="114"/>
    <w:bookmarkStart w:id="115" w:name="Xe5c09d7d26b19e75ce53df8ef238937eb5470d5"/>
    <w:p>
      <w:pPr>
        <w:pStyle w:val="Heading2"/>
      </w:pPr>
      <w:r>
        <w:t xml:space="preserve">Freigabegrenzen: was Bots allein dürfen und was Führung freigibt</w:t>
      </w:r>
    </w:p>
    <w:p>
      <w:pPr>
        <w:pStyle w:val="FirstParagraph"/>
      </w:pPr>
      <w:r>
        <w:t xml:space="preserve">Freigabe ist die ausdrückliche Erlaubnis, dass ein Entwurf, eine Aktion oder ein Versand nach außen oder in kritische Systeme darf. Sie ist Entscheidung, kein Höflichkeitsstempel. Was ohne Freigabe rausgeht, ist Betriebsrisiko, unabhängig davon, wie elegant der Prompt war. Viele Eskalationen beginnen genau hier: Der Rohbau wirkte so fertig, dass jemand ihn für freigegeben hielt.</w:t>
      </w:r>
    </w:p>
    <w:p>
      <w:pPr>
        <w:pStyle w:val="BodyText"/>
      </w:pPr>
      <w:r>
        <w:t xml:space="preserve">Gestufte Freigabe verhindert zwei Extreme: Blindflug („der Agent schickt selbst“) und Stillstand („alles muss durch die GF“).</w:t>
      </w:r>
    </w:p>
    <w:tbl>
      <w:tblPr>
        <w:tblStyle w:val="Table"/>
        <w:tblW w:type="pct" w:w="5000"/>
        <w:jc w:val="left"/>
        <w:tblLayout w:type="fixed"/>
        <w:tblLook w:firstRow="1" w:lastRow="0" w:firstColumn="0" w:lastColumn="0" w:noHBand="0" w:noVBand="0" w:val="0020"/>
      </w:tblPr>
      <w:tblGrid>
        <w:gridCol w:w="955"/>
        <w:gridCol w:w="2457"/>
        <w:gridCol w:w="2321"/>
        <w:gridCol w:w="2184"/>
      </w:tblGrid>
      <w:tr>
        <w:trPr>
          <w:tblHeader w:val="on"/>
        </w:trPr>
        <w:tc>
          <w:tcPr/>
          <w:p>
            <w:pPr>
              <w:pStyle w:val="Compact"/>
              <w:jc w:val="left"/>
            </w:pPr>
            <w:r>
              <w:t xml:space="preserve">Stufe</w:t>
            </w:r>
          </w:p>
        </w:tc>
        <w:tc>
          <w:tcPr/>
          <w:p>
            <w:pPr>
              <w:pStyle w:val="Compact"/>
              <w:jc w:val="left"/>
            </w:pPr>
            <w:r>
              <w:t xml:space="preserve">Typische Wirkung</w:t>
            </w:r>
          </w:p>
        </w:tc>
        <w:tc>
          <w:tcPr/>
          <w:p>
            <w:pPr>
              <w:pStyle w:val="Compact"/>
              <w:jc w:val="left"/>
            </w:pPr>
            <w:r>
              <w:t xml:space="preserve">Wer entscheidet</w:t>
            </w:r>
          </w:p>
        </w:tc>
        <w:tc>
          <w:tcPr/>
          <w:p>
            <w:pPr>
              <w:pStyle w:val="Compact"/>
              <w:jc w:val="left"/>
            </w:pPr>
            <w:r>
              <w:t xml:space="preserve">Beispielmuster</w:t>
            </w:r>
          </w:p>
        </w:tc>
      </w:tr>
      <w:tr>
        <w:tc>
          <w:tcPr/>
          <w:p>
            <w:pPr>
              <w:pStyle w:val="Compact"/>
              <w:jc w:val="left"/>
            </w:pPr>
            <w:r>
              <w:rPr>
                <w:b/>
                <w:bCs/>
              </w:rPr>
              <w:t xml:space="preserve">Allein erlaubt (eng)</w:t>
            </w:r>
          </w:p>
        </w:tc>
        <w:tc>
          <w:tcPr/>
          <w:p>
            <w:pPr>
              <w:pStyle w:val="Compact"/>
              <w:jc w:val="left"/>
            </w:pPr>
            <w:r>
              <w:t xml:space="preserve">interne Strukturhilfe ohne Außenwirkung und ohne Systemschreiben</w:t>
            </w:r>
          </w:p>
        </w:tc>
        <w:tc>
          <w:tcPr/>
          <w:p>
            <w:pPr>
              <w:pStyle w:val="Compact"/>
              <w:jc w:val="left"/>
            </w:pPr>
            <w:r>
              <w:t xml:space="preserve">Skill/Agent in engen Grenzen</w:t>
            </w:r>
          </w:p>
        </w:tc>
        <w:tc>
          <w:tcPr/>
          <w:p>
            <w:pPr>
              <w:pStyle w:val="Compact"/>
              <w:jc w:val="left"/>
            </w:pPr>
            <w:r>
              <w:t xml:space="preserve">Gliederung skizzieren, Checkliste vorschlagen, interne Notiz strukturieren</w:t>
            </w:r>
          </w:p>
        </w:tc>
      </w:tr>
      <w:tr>
        <w:tc>
          <w:tcPr/>
          <w:p>
            <w:pPr>
              <w:pStyle w:val="Compact"/>
              <w:jc w:val="left"/>
            </w:pPr>
            <w:r>
              <w:rPr>
                <w:b/>
                <w:bCs/>
              </w:rPr>
              <w:t xml:space="preserve">Review nötig</w:t>
            </w:r>
          </w:p>
        </w:tc>
        <w:tc>
          <w:tcPr/>
          <w:p>
            <w:pPr>
              <w:pStyle w:val="Compact"/>
              <w:jc w:val="left"/>
            </w:pPr>
            <w:r>
              <w:t xml:space="preserve">fachlich relevant, noch nicht verbindlich nach außen</w:t>
            </w:r>
          </w:p>
        </w:tc>
        <w:tc>
          <w:tcPr/>
          <w:p>
            <w:pPr>
              <w:pStyle w:val="Compact"/>
              <w:jc w:val="left"/>
            </w:pPr>
            <w:r>
              <w:t xml:space="preserve">Owner oder benannte Fachrolle</w:t>
            </w:r>
          </w:p>
        </w:tc>
        <w:tc>
          <w:tcPr/>
          <w:p>
            <w:pPr>
              <w:pStyle w:val="Compact"/>
              <w:jc w:val="left"/>
            </w:pPr>
            <w:r>
              <w:t xml:space="preserve">Angebotsentwurf prüfen, Protokollinhalt gegenzeichnen, Statusentwurf schärfen</w:t>
            </w:r>
          </w:p>
        </w:tc>
      </w:tr>
      <w:tr>
        <w:tc>
          <w:tcPr/>
          <w:p>
            <w:pPr>
              <w:pStyle w:val="Compact"/>
              <w:jc w:val="left"/>
            </w:pPr>
            <w:r>
              <w:rPr>
                <w:b/>
                <w:bCs/>
              </w:rPr>
              <w:t xml:space="preserve">Führung / finale Freigabe</w:t>
            </w:r>
          </w:p>
        </w:tc>
        <w:tc>
          <w:tcPr/>
          <w:p>
            <w:pPr>
              <w:pStyle w:val="Compact"/>
              <w:jc w:val="left"/>
            </w:pPr>
            <w:r>
              <w:t xml:space="preserve">Geld, Recht, Personal, Strategie, kundenreife Außenwirkung, kritische Schreibrechte</w:t>
            </w:r>
          </w:p>
        </w:tc>
        <w:tc>
          <w:tcPr/>
          <w:p>
            <w:pPr>
              <w:pStyle w:val="Compact"/>
              <w:jc w:val="left"/>
            </w:pPr>
            <w:r>
              <w:t xml:space="preserve">GF oder ausdrücklich Bevollmächtigte</w:t>
            </w:r>
          </w:p>
        </w:tc>
        <w:tc>
          <w:tcPr/>
          <w:p>
            <w:pPr>
              <w:pStyle w:val="Compact"/>
              <w:jc w:val="left"/>
            </w:pPr>
            <w:r>
              <w:t xml:space="preserve">Preis, Scope, Vertragszusage, Versand an Kunden, Buchung, HR-Entscheidung</w:t>
            </w:r>
          </w:p>
        </w:tc>
      </w:tr>
    </w:tbl>
    <w:p>
      <w:pPr>
        <w:pStyle w:val="BodyText"/>
      </w:pPr>
      <w:r>
        <w:t xml:space="preserve">Die linke Spalte darf wachsen, wenn Bewährung und Logging stimmen. Die rechte Spalte bleibt menschlich, das ist die Verantwortungsgrenze aus Kapitel 2. Kapitel 6 setzt denselben Schnitt mit regulatorischem Anker; hier zählt die</w:t>
      </w:r>
      <w:r>
        <w:t xml:space="preserve"> </w:t>
      </w:r>
      <w:r>
        <w:rPr>
          <w:b/>
          <w:bCs/>
        </w:rPr>
        <w:t xml:space="preserve">Organisationsform</w:t>
      </w:r>
      <w:r>
        <w:t xml:space="preserve">: Wer darf welche Stufe und wo ist das notiert?</w:t>
      </w:r>
    </w:p>
    <w:p>
      <w:pPr>
        <w:pStyle w:val="BodyText"/>
      </w:pPr>
      <w:r>
        <w:t xml:space="preserve">Ohne Anspruch auf Rechtsvollständigkeit gilt als Betriebsregel: Preise, Rabatte und wirtschaftliche Zusagen bleiben menschlich. Ebenso rechtliche Einordnungen und Vertragsbindungen, Personalentscheidungen und sensible Personaldaten-Workflows ohne gesonderte Freigabe, finale Kundenkommunikation und öffentliche Aussagen, Schreibzugriffe in ERP, CRM oder Zahlungssysteme ohne Freigabe und Nachweis sowie die Ausweitung eigener Zugänge („darf mal eben alles lesen“). Was oft</w:t>
      </w:r>
      <w:r>
        <w:t xml:space="preserve"> </w:t>
      </w:r>
      <w:r>
        <w:rPr>
          <w:i/>
          <w:iCs/>
        </w:rPr>
        <w:t xml:space="preserve">allein</w:t>
      </w:r>
      <w:r>
        <w:t xml:space="preserve"> </w:t>
      </w:r>
      <w:r>
        <w:t xml:space="preserve">intern erlaubt sein kann: strukturieren, entwerfen in markierten Grenzen, Lücken listen, Formate vereinheitlichen, Vorlagen füllen, solange Preis, Scope und Verbindlichkeit leer oder als „menschliche Entscheidung“ markiert bleiben. Der Skill aus Kapitel 4 „Angebot aus Kickoff-Notizen“ ist genau dieses Muster: Rohbau ja, kundenreife Zusage nein.</w:t>
      </w:r>
    </w:p>
    <w:p>
      <w:pPr>
        <w:pStyle w:val="BodyText"/>
      </w:pPr>
      <w:r>
        <w:t xml:space="preserve">Eine Seite reicht für den Start: Outcome und Owner; was der Baustein allein darf; was Review braucht; was GF oder Bevollmächtigte freigeben; Stopp- und Eskalationszeichen. Qualität kippt, Datenlage unklar, Anhang-Nähe, dann Pause und Klärung (Details in Kapitel 6). Steckbrief und Betriebshandbuch light (Kapitel 9 und 12) übernehmen dieselbe Logik. Chat-Verläufe sind keine Freigabepolitik und sie fühlen sich nur so an, bis jemand den Thread nicht mehr findet.</w:t>
      </w:r>
    </w:p>
    <w:p>
      <w:pPr>
        <w:pStyle w:val="BodyText"/>
      </w:pPr>
      <w:r>
        <w:t xml:space="preserve">Kapitel 6 liefert die risikobasierte Orientierung. Verbote, Transparenz, Aufsicht, Fristen,</w:t>
      </w:r>
      <w:r>
        <w:t xml:space="preserve"> </w:t>
      </w:r>
      <w:r>
        <w:rPr>
          <w:b/>
          <w:bCs/>
        </w:rPr>
        <w:t xml:space="preserve">kein Rechtsersatz</w:t>
      </w:r>
      <w:r>
        <w:t xml:space="preserve">. Organisatorisch brauchen Sie davon hier nur die Nahtstelle: Freigabegrenzen und Owner sind die Form, in der Aufsicht im Alltag ankommt. Wenn ein Use Case in Verbotsnähe oder Anhang-Nähe gerät, ist die Betriebsreaktion zuerst</w:t>
      </w:r>
      <w:r>
        <w:t xml:space="preserve"> </w:t>
      </w:r>
      <w:r>
        <w:rPr>
          <w:b/>
          <w:bCs/>
        </w:rPr>
        <w:t xml:space="preserve">Pause und Klärung</w:t>
      </w:r>
      <w:r>
        <w:t xml:space="preserve">, nicht „wir dokumentieren später“. Transparenz gegenüber Nutzern und Kennzeichnung synthetischer Inhalte sind Freigabe- und Kommunikationsregeln der Organisation; die Artikel und Termine stehen in Kapitel 6. Dieses Kapitel legt fest,</w:t>
      </w:r>
      <w:r>
        <w:t xml:space="preserve"> </w:t>
      </w:r>
      <w:r>
        <w:rPr>
          <w:i/>
          <w:iCs/>
        </w:rPr>
        <w:t xml:space="preserve">wer</w:t>
      </w:r>
      <w:r>
        <w:t xml:space="preserve"> </w:t>
      </w:r>
      <w:r>
        <w:t xml:space="preserve">die Stufen trägt, nicht,</w:t>
      </w:r>
      <w:r>
        <w:t xml:space="preserve"> </w:t>
      </w:r>
      <w:r>
        <w:rPr>
          <w:i/>
          <w:iCs/>
        </w:rPr>
        <w:t xml:space="preserve">welche</w:t>
      </w:r>
      <w:r>
        <w:t xml:space="preserve"> </w:t>
      </w:r>
      <w:r>
        <w:t xml:space="preserve">Rechtsnorm im Einzelfall greift.</w:t>
      </w:r>
    </w:p>
    <w:bookmarkEnd w:id="115"/>
    <w:bookmarkStart w:id="117" w:name="handoffs-zwischen-rollen"/>
    <w:p>
      <w:pPr>
        <w:pStyle w:val="Heading2"/>
      </w:pPr>
      <w:r>
        <w:t xml:space="preserve">Handoffs zwischen Rollen</w:t>
      </w:r>
    </w:p>
    <w:p>
      <w:pPr>
        <w:pStyle w:val="FirstParagraph"/>
      </w:pPr>
      <w:r>
        <w:t xml:space="preserve">Skills und Agenten scheitern selten am Modell, häufiger an der Übergabe. Recherche liefert Stoff, Entwurf formt, Lektorat prüft, Technik betreibt. Wenn niemand die Stabübergabe definiert, entstehen Doppelarbeit, Lücken und die bekannte Ausrede: „Ich dachte, der Bot hätte das schon.“ Das Muster kennt jeder aus Projekten ohne KI; mit KI wird es nur schneller und leichter zu übersehen.</w:t>
      </w:r>
    </w:p>
    <w:p>
      <w:pPr>
        <w:pStyle w:val="BodyText"/>
      </w:pPr>
      <w:r>
        <w:t xml:space="preserve">Die Analogie ist bewusst handwerklich, nicht dogmatisch. Sie hilft Teams und Solo, Orchestrierung zu denken, ohne gleich fünf Agenten zu bauen.</w:t>
      </w:r>
      <w:r>
        <w:t xml:space="preserve"> </w:t>
      </w:r>
      <w:r>
        <w:rPr>
          <w:b/>
          <w:bCs/>
        </w:rPr>
        <w:t xml:space="preserve">Recherche</w:t>
      </w:r>
      <w:r>
        <w:t xml:space="preserve"> </w:t>
      </w:r>
      <w:r>
        <w:t xml:space="preserve">sammelt Stoff: Inputs beschaffen, Lücken markieren, Quellen und Notizen ordnen. Outcome: prüfbare Stoffsammlung, noch keine Entscheidung.</w:t>
      </w:r>
      <w:r>
        <w:t xml:space="preserve"> </w:t>
      </w:r>
      <w:r>
        <w:rPr>
          <w:b/>
          <w:bCs/>
        </w:rPr>
        <w:t xml:space="preserve">Entwurf</w:t>
      </w:r>
      <w:r>
        <w:t xml:space="preserve"> </w:t>
      </w:r>
      <w:r>
        <w:t xml:space="preserve">gibt Form: Skill oder Mensch erzeugt Struktur für Angebot, Protokoll, Status. Outcome: abnehmbarer Rohbau mit Pflichtfeldern.</w:t>
      </w:r>
      <w:r>
        <w:t xml:space="preserve"> </w:t>
      </w:r>
      <w:r>
        <w:rPr>
          <w:b/>
          <w:bCs/>
        </w:rPr>
        <w:t xml:space="preserve">Lektorat</w:t>
      </w:r>
      <w:r>
        <w:t xml:space="preserve"> </w:t>
      </w:r>
      <w:r>
        <w:t xml:space="preserve">bzw. fachliche Prüfung prüft Inhalt, Annahmen, Ton, Vollständigkeit. Outcome: freigabefähiger Stand oder klarer Korrekturbedarf.</w:t>
      </w:r>
      <w:r>
        <w:t xml:space="preserve"> </w:t>
      </w:r>
      <w:r>
        <w:rPr>
          <w:b/>
          <w:bCs/>
        </w:rPr>
        <w:t xml:space="preserve">Technik</w:t>
      </w:r>
      <w:r>
        <w:t xml:space="preserve"> </w:t>
      </w:r>
      <w:r>
        <w:t xml:space="preserve">bzw. Betrieb stellt Zugänge, Logging, Version, Abschaltbarkeit und Ablageort sicher. Outcome: Der Baustein ist betreibbar, nicht „irgendwo im Chat“.</w:t>
      </w:r>
    </w:p>
    <w:p>
      <w:pPr>
        <w:pStyle w:val="BodyText"/>
      </w:pPr>
      <w:r>
        <w:t xml:space="preserve">Zwischen den Stufen liegen die Handoffs: Was wird übergeben? In welcher Form? Wer bestätigt Annahme? Was gilt als „fertig genug für den nächsten Schritt“? Ohne diese Fragen orchestriert der Agent Hoffnung oder der Mensch klickt im Kreis.</w:t>
      </w:r>
    </w:p>
    <w:p>
      <w:pPr>
        <w:pStyle w:val="BodyText"/>
      </w:pPr>
      <w:r>
        <w:t xml:space="preserve">Für jeden Übergang reichen drei Angaben: das</w:t>
      </w:r>
      <w:r>
        <w:t xml:space="preserve"> </w:t>
      </w:r>
      <w:r>
        <w:rPr>
          <w:b/>
          <w:bCs/>
        </w:rPr>
        <w:t xml:space="preserve">Artefakt</w:t>
      </w:r>
      <w:r>
        <w:t xml:space="preserve"> </w:t>
      </w:r>
      <w:r>
        <w:t xml:space="preserve">(Datei, Steckbrief-Output, Liste nicht „steht im Thread“); der</w:t>
      </w:r>
      <w:r>
        <w:t xml:space="preserve"> </w:t>
      </w:r>
      <w:r>
        <w:rPr>
          <w:b/>
          <w:bCs/>
        </w:rPr>
        <w:t xml:space="preserve">Status</w:t>
      </w:r>
      <w:r>
        <w:t xml:space="preserve"> </w:t>
      </w:r>
      <w:r>
        <w:t xml:space="preserve">(Entwurf / geprüft / freigegeben / pausiert); und die</w:t>
      </w:r>
      <w:r>
        <w:t xml:space="preserve"> </w:t>
      </w:r>
      <w:r>
        <w:rPr>
          <w:b/>
          <w:bCs/>
        </w:rPr>
        <w:t xml:space="preserve">nächste Rolle</w:t>
      </w:r>
      <w:r>
        <w:t xml:space="preserve"> </w:t>
      </w:r>
      <w:r>
        <w:t xml:space="preserve">(Name oder Rolle, die den Stab übernimmt). In Agenten-Vorhaben übersetzt: Skill A liefert Stoff, Skill B den Entwurf, Mensch prüft, Freigabe freigibt, IT stellt Betrieb sicher. Orchestrierung darf ein schmaler Agent sein, die Verantwortlichkeiten bleiben Rollen, keine Modellnamen.</w:t>
      </w:r>
    </w:p>
    <w:bookmarkStart w:id="116" w:name="mini-ablauf-ohne-technikdetail"/>
    <w:p>
      <w:pPr>
        <w:pStyle w:val="Heading3"/>
      </w:pPr>
      <w:r>
        <w:t xml:space="preserve">Mini-Ablauf ohne Technikdetail</w:t>
      </w:r>
    </w:p>
    <w:p>
      <w:pPr>
        <w:pStyle w:val="FirstParagraph"/>
      </w:pPr>
      <w:r>
        <w:rPr>
          <w:i/>
          <w:iCs/>
        </w:rPr>
        <w:t xml:space="preserve">(Muster, keine Fallstudie mit erfundenen Ergebnissen.)</w:t>
      </w:r>
    </w:p>
    <w:p>
      <w:pPr>
        <w:pStyle w:val="BodyText"/>
      </w:pPr>
      <w:r>
        <w:t xml:space="preserve">Kickoff beendet → Skill oder Mensch sammelt Stoff aus Notizen → Skill erzeugt Angebots- oder Protokollrohbau → Owner prüft Annahmen und Lücken → bei Kundenreife Freigabe durch Owner oder GF → Versand erst danach. Technik stellt sicher, dass die aktuelle Skill-Version und die Zugänge stimmen. Jeder Pfeil ist ein Handoff mit Artefakt und Status. Fehlt der Prüfschritt, wird der Rohbau still zur Zusage. Fehlt die Freigabe, wird Tempo zum Risiko. Fehlt der technische Ort, entsteht Parallel-Chaos im Chat.</w:t>
      </w:r>
    </w:p>
    <w:p>
      <w:pPr>
        <w:pStyle w:val="BodyText"/>
      </w:pPr>
      <w:r>
        <w:t xml:space="preserve">Dieselbe Analogie trägt in der Buchproduktion: Recherche → Entwurf → Lektorat → Technik. Die Rollen dürfen in einer Person liegen; die Reihenfolge und die Abnahmebedingungen nicht. Sonst lektorieren Sie, was noch Stoff ist oder veröffentlichen, was noch Entwurf war.</w:t>
      </w:r>
    </w:p>
    <w:p>
      <w:pPr>
        <w:pStyle w:val="BodyText"/>
      </w:pPr>
      <w:r>
        <w:t xml:space="preserve">Typische Bruchstellen folgen derselben Logik: Recherche und Entwurf in einem Alleskönner-Skill nehmen die Prüfbarkeit weg (Kapitel 4). Ein Entwurf, der stillschweigend als freigegeben gilt, erzeugt Außenrisiko. Technik, die „später geklärt“ wird, erzeugt Schatten-KI und fehlende Abschaltung. Lektorat ohne Owner wird zu „irgendwer schaut mal“ und das ist keine Schleife. Gegenmittel: Handoffs benennen wie Skills, ein Outcome je Übergang, sonst zurückschneiden.</w:t>
      </w:r>
    </w:p>
    <w:bookmarkEnd w:id="116"/>
    <w:bookmarkEnd w:id="117"/>
    <w:bookmarkStart w:id="118" w:name="X16f1b892b55bb1f9f970bc8c4019e303720ea64"/>
    <w:p>
      <w:pPr>
        <w:pStyle w:val="Heading2"/>
      </w:pPr>
      <w:r>
        <w:t xml:space="preserve">Kleine Betriebe: Rollen bündeln, Zuständigkeit nicht verwischen</w:t>
      </w:r>
    </w:p>
    <w:p>
      <w:pPr>
        <w:pStyle w:val="FirstParagraph"/>
      </w:pPr>
      <w:r>
        <w:t xml:space="preserve">Mittelstand und Freiberufler haben selten getrennte Stellen für Owner, Reviewer, Freigabe und IT. Bündeln ist erlaubt und oft nötig. Verwischen ist gefährlich: Wenn dieselbe Person alles macht, aber nichts notiert, fehlt im Vertretungs- und Eskalationsfall die Spur. Das Problem ist nicht die knappe Personaldecke, es ist die unsichtbare Zuständigkeit.</w:t>
      </w:r>
    </w:p>
    <w:p>
      <w:pPr>
        <w:pStyle w:val="BodyText"/>
      </w:pPr>
      <w:r>
        <w:t xml:space="preserve">Eine Person darf mehrere Hüte tragen wenn die Hüte benannt sind. Der Owner-Hut beantwortet: Trifft der Outcome noch zu und wer schaltet ab? Der Review-Hut: Was wurde fachlich geprüft? Der Freigabe-Hut: Darf das nach außen oder in kritische Systeme? Der Betrieb-Hut: Wo liegt die aktuelle Version, wer hat Zugang?</w:t>
      </w:r>
    </w:p>
    <w:p>
      <w:pPr>
        <w:pStyle w:val="BodyText"/>
      </w:pPr>
      <w:r>
        <w:t xml:space="preserve">Praktisch: Im Steckbrief oder auf einer Notizseite die Hüte auflisten, auch wenn zweimal derselbe Name steht. Das wirkt pedantisch und spart im Streitfall Wochen. Solo: Owner und Freigabe sind oft „ich“, trotzdem trennen Sie zeitlich Entwurf und Freigabe: Rohbau erzeugen, Pause, dann bewusst freigeben. Derselbe Name, zwei Momente, das verhindert die Selbsttäuschung „hab ich schon ok gefunden, während ich getippt habe“.</w:t>
      </w:r>
    </w:p>
    <w:p>
      <w:pPr>
        <w:pStyle w:val="BodyText"/>
      </w:pPr>
      <w:r>
        <w:t xml:space="preserve">Was kleine Betriebe nicht weglassen sollten: namentlicher Owner je produktivem Outcome, auch wenn es nur drei sind; eine Freigabegrenze auf einer Seite, besonders für Kundenreife und Geld; eine aktuelle Version je Skill über Bibliothek bzw. https://github.com/rmdroid/cursor/tree/main/buch/skills-die-geld-verdienen/skills, keine Parallel-Prompts; Abschaltbarkeit, damit Sie wissen,</w:t>
      </w:r>
      <w:r>
        <w:t xml:space="preserve"> </w:t>
      </w:r>
      <w:r>
        <w:rPr>
          <w:i/>
          <w:iCs/>
        </w:rPr>
        <w:t xml:space="preserve">was</w:t>
      </w:r>
      <w:r>
        <w:t xml:space="preserve"> </w:t>
      </w:r>
      <w:r>
        <w:t xml:space="preserve">Sie stoppen, wenn Qualität kippt; und eine Vertretungsnotiz, wer übernimmt bei Abwesenheit, oder Pause per Default. Was sie weglassen dürfen: Konzerndokumentation, RACI mit zwölf Spalten, Abteilungsbots „weil die Großen das auch haben“. Kapitel 13 vertieft Solo-Muster; hier reicht die Organisationsregel:</w:t>
      </w:r>
      <w:r>
        <w:t xml:space="preserve"> </w:t>
      </w:r>
      <w:r>
        <w:rPr>
          <w:b/>
          <w:bCs/>
        </w:rPr>
        <w:t xml:space="preserve">schlank ja, anonym nein</w:t>
      </w:r>
      <w:r>
        <w:t xml:space="preserve">.</w:t>
      </w:r>
    </w:p>
    <w:p>
      <w:pPr>
        <w:pStyle w:val="BodyText"/>
      </w:pPr>
      <w:r>
        <w:t xml:space="preserve">Mit wachsendem Team werden Hüte zu Personen. Dann gilt: Ownership nicht „mitwachsen lassen“, sondern bewusst übergeben. Neuer Owner, kurzer Handoff, alte Chat-Varianten ablegen. Sonst entsteht Doppel-Ownership, zwei Wahrheiten, eine Bibliothek.</w:t>
      </w:r>
    </w:p>
    <w:bookmarkEnd w:id="118"/>
    <w:bookmarkStart w:id="119" w:name="X5bf8ec05e9ce9e4ffa03081d1109ee0c5e27e85"/>
    <w:p>
      <w:pPr>
        <w:pStyle w:val="Heading2"/>
      </w:pPr>
      <w:r>
        <w:t xml:space="preserve">Organisation als Führungs- und Betriebshebel</w:t>
      </w:r>
    </w:p>
    <w:p>
      <w:pPr>
        <w:pStyle w:val="FirstParagraph"/>
      </w:pPr>
      <w:r>
        <w:t xml:space="preserve">Ownership und Freigabe sind keine Soft Skills neben der Technik. Sie entscheiden, ob Teil III. Methode, Bau, Betrieb, Messung, überhaupt greift. Ein Pilot ohne Owner endet als Demo. Eine Routine ohne Freigabegrenze endet als Eskalation. Ein Portfolio ohne Ablage-Ownership endet als Friedhof.</w:t>
      </w:r>
    </w:p>
    <w:p>
      <w:pPr>
        <w:pStyle w:val="BodyText"/>
      </w:pPr>
      <w:r>
        <w:t xml:space="preserve">Für die Leselogik des Buches setzt</w:t>
      </w:r>
      <w:r>
        <w:t xml:space="preserve"> </w:t>
      </w:r>
      <w:r>
        <w:rPr>
          <w:b/>
          <w:bCs/>
        </w:rPr>
        <w:t xml:space="preserve">GF</w:t>
      </w:r>
      <w:r>
        <w:t xml:space="preserve"> </w:t>
      </w:r>
      <w:r>
        <w:t xml:space="preserve">Portfolio, Owner-Pflicht und die rechte Freigabespalte.</w:t>
      </w:r>
      <w:r>
        <w:t xml:space="preserve"> </w:t>
      </w:r>
      <w:r>
        <w:rPr>
          <w:b/>
          <w:bCs/>
        </w:rPr>
        <w:t xml:space="preserve">IT</w:t>
      </w:r>
      <w:r>
        <w:t xml:space="preserve"> </w:t>
      </w:r>
      <w:r>
        <w:t xml:space="preserve">übersetzt Grenzen in Identitäten, Logs, Least Privilege und Abschaltung.</w:t>
      </w:r>
      <w:r>
        <w:t xml:space="preserve"> </w:t>
      </w:r>
      <w:r>
        <w:rPr>
          <w:b/>
          <w:bCs/>
        </w:rPr>
        <w:t xml:space="preserve">Solo</w:t>
      </w:r>
      <w:r>
        <w:t xml:space="preserve"> </w:t>
      </w:r>
      <w:r>
        <w:t xml:space="preserve">bündelt Hüte sichtbar und hält Kundensicht und Freigabe scharf. Recht und Risiko (Kapitel 6) bauen auf genau dieser Ordnung auf: Aufsicht und Transparenz brauchen benannte Menschen und nachvollziehbare Freigaben nicht umgekehrt erst Paragraphen, dann Organisation. Wer Owner und Stufen jetzt klärt, hat später weniger Panikstopp und weniger Blindflug.</w:t>
      </w:r>
    </w:p>
    <w:bookmarkEnd w:id="119"/>
    <w:bookmarkStart w:id="120" w:name="organisationsfehler-die-teuer-werden"/>
    <w:p>
      <w:pPr>
        <w:pStyle w:val="Heading2"/>
      </w:pPr>
      <w:r>
        <w:t xml:space="preserve">Organisationsfehler, die teuer werden</w:t>
      </w:r>
    </w:p>
    <w:p>
      <w:pPr>
        <w:pStyle w:val="FirstParagraph"/>
      </w:pPr>
      <w:r>
        <w:t xml:space="preserve">Die Fallen sind Organisationsfehler, keine Modellfehler und ein besseres Prompt heilt sie nicht. Bot ohne Owner: Outcome benennen, Person eintragen, sonst kein Go-Live. Freigabe als Stempel: Stufe und Zeitpunkt festlegen; „gesehen“ ist keine Freigabe. Handoff im Chat: Artefakt, Status und nächste Rolle. Rollen gebündelt und unsichtbar: Hüte notieren, Entwurf und Freigabe zeitlich trennen. IT als Ersatz-Owner: IT betreibt und begrenzt; Fach-Owner trägt Outcome. Live ohne Abschaltplan: wer stoppt, wie stoppt, was gilt als Pause. Kapitel 15 sammelt diese Muster buchweit; hier reicht die Einsicht: Organisation ist der Hebel, bevor Technik teuer wird.</w:t>
      </w:r>
    </w:p>
    <w:bookmarkEnd w:id="120"/>
    <w:bookmarkStart w:id="127" w:name="abbildung-4"/>
    <w:p>
      <w:pPr>
        <w:pStyle w:val="Heading2"/>
      </w:pPr>
      <w:r>
        <w:t xml:space="preserve">Abbildung</w:t>
      </w:r>
    </w:p>
    <w:p>
      <w:pPr>
        <w:pStyle w:val="CaptionedFigure"/>
      </w:pPr>
      <w:r>
        <w:drawing>
          <wp:inline>
            <wp:extent cx="5334000" cy="2844800"/>
            <wp:effectExtent b="0" l="0" r="0" t="0"/>
            <wp:docPr descr="RACI-light für Agenten-Vorhaben: Owner namentlich, Bots nur Mitwirkende." title="" id="122" name="Picture"/>
            <a:graphic>
              <a:graphicData uri="http://schemas.openxmlformats.org/drawingml/2006/picture">
                <pic:pic>
                  <pic:nvPicPr>
                    <pic:cNvPr descr="/workspace/buch-ki-mittelstand/assets/grafiken/05-raci-light-agenten.png" id="123" name="Picture"/>
                    <pic:cNvPicPr>
                      <a:picLocks noChangeArrowheads="1" noChangeAspect="1"/>
                    </pic:cNvPicPr>
                  </pic:nvPicPr>
                  <pic:blipFill>
                    <a:blip r:embed="rId121"/>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RACI-light für Agenten-Vorhaben: Owner namentlich, Bots nur Mitwirkende.</w:t>
      </w:r>
    </w:p>
    <w:p>
      <w:pPr>
        <w:pStyle w:val="BodyText"/>
      </w:pPr>
      <w:r>
        <w:rPr>
          <w:i/>
          <w:iCs/>
        </w:rPr>
        <w:t xml:space="preserve">Abbildung 5: RACI-light für Agenten-Vorhaben: Owner namentlich, Bots nur Mitwirkende.</w:t>
      </w:r>
    </w:p>
    <w:p>
      <w:r>
        <w:pict>
          <v:rect style="width:0;height:1.5pt" o:hralign="center" o:hrstd="t" o:hr="t"/>
        </w:pict>
      </w:r>
    </w:p>
    <w:bookmarkStart w:id="124" w:name="was-die-geschäftsführung-entscheidet-4"/>
    <w:p>
      <w:pPr>
        <w:pStyle w:val="Heading3"/>
      </w:pPr>
      <w:r>
        <w:t xml:space="preserve">Was die Geschäftsführung entscheidet</w:t>
      </w:r>
    </w:p>
    <w:p>
      <w:pPr>
        <w:pStyle w:val="FirstParagraph"/>
      </w:pPr>
      <w:r>
        <w:t xml:space="preserve">Dass jedes produktive KI-Vorhaben einen namentlichen Owner je Outcome hat; welche Freigabestufen gelten und was niemals an Systeme abgegeben wird (Geld, Recht, Personal, Strategie, finale Außenwirkung); dass Abschalten und Ablage Führungsrechte sind; Portfolio-Reviews über Outcomes statt über Bot-Namen.</w:t>
      </w:r>
    </w:p>
    <w:bookmarkEnd w:id="124"/>
    <w:bookmarkStart w:id="125" w:name="was-die-it-leitung-umsetzt-4"/>
    <w:p>
      <w:pPr>
        <w:pStyle w:val="Heading3"/>
      </w:pPr>
      <w:r>
        <w:t xml:space="preserve">Was die IT-Leitung umsetzt</w:t>
      </w:r>
    </w:p>
    <w:p>
      <w:pPr>
        <w:pStyle w:val="FirstParagraph"/>
      </w:pPr>
      <w:r>
        <w:t xml:space="preserve">Owner und Freigabegrenzen in Betrieb übersetzen: Identitäten, Least Privilege, Logging, Abschaltbarkeit, Bibliotheksort und Versionierung; Schatten-Bots inventarisieren und an Outcomes koppeln; Handoffs technisch stützen (Artefaktorte, Status), ohne Ownership an Tools zu übertragen; Anschluss an Transparenz und Aufsicht vorbereiten (Kapitel 6), ohne Organisation durch Paragraphen zu ersetzen.</w:t>
      </w:r>
    </w:p>
    <w:bookmarkEnd w:id="125"/>
    <w:bookmarkStart w:id="126" w:name="X8c29604cd3b4757e25bb7af7f13fe0b6d41aa89"/>
    <w:p>
      <w:pPr>
        <w:pStyle w:val="Heading3"/>
      </w:pPr>
      <w:r>
        <w:t xml:space="preserve">Was Solo / Freiberufler morgen starten können</w:t>
      </w:r>
    </w:p>
    <w:p>
      <w:pPr>
        <w:pStyle w:val="FirstParagraph"/>
      </w:pPr>
      <w:r>
        <w:t xml:space="preserve">Ein Blatt: drei Spalten „Outcome / Owner (ich) / Freigabegrenze“. Einen wiederkehrenden Schritt eintragen (z. B. Angebotsentwurf oder Mandats-Status, https://github.com/rmdroid/cursor/tree/main/buch/skills-die-geld-verdienen/skills/status-mandat-kurz/SKILL.md). Hüte notieren, auch wenn zweimal derselbe Name steht. Entwurf und kundenreife Freigabe zeitlich trennen. Noch keinen Abteilungsbot bauen. Aktuelle Version später an https://github.com/rmdroid/cursor/tree/main/buch/skills-die-geld-verdienen/skills koppeln; bis dahin Steckbrief und klare Stopp-Linie reichen.</w:t>
      </w:r>
    </w:p>
    <w:bookmarkEnd w:id="126"/>
    <w:bookmarkEnd w:id="127"/>
    <w:bookmarkEnd w:id="128"/>
    <w:bookmarkStart w:id="144" w:name="recht-risiko-eu-ai-act-pragmatisch"/>
    <w:p>
      <w:pPr>
        <w:pStyle w:val="Heading1"/>
      </w:pPr>
      <w:r>
        <w:t xml:space="preserve">Recht, Risiko, EU AI Act: pragmatisch</w:t>
      </w:r>
    </w:p>
    <w:p>
      <w:pPr>
        <w:pStyle w:val="FirstParagraph"/>
      </w:pPr>
      <w:r>
        <w:t xml:space="preserve">Dieses Kapitel gibt Orientierung für Geschäftsführung, IT und Freiberufler,</w:t>
      </w:r>
      <w:r>
        <w:t xml:space="preserve"> </w:t>
      </w:r>
      <w:r>
        <w:rPr>
          <w:b/>
          <w:bCs/>
        </w:rPr>
        <w:t xml:space="preserve">kein Rechtsersatz</w:t>
      </w:r>
      <w:r>
        <w:t xml:space="preserve">. Es ersetzt keine anwaltliche Prüfung, keine Datenschutz-Folgenabschätzung und keine konformitätsrechtliche Beratung. Vor Druck und vor verbindlichen Freigaben im Betrieb: die</w:t>
      </w:r>
      <w:r>
        <w:t xml:space="preserve"> </w:t>
      </w:r>
      <w:r>
        <w:rPr>
          <w:b/>
          <w:bCs/>
        </w:rPr>
        <w:t xml:space="preserve">deutsche konsolidierte Fassung</w:t>
      </w:r>
      <w:r>
        <w:t xml:space="preserve"> </w:t>
      </w:r>
      <w:r>
        <w:t xml:space="preserve">der KI-Verordnung noch einmal gegenlesen und bei Zweifel Fachberatung einholen. Fristen und Artikelnummern hier: Stand Vera-Briefing / Spot-Check 7. September 2026; der reine 2024er Amtsblatttext ist für Hochrisiko-Termine nach dem Omnibus</w:t>
      </w:r>
      <w:r>
        <w:t xml:space="preserve"> </w:t>
      </w:r>
      <w:r>
        <w:rPr>
          <w:b/>
          <w:bCs/>
        </w:rPr>
        <w:t xml:space="preserve">veraltet</w:t>
      </w:r>
      <w:r>
        <w:t xml:space="preserve">. URLs und Status:</w:t>
      </w:r>
      <w:r>
        <w:t xml:space="preserve"> </w:t>
      </w:r>
      <w:r>
        <w:rPr>
          <w:b/>
          <w:bCs/>
        </w:rPr>
        <w:t xml:space="preserve">Anhang C</w:t>
      </w:r>
      <w:r>
        <w:t xml:space="preserve">.</w:t>
      </w:r>
    </w:p>
    <w:p>
      <w:pPr>
        <w:pStyle w:val="BodyText"/>
      </w:pPr>
      <w:r>
        <w:t xml:space="preserve">Primäranker (Kurzbelege):</w:t>
      </w:r>
      <w:r>
        <w:t xml:space="preserve"> </w:t>
      </w:r>
      <w:r>
        <w:rPr>
          <w:rStyle w:val="VerbatimChar"/>
        </w:rPr>
        <w:t xml:space="preserve">(VO (EU) 2024/1689; Omnibus 2026/1744)</w:t>
      </w:r>
      <w:r>
        <w:t xml:space="preserve">,</w:t>
      </w:r>
      <w:r>
        <w:t xml:space="preserve"> </w:t>
      </w:r>
      <w:r>
        <w:rPr>
          <w:rStyle w:val="VerbatimChar"/>
        </w:rPr>
        <w:t xml:space="preserve">(konsolidiert 27.07.2026)</w:t>
      </w:r>
      <w:r>
        <w:t xml:space="preserve">. Für Fristen und Hochrisiko-Termine immer die konsolidierte Fassung bzw. die Omnibus-Änderung zitieren nicht nur den Originaltext von 2024.</w:t>
      </w:r>
    </w:p>
    <w:bookmarkStart w:id="129" w:name="X896bf61c1d830b6f62c3e4766d2bc82cd7a4e3c"/>
    <w:p>
      <w:pPr>
        <w:pStyle w:val="Heading2"/>
      </w:pPr>
      <w:r>
        <w:t xml:space="preserve">Warum Recht hier Betriebsentscheidung ist</w:t>
      </w:r>
    </w:p>
    <w:p>
      <w:pPr>
        <w:pStyle w:val="FirstParagraph"/>
      </w:pPr>
      <w:r>
        <w:t xml:space="preserve">Kapitel 2 hat Owner, Freigabe, Human-in-the-Loop und die Verantwortungsgrenze Mensch/KI gesetzt. Kapitel 5 hat daraus Organisationsform gemacht. Recht und Risiko machen daraus keine juristische Seminararbeit, sondern eine</w:t>
      </w:r>
      <w:r>
        <w:t xml:space="preserve"> </w:t>
      </w:r>
      <w:r>
        <w:rPr>
          <w:b/>
          <w:bCs/>
        </w:rPr>
        <w:t xml:space="preserve">Betriebsentscheidung</w:t>
      </w:r>
      <w:r>
        <w:t xml:space="preserve">: Welche Skills und Agenten dürfen wir überhaupt betreiben? Was muss für Nutzer erkennbar sein? Was bleibt beim Menschen und was muss nachweisbar sein, wenn etwas schiefgeht?</w:t>
      </w:r>
    </w:p>
    <w:p>
      <w:pPr>
        <w:pStyle w:val="BodyText"/>
      </w:pPr>
      <w:r>
        <w:t xml:space="preserve">Ohne diese Klärung entstehen drei teure Muster. Der</w:t>
      </w:r>
      <w:r>
        <w:t xml:space="preserve"> </w:t>
      </w:r>
      <w:r>
        <w:rPr>
          <w:b/>
          <w:bCs/>
        </w:rPr>
        <w:t xml:space="preserve">Panikstopp</w:t>
      </w:r>
      <w:r>
        <w:t xml:space="preserve"> </w:t>
      </w:r>
      <w:r>
        <w:t xml:space="preserve">blockiert sinnvolle Assistenz mit „KI ist verboten“, obwohl der Use Case im Alltagsbereich ohne spezielles Hochrisiko-Regime liegt. Der</w:t>
      </w:r>
      <w:r>
        <w:t xml:space="preserve"> </w:t>
      </w:r>
      <w:r>
        <w:rPr>
          <w:b/>
          <w:bCs/>
        </w:rPr>
        <w:t xml:space="preserve">Blindflug</w:t>
      </w:r>
      <w:r>
        <w:t xml:space="preserve"> </w:t>
      </w:r>
      <w:r>
        <w:t xml:space="preserve">lässt Chatbots und Agenten ohne Transparenz, ohne Owner, ohne Logging laufen, niemand kann erklären, wer freigegeben hat. Die</w:t>
      </w:r>
      <w:r>
        <w:t xml:space="preserve"> </w:t>
      </w:r>
      <w:r>
        <w:rPr>
          <w:b/>
          <w:bCs/>
        </w:rPr>
        <w:t xml:space="preserve">Papierlawine</w:t>
      </w:r>
      <w:r>
        <w:t xml:space="preserve"> </w:t>
      </w:r>
      <w:r>
        <w:t xml:space="preserve">produziert Konzerndokumentation für ein Tool, das Texte strukturiert oder Spam filtert, während Zugänge und Secrets weiter im Chat liegen.</w:t>
      </w:r>
    </w:p>
    <w:p>
      <w:pPr>
        <w:pStyle w:val="BodyText"/>
      </w:pPr>
      <w:r>
        <w:t xml:space="preserve">Ziel hier: risikobasiert denken, die Fristen nach Omnibus kennen, und zuerst das absichern, was KMU und Solo realistisch schaffen bevor jemand „Compliance“ sagt und meint „hundertseitiges PDF“. Der Anschluss an Kapitel 2 bleibt eng:</w:t>
      </w:r>
      <w:r>
        <w:t xml:space="preserve"> </w:t>
      </w:r>
      <w:r>
        <w:rPr>
          <w:b/>
          <w:bCs/>
        </w:rPr>
        <w:t xml:space="preserve">menschliche Aufsicht</w:t>
      </w:r>
      <w:r>
        <w:t xml:space="preserve"> </w:t>
      </w:r>
      <w:r>
        <w:t xml:space="preserve">und</w:t>
      </w:r>
      <w:r>
        <w:t xml:space="preserve"> </w:t>
      </w:r>
      <w:r>
        <w:rPr>
          <w:b/>
          <w:bCs/>
        </w:rPr>
        <w:t xml:space="preserve">Transparenz</w:t>
      </w:r>
      <w:r>
        <w:t xml:space="preserve"> </w:t>
      </w:r>
      <w:r>
        <w:t xml:space="preserve">sind dort betriebliche Designentscheidungen. Hier bekommen sie den Primärrechtsanker (Art. 14, Art. 50, Art. 13) und den Zeitplan (Art. 113 nach Omnibus). Die Buchdefinition bleibt: KI schlägt vor; Mensch entscheidet bei Strategie, Geld, Recht, Personal und finaler Freigabe.</w:t>
      </w:r>
    </w:p>
    <w:bookmarkEnd w:id="129"/>
    <w:bookmarkStart w:id="130" w:name="risikologik-was-im-verordnungstext-steht"/>
    <w:p>
      <w:pPr>
        <w:pStyle w:val="Heading2"/>
      </w:pPr>
      <w:r>
        <w:t xml:space="preserve">Risikologik, was im Verordnungstext steht</w:t>
      </w:r>
    </w:p>
    <w:p>
      <w:pPr>
        <w:pStyle w:val="FirstParagraph"/>
      </w:pPr>
      <w:r>
        <w:t xml:space="preserve">Im Primärrecht sind die zentralen Blöcke klar benannt, das ist die Sprache, die in Freigaben und Steckbriefen halten sollte:</w:t>
      </w:r>
    </w:p>
    <w:tbl>
      <w:tblPr>
        <w:tblStyle w:val="Table"/>
        <w:tblW w:type="pct" w:w="5000"/>
        <w:jc w:val="left"/>
        <w:tblLayout w:type="fixed"/>
        <w:tblLook w:firstRow="1" w:lastRow="0" w:firstColumn="0" w:lastColumn="0" w:noHBand="0" w:noVBand="0" w:val="0020"/>
      </w:tblPr>
      <w:tblGrid>
        <w:gridCol w:w="6600"/>
        <w:gridCol w:w="1320"/>
      </w:tblGrid>
      <w:tr>
        <w:trPr>
          <w:tblHeader w:val="on"/>
        </w:trPr>
        <w:tc>
          <w:tcPr/>
          <w:p>
            <w:pPr>
              <w:pStyle w:val="Compact"/>
              <w:jc w:val="left"/>
            </w:pPr>
            <w:r>
              <w:t xml:space="preserve">Primärrechtliche Verankerung</w:t>
            </w:r>
          </w:p>
        </w:tc>
        <w:tc>
          <w:tcPr/>
          <w:p>
            <w:pPr>
              <w:pStyle w:val="Compact"/>
              <w:jc w:val="left"/>
            </w:pPr>
            <w:r>
              <w:t xml:space="preserve">Kurz</w:t>
            </w:r>
          </w:p>
        </w:tc>
      </w:tr>
      <w:tr>
        <w:tc>
          <w:tcPr/>
          <w:p>
            <w:pPr>
              <w:pStyle w:val="Compact"/>
              <w:jc w:val="left"/>
            </w:pPr>
            <w:r>
              <w:rPr>
                <w:b/>
                <w:bCs/>
              </w:rPr>
              <w:t xml:space="preserve">Art. 5</w:t>
            </w:r>
          </w:p>
        </w:tc>
        <w:tc>
          <w:tcPr/>
          <w:p>
            <w:pPr>
              <w:pStyle w:val="Compact"/>
              <w:jc w:val="left"/>
            </w:pPr>
            <w:r>
              <w:t xml:space="preserve">Verbotene Praktiken</w:t>
            </w:r>
          </w:p>
        </w:tc>
      </w:tr>
      <w:tr>
        <w:tc>
          <w:tcPr/>
          <w:p>
            <w:pPr>
              <w:pStyle w:val="Compact"/>
              <w:jc w:val="left"/>
            </w:pPr>
            <w:r>
              <w:rPr>
                <w:b/>
                <w:bCs/>
              </w:rPr>
              <w:t xml:space="preserve">Art. 6</w:t>
            </w:r>
            <w:r>
              <w:t xml:space="preserve"> </w:t>
            </w:r>
            <w:r>
              <w:t xml:space="preserve">+ Anhänge I/III</w:t>
            </w:r>
          </w:p>
        </w:tc>
        <w:tc>
          <w:tcPr/>
          <w:p>
            <w:pPr>
              <w:pStyle w:val="Compact"/>
              <w:jc w:val="left"/>
            </w:pPr>
            <w:r>
              <w:t xml:space="preserve">Hochrisiko-Einstufung</w:t>
            </w:r>
          </w:p>
        </w:tc>
      </w:tr>
      <w:tr>
        <w:tc>
          <w:tcPr/>
          <w:p>
            <w:pPr>
              <w:pStyle w:val="Compact"/>
              <w:jc w:val="left"/>
            </w:pPr>
            <w:r>
              <w:rPr>
                <w:b/>
                <w:bCs/>
              </w:rPr>
              <w:t xml:space="preserve">Art. 50</w:t>
            </w:r>
          </w:p>
        </w:tc>
        <w:tc>
          <w:tcPr/>
          <w:p>
            <w:pPr>
              <w:pStyle w:val="Compact"/>
              <w:jc w:val="left"/>
            </w:pPr>
            <w:r>
              <w:t xml:space="preserve">Transparenzpflichten (u. a. Interaktion mit KI, Kennzeichnung synthetischer Inhalte)</w:t>
            </w:r>
          </w:p>
        </w:tc>
      </w:tr>
    </w:tbl>
    <w:p>
      <w:pPr>
        <w:pStyle w:val="BodyText"/>
      </w:pPr>
      <w:r>
        <w:t xml:space="preserve">Die Labels</w:t>
      </w:r>
      <w:r>
        <w:t xml:space="preserve"> </w:t>
      </w:r>
      <w:r>
        <w:rPr>
          <w:b/>
          <w:bCs/>
        </w:rPr>
        <w:t xml:space="preserve">„limited risk“</w:t>
      </w:r>
      <w:r>
        <w:t xml:space="preserve"> </w:t>
      </w:r>
      <w:r>
        <w:t xml:space="preserve">/</w:t>
      </w:r>
      <w:r>
        <w:t xml:space="preserve"> </w:t>
      </w:r>
      <w:r>
        <w:rPr>
          <w:b/>
          <w:bCs/>
        </w:rPr>
        <w:t xml:space="preserve">„minimal risk“</w:t>
      </w:r>
      <w:r>
        <w:t xml:space="preserve"> </w:t>
      </w:r>
      <w:r>
        <w:t xml:space="preserve">stammen vor allem aus</w:t>
      </w:r>
      <w:r>
        <w:t xml:space="preserve"> </w:t>
      </w:r>
      <w:r>
        <w:rPr>
          <w:b/>
          <w:bCs/>
        </w:rPr>
        <w:t xml:space="preserve">Kommissionskommunikation</w:t>
      </w:r>
      <w:r>
        <w:t xml:space="preserve"> </w:t>
      </w:r>
      <w:r>
        <w:t xml:space="preserve">(offizielle Policy-Darstellung der Risikostufen auf der AI-Act-Seite der Kommission). Sie sind hilfreich für die Erzählung und für Folien, aber</w:t>
      </w:r>
      <w:r>
        <w:t xml:space="preserve"> </w:t>
      </w:r>
      <w:r>
        <w:rPr>
          <w:b/>
          <w:bCs/>
        </w:rPr>
        <w:t xml:space="preserve">keine eigenen Kapitelüberschriften</w:t>
      </w:r>
      <w:r>
        <w:t xml:space="preserve"> </w:t>
      </w:r>
      <w:r>
        <w:t xml:space="preserve">der Verordnung. Im Buch deshalb: wenn „Transparenzrisiko“ oder „Alltagsanwendung ohne spezielles Regime“, immer an Art. 50 bzw. den Restbereich koppeln nicht so tun, als stünden „Limited“ und „Minimal“ als VO-Kapitel da.</w:t>
      </w:r>
    </w:p>
    <w:p>
      <w:pPr>
        <w:pStyle w:val="BodyText"/>
      </w:pPr>
      <w:r>
        <w:t xml:space="preserve">Grobe Einordnung für den Alltag. Kommunikation plus Primärrecht:</w:t>
      </w:r>
      <w:r>
        <w:t xml:space="preserve"> </w:t>
      </w:r>
      <w:r>
        <w:rPr>
          <w:b/>
          <w:bCs/>
        </w:rPr>
        <w:t xml:space="preserve">Inakzeptabel / verboten (Art. 5)</w:t>
      </w:r>
      <w:r>
        <w:t xml:space="preserve"> </w:t>
      </w:r>
      <w:r>
        <w:t xml:space="preserve">umfasst bestimmte manipulative oder ausbeuterische Praktiken mit erheblichem Schaden, Social Scoring, bestimmtes Predictive Policing, ungezieltes Scraping für Gesichtserkennungs-Datenbanken, Emotionserkennung am Arbeitsplatz und in Bildung (mit Ausnahmen), bestimmte biometrische Kategorisierung sowie Echtzeit-Fernidentifikation in öffentlich zugänglichen Räumen (enge Ausnahmen). Der Omnibus ergänzt u. a. Verbote zu nicht-einvernehmlichen intimen bzw. CSAM-bezogenen Inhalten; neue Verbote dieser Art greifen laut Omnibus ab</w:t>
      </w:r>
      <w:r>
        <w:t xml:space="preserve"> </w:t>
      </w:r>
      <w:r>
        <w:rPr>
          <w:b/>
          <w:bCs/>
        </w:rPr>
        <w:t xml:space="preserve">02.12.2026</w:t>
      </w:r>
      <w:r>
        <w:t xml:space="preserve">. Die Kommission hat dazu Leitlinien zu verbotenen Praktiken veröffentlicht</w:t>
      </w:r>
      <w:r>
        <w:t xml:space="preserve"> </w:t>
      </w:r>
      <w:r>
        <w:rPr>
          <w:rStyle w:val="VerbatimChar"/>
        </w:rPr>
        <w:t xml:space="preserve">(EC Guidelines Art. 5)</w:t>
      </w:r>
      <w:r>
        <w:t xml:space="preserve">. Auslegungshilfe, nicht Ersatz für den Verordnungstext.</w:t>
      </w:r>
    </w:p>
    <w:p>
      <w:pPr>
        <w:pStyle w:val="BodyText"/>
      </w:pPr>
      <w:r>
        <w:rPr>
          <w:b/>
          <w:bCs/>
        </w:rPr>
        <w:t xml:space="preserve">Hochrisiko (Art. 6)</w:t>
      </w:r>
      <w:r>
        <w:t xml:space="preserve"> </w:t>
      </w:r>
      <w:r>
        <w:t xml:space="preserve">meint Systeme nach</w:t>
      </w:r>
      <w:r>
        <w:t xml:space="preserve"> </w:t>
      </w:r>
      <w:r>
        <w:rPr>
          <w:b/>
          <w:bCs/>
        </w:rPr>
        <w:t xml:space="preserve">Anhang I</w:t>
      </w:r>
      <w:r>
        <w:t xml:space="preserve"> </w:t>
      </w:r>
      <w:r>
        <w:t xml:space="preserve">(Sicherheitsbauteile regulierter Produkte, Art. 6 Abs. 1) und Anwendungsfälle nach</w:t>
      </w:r>
      <w:r>
        <w:t xml:space="preserve"> </w:t>
      </w:r>
      <w:r>
        <w:rPr>
          <w:b/>
          <w:bCs/>
        </w:rPr>
        <w:t xml:space="preserve">Anhang III</w:t>
      </w:r>
      <w:r>
        <w:t xml:space="preserve"> </w:t>
      </w:r>
      <w:r>
        <w:t xml:space="preserve">(u. a. Biometrie, kritische Infrastruktur, Bildung, Beschäftigung/HR, essentielle Dienste, Strafverfolgung, Migration, Justiz. Art. 6 Abs. 2), mit Ausnahmen in Art. 6 Abs. 3–4. Wer eine Ausnahme nutzt, muss die Einstellungslogik dokumentieren können, „wir glauben nicht, dass es hochriskant ist“ reicht betrieblich nicht.</w:t>
      </w:r>
    </w:p>
    <w:p>
      <w:pPr>
        <w:pStyle w:val="BodyText"/>
      </w:pPr>
      <w:r>
        <w:rPr>
          <w:b/>
          <w:bCs/>
        </w:rPr>
        <w:t xml:space="preserve">Transparenz (Art. 50)</w:t>
      </w:r>
      <w:r>
        <w:t xml:space="preserve"> </w:t>
      </w:r>
      <w:r>
        <w:t xml:space="preserve">verlangt: Interaktion mit KI kenntlich machen; synthetische Inhalte maschinenlesbar kennzeichnen; Deepfakes und bestimmte Texte labeln. Kommissions-Leitlinien zu Art. 50:</w:t>
      </w:r>
      <w:r>
        <w:t xml:space="preserve"> </w:t>
      </w:r>
      <w:r>
        <w:rPr>
          <w:rStyle w:val="VerbatimChar"/>
        </w:rPr>
        <w:t xml:space="preserve">(EC Guidelines Art. 50)</w:t>
      </w:r>
      <w:r>
        <w:t xml:space="preserve">; Anwendung</w:t>
      </w:r>
      <w:r>
        <w:t xml:space="preserve"> </w:t>
      </w:r>
      <w:r>
        <w:rPr>
          <w:b/>
          <w:bCs/>
        </w:rPr>
        <w:t xml:space="preserve">ab 02.08.2026</w:t>
      </w:r>
      <w:r>
        <w:t xml:space="preserve">.</w:t>
      </w:r>
    </w:p>
    <w:p>
      <w:pPr>
        <w:pStyle w:val="BodyText"/>
      </w:pPr>
      <w:r>
        <w:t xml:space="preserve">Im</w:t>
      </w:r>
      <w:r>
        <w:t xml:space="preserve"> </w:t>
      </w:r>
      <w:r>
        <w:rPr>
          <w:b/>
          <w:bCs/>
        </w:rPr>
        <w:t xml:space="preserve">Restbereich</w:t>
      </w:r>
      <w:r>
        <w:t xml:space="preserve"> </w:t>
      </w:r>
      <w:r>
        <w:t xml:space="preserve">liegen viele Alltagsanwendungen ohne spezielles KI-VO-Regime, die Kommission nennt u. a. Spamfilter und KI in Spielen. Querschnittspflichten wie</w:t>
      </w:r>
      <w:r>
        <w:t xml:space="preserve"> </w:t>
      </w:r>
      <w:r>
        <w:rPr>
          <w:b/>
          <w:bCs/>
        </w:rPr>
        <w:t xml:space="preserve">Art. 4</w:t>
      </w:r>
      <w:r>
        <w:t xml:space="preserve"> </w:t>
      </w:r>
      <w:r>
        <w:t xml:space="preserve">(KI-Kompetenz) können trotzdem greifen.</w:t>
      </w:r>
    </w:p>
    <w:p>
      <w:pPr>
        <w:pStyle w:val="BodyText"/>
      </w:pPr>
      <w:r>
        <w:t xml:space="preserve">Für die meisten Mittelstands-Skills. Protokollstruktur, Recherchehilfe, Entwurfsassistenz mit Freigabe, liegt der Praxisfokus oft bei Transparenz, Dokumentation light, Aufsicht und Datensicherheit, nicht automatisch bei voller Hochrisiko-Konformität nach Art. 9–14. Die Einstufung bleibt Einzelfall. Bei Anhang-III-Nähe (etwa HR-Vorauswahl, Zugang zu essentiellen Diensten, biometrische Systeme) früh Fachberatung und Zeitplan Richtung</w:t>
      </w:r>
      <w:r>
        <w:t xml:space="preserve"> </w:t>
      </w:r>
      <w:r>
        <w:rPr>
          <w:b/>
          <w:bCs/>
        </w:rPr>
        <w:t xml:space="preserve">02.12.2027</w:t>
      </w:r>
      <w:r>
        <w:t xml:space="preserve">.</w:t>
      </w:r>
    </w:p>
    <w:bookmarkEnd w:id="130"/>
    <w:bookmarkStart w:id="131" w:name="Xbdd664c028011b68306d0f30a0ddf7541ce600d"/>
    <w:p>
      <w:pPr>
        <w:pStyle w:val="Heading2"/>
      </w:pPr>
      <w:r>
        <w:t xml:space="preserve">Fristen nach Omnibus, die Termine, die im Betrieb zählen</w:t>
      </w:r>
    </w:p>
    <w:p>
      <w:pPr>
        <w:pStyle w:val="FirstParagraph"/>
      </w:pPr>
      <w:r>
        <w:t xml:space="preserve">Inkrafttreten der KI-VO:</w:t>
      </w:r>
      <w:r>
        <w:t xml:space="preserve"> </w:t>
      </w:r>
      <w:r>
        <w:rPr>
          <w:b/>
          <w:bCs/>
        </w:rPr>
        <w:t xml:space="preserve">01.08.2024</w:t>
      </w:r>
      <w:r>
        <w:t xml:space="preserve"> </w:t>
      </w:r>
      <w:r>
        <w:t xml:space="preserve">(Art. 113; 20. Tag nach Amtsblatt</w:t>
      </w:r>
      <w:r>
        <w:t xml:space="preserve"> </w:t>
      </w:r>
      <w:r>
        <w:rPr>
          <w:b/>
          <w:bCs/>
        </w:rPr>
        <w:t xml:space="preserve">12.07.2024</w:t>
      </w:r>
      <w:r>
        <w:t xml:space="preserve">). Die Omnibus-VO</w:t>
      </w:r>
      <w:r>
        <w:t xml:space="preserve"> </w:t>
      </w:r>
      <w:r>
        <w:rPr>
          <w:b/>
          <w:bCs/>
        </w:rPr>
        <w:t xml:space="preserve">2026/1744</w:t>
      </w:r>
      <w:r>
        <w:t xml:space="preserve"> </w:t>
      </w:r>
      <w:r>
        <w:t xml:space="preserve">(Rechtsakt 08.07.2026, Amtsblatt</w:t>
      </w:r>
      <w:r>
        <w:t xml:space="preserve"> </w:t>
      </w:r>
      <w:r>
        <w:rPr>
          <w:b/>
          <w:bCs/>
        </w:rPr>
        <w:t xml:space="preserve">24.07.2026</w:t>
      </w:r>
      <w:r>
        <w:t xml:space="preserve">) trat am</w:t>
      </w:r>
      <w:r>
        <w:t xml:space="preserve"> </w:t>
      </w:r>
      <w:r>
        <w:rPr>
          <w:b/>
          <w:bCs/>
        </w:rPr>
        <w:t xml:space="preserve">27.07.2026</w:t>
      </w:r>
      <w:r>
        <w:t xml:space="preserve"> </w:t>
      </w:r>
      <w:r>
        <w:t xml:space="preserve">in Kraft (dritter Tag nach Veröffentlichung).</w:t>
      </w:r>
    </w:p>
    <w:p>
      <w:pPr>
        <w:pStyle w:val="BodyText"/>
      </w:pPr>
      <w:r>
        <w:t xml:space="preserve">Gestaffelte Anwendung nach Omnibus bzw. konsolidierter Logik:</w:t>
      </w:r>
    </w:p>
    <w:tbl>
      <w:tblPr>
        <w:tblStyle w:val="Table"/>
        <w:tblW w:type="pct" w:w="5000"/>
        <w:jc w:val="left"/>
        <w:tblLayout w:type="fixed"/>
        <w:tblLook w:firstRow="1" w:lastRow="0" w:firstColumn="0" w:lastColumn="0" w:noHBand="0" w:noVBand="0" w:val="0020"/>
      </w:tblPr>
      <w:tblGrid>
        <w:gridCol w:w="1680"/>
        <w:gridCol w:w="6240"/>
      </w:tblGrid>
      <w:tr>
        <w:trPr>
          <w:tblHeader w:val="on"/>
        </w:trPr>
        <w:tc>
          <w:tcPr/>
          <w:p>
            <w:pPr>
              <w:pStyle w:val="Compact"/>
              <w:jc w:val="left"/>
            </w:pPr>
            <w:r>
              <w:t xml:space="preserve">Datum</w:t>
            </w:r>
          </w:p>
        </w:tc>
        <w:tc>
          <w:tcPr/>
          <w:p>
            <w:pPr>
              <w:pStyle w:val="Compact"/>
              <w:jc w:val="left"/>
            </w:pPr>
            <w:r>
              <w:t xml:space="preserve">Was greift (vereinfacht)</w:t>
            </w:r>
          </w:p>
        </w:tc>
      </w:tr>
      <w:tr>
        <w:tc>
          <w:tcPr/>
          <w:p>
            <w:pPr>
              <w:pStyle w:val="Compact"/>
              <w:jc w:val="left"/>
            </w:pPr>
            <w:r>
              <w:rPr>
                <w:b/>
                <w:bCs/>
              </w:rPr>
              <w:t xml:space="preserve">02.02.2025</w:t>
            </w:r>
          </w:p>
        </w:tc>
        <w:tc>
          <w:tcPr/>
          <w:p>
            <w:pPr>
              <w:pStyle w:val="Compact"/>
              <w:jc w:val="left"/>
            </w:pPr>
            <w:r>
              <w:t xml:space="preserve">Kapitel I und II (u. a. Art. 4 KI-Kompetenz, Art. 5 Verbote), mit Ausnahme neuer Art.-5-Tatbestände aus dem Omnibus</w:t>
            </w:r>
          </w:p>
        </w:tc>
      </w:tr>
      <w:tr>
        <w:tc>
          <w:tcPr/>
          <w:p>
            <w:pPr>
              <w:pStyle w:val="Compact"/>
              <w:jc w:val="left"/>
            </w:pPr>
            <w:r>
              <w:rPr>
                <w:b/>
                <w:bCs/>
              </w:rPr>
              <w:t xml:space="preserve">02.08.2026</w:t>
            </w:r>
          </w:p>
        </w:tc>
        <w:tc>
          <w:tcPr/>
          <w:p>
            <w:pPr>
              <w:pStyle w:val="Compact"/>
              <w:jc w:val="left"/>
            </w:pPr>
            <w:r>
              <w:t xml:space="preserve">Allgemeine Anwendung;</w:t>
            </w:r>
            <w:r>
              <w:t xml:space="preserve"> </w:t>
            </w:r>
            <w:r>
              <w:rPr>
                <w:b/>
                <w:bCs/>
              </w:rPr>
              <w:t xml:space="preserve">Transparenz Art. 50</w:t>
            </w:r>
            <w:r>
              <w:t xml:space="preserve"> </w:t>
            </w:r>
            <w:r>
              <w:t xml:space="preserve">(mit Übergangsregel für bestimmte generative Systeme, die vor diesem Datum in Verkehr gebracht wurden. Art. 50 Abs. 2 / Omnibus)</w:t>
            </w:r>
          </w:p>
        </w:tc>
      </w:tr>
      <w:tr>
        <w:tc>
          <w:tcPr/>
          <w:p>
            <w:pPr>
              <w:pStyle w:val="Compact"/>
              <w:jc w:val="left"/>
            </w:pPr>
            <w:r>
              <w:rPr>
                <w:b/>
                <w:bCs/>
              </w:rPr>
              <w:t xml:space="preserve">02.12.2026</w:t>
            </w:r>
          </w:p>
        </w:tc>
        <w:tc>
          <w:tcPr/>
          <w:p>
            <w:pPr>
              <w:pStyle w:val="Compact"/>
              <w:jc w:val="left"/>
            </w:pPr>
            <w:r>
              <w:t xml:space="preserve">Neue Verbote (Nudification/CSAM o. ä.); Übergangsfrist Art. 50 Abs. 2 für vor 02.08.2026 in Verkehr gebrachte generative Systeme</w:t>
            </w:r>
          </w:p>
        </w:tc>
      </w:tr>
      <w:tr>
        <w:tc>
          <w:tcPr/>
          <w:p>
            <w:pPr>
              <w:pStyle w:val="Compact"/>
              <w:jc w:val="left"/>
            </w:pPr>
            <w:r>
              <w:rPr>
                <w:b/>
                <w:bCs/>
              </w:rPr>
              <w:t xml:space="preserve">02.12.2027</w:t>
            </w:r>
          </w:p>
        </w:tc>
        <w:tc>
          <w:tcPr/>
          <w:p>
            <w:pPr>
              <w:pStyle w:val="Compact"/>
              <w:jc w:val="left"/>
            </w:pPr>
            <w:r>
              <w:t xml:space="preserve">Hochrisiko-Pflichten Kap. III Abschnitte 1–3 für Systeme nach</w:t>
            </w:r>
            <w:r>
              <w:t xml:space="preserve"> </w:t>
            </w:r>
            <w:r>
              <w:rPr>
                <w:b/>
                <w:bCs/>
              </w:rPr>
              <w:t xml:space="preserve">Art. 6 Abs. 2 / Anhang III</w:t>
            </w:r>
          </w:p>
        </w:tc>
      </w:tr>
      <w:tr>
        <w:tc>
          <w:tcPr/>
          <w:p>
            <w:pPr>
              <w:pStyle w:val="Compact"/>
              <w:jc w:val="left"/>
            </w:pPr>
            <w:r>
              <w:rPr>
                <w:b/>
                <w:bCs/>
              </w:rPr>
              <w:t xml:space="preserve">02.08.2028</w:t>
            </w:r>
          </w:p>
        </w:tc>
        <w:tc>
          <w:tcPr/>
          <w:p>
            <w:pPr>
              <w:pStyle w:val="Compact"/>
              <w:jc w:val="left"/>
            </w:pPr>
            <w:r>
              <w:t xml:space="preserve">Hochrisiko-Pflichten Kap. III Abschnitte 1–3 für Systeme nach</w:t>
            </w:r>
            <w:r>
              <w:t xml:space="preserve"> </w:t>
            </w:r>
            <w:r>
              <w:rPr>
                <w:b/>
                <w:bCs/>
              </w:rPr>
              <w:t xml:space="preserve">Art. 6 Abs. 1 / Anhang I</w:t>
            </w:r>
          </w:p>
        </w:tc>
      </w:tr>
    </w:tbl>
    <w:p>
      <w:pPr>
        <w:pStyle w:val="BodyText"/>
      </w:pPr>
      <w:r>
        <w:t xml:space="preserve">Wichtig für Planung und für Gespräche mit der Geschäftsführung: Die Hochrisiko-Pflichten aus Kapitel III Abschnitte 1–3 gelten</w:t>
      </w:r>
      <w:r>
        <w:t xml:space="preserve"> </w:t>
      </w:r>
      <w:r>
        <w:rPr>
          <w:b/>
          <w:bCs/>
        </w:rPr>
        <w:t xml:space="preserve">nicht</w:t>
      </w:r>
      <w:r>
        <w:t xml:space="preserve"> </w:t>
      </w:r>
      <w:r>
        <w:t xml:space="preserve">mehr pauschal ab 02.08.2026. Anhang-III-Fälle:</w:t>
      </w:r>
      <w:r>
        <w:t xml:space="preserve"> </w:t>
      </w:r>
      <w:r>
        <w:rPr>
          <w:b/>
          <w:bCs/>
        </w:rPr>
        <w:t xml:space="preserve">02.12.2027</w:t>
      </w:r>
      <w:r>
        <w:t xml:space="preserve">. Anhang-I-/Produktlinie:</w:t>
      </w:r>
      <w:r>
        <w:t xml:space="preserve"> </w:t>
      </w:r>
      <w:r>
        <w:rPr>
          <w:b/>
          <w:bCs/>
        </w:rPr>
        <w:t xml:space="preserve">02.08.2028</w:t>
      </w:r>
      <w:r>
        <w:t xml:space="preserve">. Transparenz nach Art. 50 ist dagegen</w:t>
      </w:r>
      <w:r>
        <w:t xml:space="preserve"> </w:t>
      </w:r>
      <w:r>
        <w:rPr>
          <w:b/>
          <w:bCs/>
        </w:rPr>
        <w:t xml:space="preserve">ab 02.08.2026</w:t>
      </w:r>
      <w:r>
        <w:t xml:space="preserve"> </w:t>
      </w:r>
      <w:r>
        <w:t xml:space="preserve">relevant.</w:t>
      </w:r>
    </w:p>
    <w:p>
      <w:pPr>
        <w:pStyle w:val="BodyText"/>
      </w:pPr>
      <w:r>
        <w:t xml:space="preserve">Wer noch mit der 2024er Lesart plant („alles Hochrisiko ab August 2026“), plant falsch. Wer Transparenz und Verbote auf „irgendwann 2027“ schiebt, plant ebenfalls falsch. Zwei Kalender, eine Betriebsregel:</w:t>
      </w:r>
      <w:r>
        <w:t xml:space="preserve"> </w:t>
      </w:r>
      <w:r>
        <w:rPr>
          <w:b/>
          <w:bCs/>
        </w:rPr>
        <w:t xml:space="preserve">jetzt</w:t>
      </w:r>
      <w:r>
        <w:t xml:space="preserve"> </w:t>
      </w:r>
      <w:r>
        <w:t xml:space="preserve">Transparenz und Stopp-Linien;</w:t>
      </w:r>
      <w:r>
        <w:t xml:space="preserve"> </w:t>
      </w:r>
      <w:r>
        <w:rPr>
          <w:b/>
          <w:bCs/>
        </w:rPr>
        <w:t xml:space="preserve">rechtzeitig vor 2027/2028</w:t>
      </w:r>
      <w:r>
        <w:t xml:space="preserve"> </w:t>
      </w:r>
      <w:r>
        <w:t xml:space="preserve">Hochrisiko-Vorbereitung, wenn der Use Case Anhang-Nähe hat.</w:t>
      </w:r>
    </w:p>
    <w:bookmarkEnd w:id="131"/>
    <w:bookmarkStart w:id="132" w:name="kernartikel-für-skills-und-agenten"/>
    <w:p>
      <w:pPr>
        <w:pStyle w:val="Heading2"/>
      </w:pPr>
      <w:r>
        <w:t xml:space="preserve">Kernartikel für Skills und Agenten</w:t>
      </w:r>
    </w:p>
    <w:p>
      <w:pPr>
        <w:pStyle w:val="FirstParagraph"/>
      </w:pPr>
      <w:r>
        <w:t xml:space="preserve">Kurz, betrieblich gelesen. Detailzitate immer gegen die konsolidierte DE-Fassung prüfen (Hinweis aus dem Vera-Dossier: Art.-4-Wortlaut kann durch Omnibus angepasst sein):</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Artikel</w:t>
            </w:r>
          </w:p>
        </w:tc>
        <w:tc>
          <w:tcPr/>
          <w:p>
            <w:pPr>
              <w:pStyle w:val="Compact"/>
              <w:jc w:val="left"/>
            </w:pPr>
            <w:r>
              <w:t xml:space="preserve">Betriebsrelevanz</w:t>
            </w:r>
          </w:p>
        </w:tc>
      </w:tr>
      <w:tr>
        <w:tc>
          <w:tcPr/>
          <w:p>
            <w:pPr>
              <w:pStyle w:val="Compact"/>
              <w:jc w:val="left"/>
            </w:pPr>
            <w:r>
              <w:rPr>
                <w:b/>
                <w:bCs/>
              </w:rPr>
              <w:t xml:space="preserve">Art. 4</w:t>
            </w:r>
          </w:p>
        </w:tc>
        <w:tc>
          <w:tcPr/>
          <w:p>
            <w:pPr>
              <w:pStyle w:val="Compact"/>
              <w:jc w:val="left"/>
            </w:pPr>
            <w:r>
              <w:t xml:space="preserve">KI-Kompetenz (Omnibus-Fassung): Anbieter/Betreiber ergreifen Maßnahmen, die die</w:t>
            </w:r>
            <w:r>
              <w:t xml:space="preserve"> </w:t>
            </w:r>
            <w:r>
              <w:rPr>
                <w:b/>
                <w:bCs/>
              </w:rPr>
              <w:t xml:space="preserve">Entwicklung von KI-Kompetenz unterstützen und fördern</w:t>
            </w:r>
            <w:r>
              <w:t xml:space="preserve">, ausdrücklich</w:t>
            </w:r>
            <w:r>
              <w:t xml:space="preserve"> </w:t>
            </w:r>
            <w:r>
              <w:rPr>
                <w:b/>
                <w:bCs/>
              </w:rPr>
              <w:t xml:space="preserve">ohne</w:t>
            </w:r>
            <w:r>
              <w:t xml:space="preserve"> </w:t>
            </w:r>
            <w:r>
              <w:t xml:space="preserve">Garantie eines bestimmten Niveaus bei Einzelpersonen. Schulung und Rollenverständnis gehören zum Betrieb, nicht nur zur Compliance-Folie.</w:t>
            </w:r>
          </w:p>
        </w:tc>
      </w:tr>
      <w:tr>
        <w:tc>
          <w:tcPr/>
          <w:p>
            <w:pPr>
              <w:pStyle w:val="Compact"/>
              <w:jc w:val="left"/>
            </w:pPr>
            <w:r>
              <w:rPr>
                <w:b/>
                <w:bCs/>
              </w:rPr>
              <w:t xml:space="preserve">Art. 5</w:t>
            </w:r>
          </w:p>
        </w:tc>
        <w:tc>
          <w:tcPr/>
          <w:p>
            <w:pPr>
              <w:pStyle w:val="Compact"/>
              <w:jc w:val="left"/>
            </w:pPr>
            <w:r>
              <w:t xml:space="preserve">Harte Stopp-Linie: verbotene Praktiken nicht „ausprobieren“ und nicht als Pilot tarnen.</w:t>
            </w:r>
          </w:p>
        </w:tc>
      </w:tr>
      <w:tr>
        <w:tc>
          <w:tcPr/>
          <w:p>
            <w:pPr>
              <w:pStyle w:val="Compact"/>
              <w:jc w:val="left"/>
            </w:pPr>
            <w:r>
              <w:rPr>
                <w:b/>
                <w:bCs/>
              </w:rPr>
              <w:t xml:space="preserve">Art. 6</w:t>
            </w:r>
          </w:p>
        </w:tc>
        <w:tc>
          <w:tcPr/>
          <w:p>
            <w:pPr>
              <w:pStyle w:val="Compact"/>
              <w:jc w:val="left"/>
            </w:pPr>
            <w:r>
              <w:t xml:space="preserve">Einstufung Hochrisiko über Anhänge I/III; Ausnahmen Art. 6 Abs. 3–4 nur mit nachvollziehbarer Begründung/Dokumentation.</w:t>
            </w:r>
          </w:p>
        </w:tc>
      </w:tr>
      <w:tr>
        <w:tc>
          <w:tcPr/>
          <w:p>
            <w:pPr>
              <w:pStyle w:val="Compact"/>
              <w:jc w:val="left"/>
            </w:pPr>
            <w:r>
              <w:rPr>
                <w:b/>
                <w:bCs/>
              </w:rPr>
              <w:t xml:space="preserve">Art. 9</w:t>
            </w:r>
          </w:p>
        </w:tc>
        <w:tc>
          <w:tcPr/>
          <w:p>
            <w:pPr>
              <w:pStyle w:val="Compact"/>
              <w:jc w:val="left"/>
            </w:pPr>
            <w:r>
              <w:t xml:space="preserve">Risikomanagementsystem für Hochrisiko, kontinuierlich, nicht einmalig beim Go-Live.</w:t>
            </w:r>
          </w:p>
        </w:tc>
      </w:tr>
      <w:tr>
        <w:tc>
          <w:tcPr/>
          <w:p>
            <w:pPr>
              <w:pStyle w:val="Compact"/>
              <w:jc w:val="left"/>
            </w:pPr>
            <w:r>
              <w:rPr>
                <w:b/>
                <w:bCs/>
              </w:rPr>
              <w:t xml:space="preserve">Art. 11</w:t>
            </w:r>
          </w:p>
        </w:tc>
        <w:tc>
          <w:tcPr/>
          <w:p>
            <w:pPr>
              <w:pStyle w:val="Compact"/>
              <w:jc w:val="left"/>
            </w:pPr>
            <w:r>
              <w:t xml:space="preserve">Technische Dokumentation vor Inverkehrbringen (+ Anhang IV);</w:t>
            </w:r>
            <w:r>
              <w:t xml:space="preserve"> </w:t>
            </w:r>
            <w:r>
              <w:rPr>
                <w:b/>
                <w:bCs/>
              </w:rPr>
              <w:t xml:space="preserve">KMU dürfen vereinfacht</w:t>
            </w:r>
            <w:r>
              <w:t xml:space="preserve"> </w:t>
            </w:r>
            <w:r>
              <w:t xml:space="preserve">liefern; Kommission soll vereinfachtes Formular erstellen (vor Druck prüfen, ob final verfügbar, im Briefing als offene Lücke markiert).</w:t>
            </w:r>
          </w:p>
        </w:tc>
      </w:tr>
      <w:tr>
        <w:tc>
          <w:tcPr/>
          <w:p>
            <w:pPr>
              <w:pStyle w:val="Compact"/>
              <w:jc w:val="left"/>
            </w:pPr>
            <w:r>
              <w:rPr>
                <w:b/>
                <w:bCs/>
              </w:rPr>
              <w:t xml:space="preserve">Art. 12</w:t>
            </w:r>
          </w:p>
        </w:tc>
        <w:tc>
          <w:tcPr/>
          <w:p>
            <w:pPr>
              <w:pStyle w:val="Compact"/>
              <w:jc w:val="left"/>
            </w:pPr>
            <w:r>
              <w:t xml:space="preserve">Automatische Ereignisprotokollierung (Logging).</w:t>
            </w:r>
          </w:p>
        </w:tc>
      </w:tr>
      <w:tr>
        <w:tc>
          <w:tcPr/>
          <w:p>
            <w:pPr>
              <w:pStyle w:val="Compact"/>
              <w:jc w:val="left"/>
            </w:pPr>
            <w:r>
              <w:rPr>
                <w:b/>
                <w:bCs/>
              </w:rPr>
              <w:t xml:space="preserve">Art. 13</w:t>
            </w:r>
          </w:p>
        </w:tc>
        <w:tc>
          <w:tcPr/>
          <w:p>
            <w:pPr>
              <w:pStyle w:val="Compact"/>
              <w:jc w:val="left"/>
            </w:pPr>
            <w:r>
              <w:t xml:space="preserve">Transparenz gegenüber Betreibern: Betriebsanleitungen, Fähigkeiten, Grenzen.</w:t>
            </w:r>
          </w:p>
        </w:tc>
      </w:tr>
      <w:tr>
        <w:tc>
          <w:tcPr/>
          <w:p>
            <w:pPr>
              <w:pStyle w:val="Compact"/>
              <w:jc w:val="left"/>
            </w:pPr>
            <w:r>
              <w:rPr>
                <w:b/>
                <w:bCs/>
              </w:rPr>
              <w:t xml:space="preserve">Art. 14</w:t>
            </w:r>
          </w:p>
        </w:tc>
        <w:tc>
          <w:tcPr/>
          <w:p>
            <w:pPr>
              <w:pStyle w:val="Compact"/>
              <w:jc w:val="left"/>
            </w:pPr>
            <w:r>
              <w:t xml:space="preserve">Wirksame</w:t>
            </w:r>
            <w:r>
              <w:t xml:space="preserve"> </w:t>
            </w:r>
            <w:r>
              <w:rPr>
                <w:b/>
                <w:bCs/>
              </w:rPr>
              <w:t xml:space="preserve">menschliche Aufsicht</w:t>
            </w:r>
            <w:r>
              <w:t xml:space="preserve"> </w:t>
            </w:r>
            <w:r>
              <w:t xml:space="preserve">über Hochrisiko-Systeme, direkter Anschluss an Human-in-the-Loop aus Kapitel 2.</w:t>
            </w:r>
          </w:p>
        </w:tc>
      </w:tr>
      <w:tr>
        <w:tc>
          <w:tcPr/>
          <w:p>
            <w:pPr>
              <w:pStyle w:val="Compact"/>
              <w:jc w:val="left"/>
            </w:pPr>
            <w:r>
              <w:rPr>
                <w:b/>
                <w:bCs/>
              </w:rPr>
              <w:t xml:space="preserve">Art. 50</w:t>
            </w:r>
          </w:p>
        </w:tc>
        <w:tc>
          <w:tcPr/>
          <w:p>
            <w:pPr>
              <w:pStyle w:val="Compact"/>
              <w:jc w:val="left"/>
            </w:pPr>
            <w:r>
              <w:t xml:space="preserve">Transparenz gegenüber Nutzern/Inhalten: Chatbots kennzeichnen, synthetische Medien und Deepfakes labeln.</w:t>
            </w:r>
          </w:p>
        </w:tc>
      </w:tr>
      <w:tr>
        <w:tc>
          <w:tcPr/>
          <w:p>
            <w:pPr>
              <w:pStyle w:val="Compact"/>
              <w:jc w:val="left"/>
            </w:pPr>
            <w:r>
              <w:rPr>
                <w:b/>
                <w:bCs/>
              </w:rPr>
              <w:t xml:space="preserve">Art. 62</w:t>
            </w:r>
          </w:p>
        </w:tc>
        <w:tc>
          <w:tcPr/>
          <w:p>
            <w:pPr>
              <w:pStyle w:val="Compact"/>
              <w:jc w:val="left"/>
            </w:pPr>
            <w:r>
              <w:t xml:space="preserve">KMU-Maßnahmen: u. a. Vorrang Reallabore, Schulung, Kanäle, Gebührenreduktion, Informationsplattform, Vorlagen.</w:t>
            </w:r>
          </w:p>
        </w:tc>
      </w:tr>
      <w:tr>
        <w:tc>
          <w:tcPr/>
          <w:p>
            <w:pPr>
              <w:pStyle w:val="Compact"/>
              <w:jc w:val="left"/>
            </w:pPr>
            <w:r>
              <w:rPr>
                <w:b/>
                <w:bCs/>
              </w:rPr>
              <w:t xml:space="preserve">Art. 113</w:t>
            </w:r>
          </w:p>
        </w:tc>
        <w:tc>
          <w:tcPr/>
          <w:p>
            <w:pPr>
              <w:pStyle w:val="Compact"/>
              <w:jc w:val="left"/>
            </w:pPr>
            <w:r>
              <w:t xml:space="preserve">Anwendungstermine,</w:t>
            </w:r>
            <w:r>
              <w:t xml:space="preserve"> </w:t>
            </w:r>
            <w:r>
              <w:rPr>
                <w:b/>
                <w:bCs/>
              </w:rPr>
              <w:t xml:space="preserve">nach Omnibus</w:t>
            </w:r>
            <w:r>
              <w:t xml:space="preserve"> </w:t>
            </w:r>
            <w:r>
              <w:t xml:space="preserve">lesen.</w:t>
            </w:r>
          </w:p>
        </w:tc>
      </w:tr>
    </w:tbl>
    <w:p>
      <w:pPr>
        <w:pStyle w:val="BodyText"/>
      </w:pPr>
      <w:r>
        <w:t xml:space="preserve">Offizielle KMU-Anlaufstelle der EU:</w:t>
      </w:r>
      <w:r>
        <w:t xml:space="preserve"> </w:t>
      </w:r>
      <w:r>
        <w:rPr>
          <w:b/>
          <w:bCs/>
        </w:rPr>
        <w:t xml:space="preserve">AI Act Service Desk</w:t>
      </w:r>
      <w:r>
        <w:t xml:space="preserve"> </w:t>
      </w:r>
      <w:r>
        <w:rPr>
          <w:rStyle w:val="VerbatimChar"/>
        </w:rPr>
        <w:t xml:space="preserve">(AI Act Service Desk)</w:t>
      </w:r>
      <w:r>
        <w:t xml:space="preserve"> </w:t>
      </w:r>
      <w:r>
        <w:t xml:space="preserve">(Informationsplattform laut Art. 62 Abs. 3; URL in Anhang C). Ergänzend hilfreich, aber Sekundärquellen:</w:t>
      </w:r>
      <w:r>
        <w:t xml:space="preserve"> </w:t>
      </w:r>
      <w:r>
        <w:rPr>
          <w:rStyle w:val="VerbatimChar"/>
        </w:rPr>
        <w:t xml:space="preserve">(Bitkom Umsetzungsleitfaden 2.0)</w:t>
      </w:r>
      <w:r>
        <w:t xml:space="preserve">,</w:t>
      </w:r>
      <w:r>
        <w:t xml:space="preserve"> </w:t>
      </w:r>
      <w:r>
        <w:rPr>
          <w:rStyle w:val="VerbatimChar"/>
        </w:rPr>
        <w:t xml:space="preserve">(Mittelstand-Digital KI-VO Handbuch)</w:t>
      </w:r>
      <w:r>
        <w:t xml:space="preserve">,</w:t>
      </w:r>
      <w:r>
        <w:t xml:space="preserve"> </w:t>
      </w:r>
      <w:r>
        <w:rPr>
          <w:rStyle w:val="VerbatimChar"/>
        </w:rPr>
        <w:t xml:space="preserve">(BNetzA Factsheet KMU)</w:t>
      </w:r>
      <w:r>
        <w:t xml:space="preserve">,</w:t>
      </w:r>
      <w:r>
        <w:t xml:space="preserve"> </w:t>
      </w:r>
      <w:r>
        <w:rPr>
          <w:rStyle w:val="VerbatimChar"/>
        </w:rPr>
        <w:t xml:space="preserve">(BSI QUAIDAL)</w:t>
      </w:r>
      <w:r>
        <w:t xml:space="preserve"> </w:t>
      </w:r>
      <w:r>
        <w:t xml:space="preserve">(Datenqualität, technisch, kein vollständiger Rechtsleitfaden).</w:t>
      </w:r>
    </w:p>
    <w:bookmarkEnd w:id="132"/>
    <w:bookmarkStart w:id="133" w:name="X25d777ceed11fbd628ff81e028ae9c3763440de"/>
    <w:p>
      <w:pPr>
        <w:pStyle w:val="Heading2"/>
      </w:pPr>
      <w:r>
        <w:t xml:space="preserve">Dokumentation, Transparenz, Aufsicht im Alltag</w:t>
      </w:r>
    </w:p>
    <w:p>
      <w:pPr>
        <w:pStyle w:val="FirstParagraph"/>
      </w:pPr>
      <w:r>
        <w:t xml:space="preserve">Für Skills und Agenten übersetzt sich Recht in wenige Betriebsregeln, anschlussfähig an Kapitel 2 und Kapitel 5. Jeder produktive Skill oder Agent hat einen</w:t>
      </w:r>
      <w:r>
        <w:t xml:space="preserve"> </w:t>
      </w:r>
      <w:r>
        <w:rPr>
          <w:b/>
          <w:bCs/>
        </w:rPr>
        <w:t xml:space="preserve">Owner</w:t>
      </w:r>
      <w:r>
        <w:t xml:space="preserve">: eine menschliche Person für Outcome, Qualität und Abschaltung. „Die IT“ oder „das Tool“ reicht nicht.</w:t>
      </w:r>
      <w:r>
        <w:t xml:space="preserve"> </w:t>
      </w:r>
      <w:r>
        <w:rPr>
          <w:b/>
          <w:bCs/>
        </w:rPr>
        <w:t xml:space="preserve">Freigabegrenzen</w:t>
      </w:r>
      <w:r>
        <w:t xml:space="preserve"> </w:t>
      </w:r>
      <w:r>
        <w:t xml:space="preserve">stehen schriftlich: Was darf der Agent allein? Was braucht Review? Was braucht GF-Freigabe? Geld, Recht, Personal, Strategie, finale Außenwirkung bleiben menschlich, die Verantwortungsgrenze aus Kapitel 2, jetzt mit regulatorischem Rückenwind, wo Art. 14 greift.</w:t>
      </w:r>
    </w:p>
    <w:p>
      <w:pPr>
        <w:pStyle w:val="BodyText"/>
      </w:pPr>
      <w:r>
        <w:rPr>
          <w:b/>
          <w:bCs/>
        </w:rPr>
        <w:t xml:space="preserve">Transparenz</w:t>
      </w:r>
      <w:r>
        <w:t xml:space="preserve"> </w:t>
      </w:r>
      <w:r>
        <w:t xml:space="preserve">gilt nach außen und innen. Wenn Nutzer mit einem KI-System interagieren, muss das nach Art. 50 erkennbar sein. Intern trägt der Steckbrief Fähigkeiten und Grenzen. Art.-13-Logik auch ohne Hochrisiko sinnvoll: Was kann der Skill? Was darf er nicht? Welche Daten braucht er?</w:t>
      </w:r>
      <w:r>
        <w:t xml:space="preserve"> </w:t>
      </w:r>
      <w:r>
        <w:rPr>
          <w:b/>
          <w:bCs/>
        </w:rPr>
        <w:t xml:space="preserve">Logging light</w:t>
      </w:r>
      <w:r>
        <w:t xml:space="preserve"> </w:t>
      </w:r>
      <w:r>
        <w:t xml:space="preserve">hält fest, wer wann welchen Entwurf erzeugt, welche Datenquellen genutzt und wer freigegeben hat. Art. 12 verlangt für Hochrisiko automatische Protokolle; für den Alltag reicht oft ein nachvollziehbarer Nachweis ohne Konzern-SIEM, aber ohne Nachweis gibt es im Streitfall nur Vermutungen.</w:t>
      </w:r>
    </w:p>
    <w:p>
      <w:pPr>
        <w:pStyle w:val="BodyText"/>
      </w:pPr>
      <w:r>
        <w:rPr>
          <w:b/>
          <w:bCs/>
        </w:rPr>
        <w:t xml:space="preserve">Human Oversight</w:t>
      </w:r>
      <w:r>
        <w:t xml:space="preserve"> </w:t>
      </w:r>
      <w:r>
        <w:t xml:space="preserve">ist Design, kein Nachsatz. Art. 14 verlangt wirksame Aufsicht bei Hochrisiko. Buchregel für alle kritischen Outcomes: Human-in-the-Loop mit Person und Zeitpunkt, vor Versand, vor Buchung, vor Kundenübergabe. Aufsicht ohne benannte Person ist Theater (Kapitel 2).</w:t>
      </w:r>
      <w:r>
        <w:t xml:space="preserve"> </w:t>
      </w:r>
      <w:r>
        <w:rPr>
          <w:b/>
          <w:bCs/>
        </w:rPr>
        <w:t xml:space="preserve">KI-Kompetenz (Art. 4)</w:t>
      </w:r>
      <w:r>
        <w:t xml:space="preserve"> </w:t>
      </w:r>
      <w:r>
        <w:t xml:space="preserve">meint Maßnahmen zur</w:t>
      </w:r>
      <w:r>
        <w:t xml:space="preserve"> </w:t>
      </w:r>
      <w:r>
        <w:rPr>
          <w:b/>
          <w:bCs/>
        </w:rPr>
        <w:t xml:space="preserve">Unterstützung und Förderung</w:t>
      </w:r>
      <w:r>
        <w:t xml:space="preserve"> </w:t>
      </w:r>
      <w:r>
        <w:t xml:space="preserve">der Kompetenzentwicklung (Omnibus): Wer freigibt, soll die Grenzen des Systems kennen. Halluzinationen, stale Daten, Scope-Creep. Eine kurze Betriebsanleitung und ein Freigabe-Check schlagen eine ungelesene Policy; ein bestimmtes Kompetenzniveau wird</w:t>
      </w:r>
      <w:r>
        <w:t xml:space="preserve"> </w:t>
      </w:r>
      <w:r>
        <w:rPr>
          <w:b/>
          <w:bCs/>
        </w:rPr>
        <w:t xml:space="preserve">nicht</w:t>
      </w:r>
      <w:r>
        <w:t xml:space="preserve"> </w:t>
      </w:r>
      <w:r>
        <w:t xml:space="preserve">garantiert.</w:t>
      </w:r>
    </w:p>
    <w:p>
      <w:pPr>
        <w:pStyle w:val="BodyText"/>
      </w:pPr>
      <w:r>
        <w:t xml:space="preserve">Dokumentation muss</w:t>
      </w:r>
      <w:r>
        <w:t xml:space="preserve"> </w:t>
      </w:r>
      <w:r>
        <w:rPr>
          <w:b/>
          <w:bCs/>
        </w:rPr>
        <w:t xml:space="preserve">übergebbar</w:t>
      </w:r>
      <w:r>
        <w:t xml:space="preserve"> </w:t>
      </w:r>
      <w:r>
        <w:t xml:space="preserve">sein. Kapitel 2: Skill-Eigenschaft. Ein Chat-Verlauf ist keine Dokumentation. Ein Steckbrief mit Outcome, Inputs/Outputs, Risiken, Owner, Transparenzhinweis und Stopp-Kriterien schon. Für Hochrisiko kommt die technische Dokumentation nach Art. 11 hinzu. KMU mit Vereinfachung, nicht mit Ausrede „wir sind zu klein für Papier“.</w:t>
      </w:r>
    </w:p>
    <w:p>
      <w:pPr>
        <w:pStyle w:val="BodyText"/>
      </w:pPr>
      <w:r>
        <w:t xml:space="preserve">Praktischer Wochenrhythmus für laufende Agenten: einmal kurz prüfen, ob Owner noch stimmt, ob Freigaben greifen, ob Kennzeichnung sichtbar ist, ob Secrets rotiert oder geleakt wurden. Das ist Betrieb (Kapitel 9), nicht Juristerei, aber es verhindert die typische Lücke zwischen „wir haben eine Policy“ und „niemand hält sie ein“.</w:t>
      </w:r>
    </w:p>
    <w:bookmarkEnd w:id="133"/>
    <w:bookmarkStart w:id="134" w:name="datenminimierung-zugänge-secrets"/>
    <w:p>
      <w:pPr>
        <w:pStyle w:val="Heading2"/>
      </w:pPr>
      <w:r>
        <w:t xml:space="preserve">Datenminimierung, Zugänge, Secrets</w:t>
      </w:r>
    </w:p>
    <w:p>
      <w:pPr>
        <w:pStyle w:val="FirstParagraph"/>
      </w:pPr>
      <w:r>
        <w:t xml:space="preserve">Rechtliche Einstufung und Informationssicherheit greifen ineinander. Viele Schäden entstehen, bevor jemand Anhang III diskutiert: Kundendaten im falschen Chat, API-Keys im Skill-Text, Agenten mit Admin-Rechten „weil es einfacher war“.</w:t>
      </w:r>
    </w:p>
    <w:p>
      <w:pPr>
        <w:pStyle w:val="BodyText"/>
      </w:pPr>
      <w:r>
        <w:t xml:space="preserve">Die pragmatische Mindestlinie beginnt bei</w:t>
      </w:r>
      <w:r>
        <w:t xml:space="preserve"> </w:t>
      </w:r>
      <w:r>
        <w:rPr>
          <w:b/>
          <w:bCs/>
        </w:rPr>
        <w:t xml:space="preserve">Datenminimierung</w:t>
      </w:r>
      <w:r>
        <w:t xml:space="preserve">: Nur die Daten in den Kontext geben, die der Outcome braucht. Keine „volles CRM in den Prompt“-Kultur. Weniger Kontext ist oft weniger Risiko und bessere Prüfbarkeit.</w:t>
      </w:r>
      <w:r>
        <w:t xml:space="preserve"> </w:t>
      </w:r>
      <w:r>
        <w:rPr>
          <w:b/>
          <w:bCs/>
        </w:rPr>
        <w:t xml:space="preserve">Zugänge</w:t>
      </w:r>
      <w:r>
        <w:t xml:space="preserve"> </w:t>
      </w:r>
      <w:r>
        <w:t xml:space="preserve">bleiben getrennt: Agentenidentität ist nicht persönliche Admin-Rechte. Least Privilege. Schreibrechte in ERP/CRM nur mit Freigabe und Logging. Lesezugriff auf Personal- oder Mandatsakten nur, wenn der Use Case das zwingend braucht.</w:t>
      </w:r>
    </w:p>
    <w:p>
      <w:pPr>
        <w:pStyle w:val="BodyText"/>
      </w:pPr>
      <w:r>
        <w:rPr>
          <w:b/>
          <w:bCs/>
        </w:rPr>
        <w:t xml:space="preserve">Secrets</w:t>
      </w:r>
      <w:r>
        <w:t xml:space="preserve"> </w:t>
      </w:r>
      <w:r>
        <w:t xml:space="preserve">gehören nicht in Chats, nicht in Skill-Texte, nicht in „Vaults“, die eigentlich nur ein geteilter Ordner sind. API-Keys, Mandantengeheimnisse, Personaldaten und Vertragsentwürfe liegen in freigegebenen Speichern und echtem Secrets-Management nicht in Prompt-Historien, Tickets oder öffentlichen Repos. Die</w:t>
      </w:r>
      <w:r>
        <w:t xml:space="preserve"> </w:t>
      </w:r>
      <w:r>
        <w:rPr>
          <w:b/>
          <w:bCs/>
        </w:rPr>
        <w:t xml:space="preserve">Mandatsgrenze</w:t>
      </w:r>
      <w:r>
        <w:t xml:space="preserve"> </w:t>
      </w:r>
      <w:r>
        <w:t xml:space="preserve">gilt digital wie physisch: Kundendaten eines Mandats nicht in fremde Modelle oder Chats ohne klare vertragliche und technische Basis. Freiberufler: derselbe Standard wie bei einer physischen Akte, nur digital leichter zu verletzen.</w:t>
      </w:r>
      <w:r>
        <w:t xml:space="preserve"> </w:t>
      </w:r>
      <w:r>
        <w:rPr>
          <w:b/>
          <w:bCs/>
        </w:rPr>
        <w:t xml:space="preserve">Aufbewahrung und Löschung</w:t>
      </w:r>
      <w:r>
        <w:t xml:space="preserve"> </w:t>
      </w:r>
      <w:r>
        <w:t xml:space="preserve">gehören dazu: Entwürfe und Logs haben eine Lebensdauer; „ewig im Chat“ ist kein Archivkonzept und keine Nachweisstrategie.</w:t>
      </w:r>
    </w:p>
    <w:p>
      <w:pPr>
        <w:pStyle w:val="BodyText"/>
      </w:pPr>
      <w:r>
        <w:t xml:space="preserve">Das ist keine vollständige DSGVO-Abhandlung und kein BSI-Handbuch. Es ist die Stelle, an der GF, IT und Solo denselben Satz unterschreiben können:</w:t>
      </w:r>
      <w:r>
        <w:t xml:space="preserve"> </w:t>
      </w:r>
      <w:r>
        <w:rPr>
          <w:b/>
          <w:bCs/>
        </w:rPr>
        <w:t xml:space="preserve">Was der Skill nicht braucht, bekommt er nicht.</w:t>
      </w:r>
    </w:p>
    <w:bookmarkEnd w:id="134"/>
    <w:bookmarkStart w:id="135" w:name="X8d2d9b4ba7f0430bbf4047483e5d3dc56e8a6ae"/>
    <w:p>
      <w:pPr>
        <w:pStyle w:val="Heading2"/>
      </w:pPr>
      <w:r>
        <w:t xml:space="preserve">Was KMU und Solo realistisch zuerst absichern</w:t>
      </w:r>
    </w:p>
    <w:p>
      <w:pPr>
        <w:pStyle w:val="FirstParagraph"/>
      </w:pPr>
      <w:r>
        <w:t xml:space="preserve">Reihenfolge statt Vollständigkeitsillusion, angelehnt an Art. 5, 50, 4, 62 und die Omnibus-Fristen. Zuerst ein</w:t>
      </w:r>
      <w:r>
        <w:t xml:space="preserve"> </w:t>
      </w:r>
      <w:r>
        <w:rPr>
          <w:b/>
          <w:bCs/>
        </w:rPr>
        <w:t xml:space="preserve">Inventar light</w:t>
      </w:r>
      <w:r>
        <w:t xml:space="preserve">: Welche KI-Tools, Skills, Agenten laufen? Owner? Außenwirkung? Kundenkontakt? Dann der</w:t>
      </w:r>
      <w:r>
        <w:t xml:space="preserve"> </w:t>
      </w:r>
      <w:r>
        <w:rPr>
          <w:b/>
          <w:bCs/>
        </w:rPr>
        <w:t xml:space="preserve">Art.-5-Check</w:t>
      </w:r>
      <w:r>
        <w:t xml:space="preserve">: Nichts betreiben, was in die Verbotsnähe rutscht. Manipulation, unzulässige Emotionserkennung am Arbeitsplatz, Social Scoring o. ä. Im Zweifel stoppen und prüfen; Pilot ist keine Ausnahme vom Verbot.</w:t>
      </w:r>
    </w:p>
    <w:p>
      <w:pPr>
        <w:pStyle w:val="BodyText"/>
      </w:pPr>
      <w:r>
        <w:rPr>
          <w:b/>
          <w:bCs/>
        </w:rPr>
        <w:t xml:space="preserve">Transparenz Art. 50</w:t>
      </w:r>
      <w:r>
        <w:t xml:space="preserve"> </w:t>
      </w:r>
      <w:r>
        <w:t xml:space="preserve">ab</w:t>
      </w:r>
      <w:r>
        <w:t xml:space="preserve"> </w:t>
      </w:r>
      <w:r>
        <w:rPr>
          <w:b/>
          <w:bCs/>
        </w:rPr>
        <w:t xml:space="preserve">02.08.2026</w:t>
      </w:r>
      <w:r>
        <w:t xml:space="preserve">: Kennzeichnung dort, wo Nutzer mit KI interagieren oder synthetische Inhalte ausgespielt werden. Leitlinien der Kommission nutzen; eine interne Regel reicht oft für den Start. Chat-Hinweis, Label in der Medienpipeline.</w:t>
      </w:r>
      <w:r>
        <w:t xml:space="preserve"> </w:t>
      </w:r>
      <w:r>
        <w:rPr>
          <w:b/>
          <w:bCs/>
        </w:rPr>
        <w:t xml:space="preserve">Freigabe und Aufsicht</w:t>
      </w:r>
      <w:r>
        <w:t xml:space="preserve"> </w:t>
      </w:r>
      <w:r>
        <w:t xml:space="preserve">besonders bei Kundenkommunikation, HR-nahen Workflows, Finanz- und Rechtsentwürfen: Owner plus Zeitpunkt, nicht „irgendwer schaut mal“.</w:t>
      </w:r>
      <w:r>
        <w:t xml:space="preserve"> </w:t>
      </w:r>
      <w:r>
        <w:rPr>
          <w:b/>
          <w:bCs/>
        </w:rPr>
        <w:t xml:space="preserve">Zugänge und Secrets</w:t>
      </w:r>
      <w:r>
        <w:t xml:space="preserve">: Keys rotieren, Chat-Leaks stoppen, Mandantentrennung, Least Privilege für Agenten.</w:t>
      </w:r>
    </w:p>
    <w:p>
      <w:pPr>
        <w:pStyle w:val="BodyText"/>
      </w:pPr>
      <w:r>
        <w:rPr>
          <w:b/>
          <w:bCs/>
        </w:rPr>
        <w:t xml:space="preserve">Kompetenz Art. 4</w:t>
      </w:r>
      <w:r>
        <w:t xml:space="preserve">: kurze, fördernde Schulung für alle, die freigeben oder Agenten bedienen. Was darf das System? Was nicht? Wann eskalieren? Unterstützen und fördern, nicht zertifizieren oder garantieren.</w:t>
      </w:r>
      <w:r>
        <w:t xml:space="preserve"> </w:t>
      </w:r>
      <w:r>
        <w:rPr>
          <w:b/>
          <w:bCs/>
        </w:rPr>
        <w:t xml:space="preserve">Hochrisiko-Radar</w:t>
      </w:r>
      <w:r>
        <w:t xml:space="preserve">: Liegt der Use Case nah an Anhang III (Beschäftigung, Bildung, essentielle Dienste, Biometrie …) oder Anhang I? Dann früh Einstufung und Zeitplan Richtung</w:t>
      </w:r>
      <w:r>
        <w:t xml:space="preserve"> </w:t>
      </w:r>
      <w:r>
        <w:rPr>
          <w:b/>
          <w:bCs/>
        </w:rPr>
        <w:t xml:space="preserve">02.12.2027</w:t>
      </w:r>
      <w:r>
        <w:t xml:space="preserve"> </w:t>
      </w:r>
      <w:r>
        <w:t xml:space="preserve">bzw.</w:t>
      </w:r>
      <w:r>
        <w:t xml:space="preserve"> </w:t>
      </w:r>
      <w:r>
        <w:rPr>
          <w:b/>
          <w:bCs/>
        </w:rPr>
        <w:t xml:space="preserve">02.08.2028</w:t>
      </w:r>
      <w:r>
        <w:t xml:space="preserve"> </w:t>
      </w:r>
      <w:r>
        <w:t xml:space="preserve">nicht erst kurz vorher.</w:t>
      </w:r>
      <w:r>
        <w:t xml:space="preserve"> </w:t>
      </w:r>
      <w:r>
        <w:rPr>
          <w:b/>
          <w:bCs/>
        </w:rPr>
        <w:t xml:space="preserve">KMU-Hilfen nutzen</w:t>
      </w:r>
      <w:r>
        <w:t xml:space="preserve">: Art. 62, AI Act Service Desk, vereinfachte Dokumentation nach Art. 11, BNetzA-Factsheet, Mittelstand-Digital-Handreichungen bevor teure Schattenprozesse entstehen.</w:t>
      </w:r>
    </w:p>
    <w:p>
      <w:pPr>
        <w:pStyle w:val="BodyText"/>
      </w:pPr>
      <w:r>
        <w:t xml:space="preserve">Solo-Freiberufler: dieselben Punkte auf einer Seite. Ein Agent mit Kundendaten ohne Freigabelogik und ohne Secret-Disziplin ist riskanter als zehn klar begrenzte Skills mit Owner „ich“ und manueller Freigabe. Skalierung kommt nach Bewährung (Kapitel 3 und 7). Compliance-Licht folgt derselben Logik: erst Grenzen, dann Tempo.</w:t>
      </w:r>
    </w:p>
    <w:bookmarkEnd w:id="135"/>
    <w:bookmarkStart w:id="136" w:name="was-dieses-kapitel-bewusst-nicht-leistet"/>
    <w:p>
      <w:pPr>
        <w:pStyle w:val="Heading2"/>
      </w:pPr>
      <w:r>
        <w:t xml:space="preserve">Was dieses Kapitel bewusst nicht leistet</w:t>
      </w:r>
    </w:p>
    <w:p>
      <w:pPr>
        <w:pStyle w:val="FirstParagraph"/>
      </w:pPr>
      <w:r>
        <w:t xml:space="preserve">Keine abschließende Einstufung Ihres konkreten Systems. Kein nationales Durchführungsgesetz im Detail. Keine Bußgeld-Dramatisierung mit Fantasiezahlen. Keine Garantie, dass „minimal“ aus der Kommissionsgrafik Sie von allen Pflichten befreit. Querschnitt (Art. 4) und andere Rechtsgebiete bleiben. Und keinen Ersatz für die konsolidierte Fassung beim Druck: DE-Konsolidierung (CELEX 02024R1689-20260727) noch einmal lokal öffnen.</w:t>
      </w:r>
    </w:p>
    <w:bookmarkEnd w:id="136"/>
    <w:bookmarkStart w:id="143" w:name="abbildung-5"/>
    <w:p>
      <w:pPr>
        <w:pStyle w:val="Heading2"/>
      </w:pPr>
      <w:r>
        <w:t xml:space="preserve">Abbildung</w:t>
      </w:r>
    </w:p>
    <w:p>
      <w:pPr>
        <w:pStyle w:val="CaptionedFigure"/>
      </w:pPr>
      <w:r>
        <w:drawing>
          <wp:inline>
            <wp:extent cx="5334000" cy="3095625"/>
            <wp:effectExtent b="0" l="0" r="0" t="0"/>
            <wp:docPr descr="Risikostufen und Mindestmaßnahmen nach EU-KI-VO" title="" id="138" name="Picture"/>
            <a:graphic>
              <a:graphicData uri="http://schemas.openxmlformats.org/drawingml/2006/picture">
                <pic:pic>
                  <pic:nvPicPr>
                    <pic:cNvPr descr="/workspace/buch-ki-mittelstand/assets/grafiken/06-risikostufen-mindestmassnahmen.png" id="139" name="Picture"/>
                    <pic:cNvPicPr>
                      <a:picLocks noChangeArrowheads="1" noChangeAspect="1"/>
                    </pic:cNvPicPr>
                  </pic:nvPicPr>
                  <pic:blipFill>
                    <a:blip r:embed="rId137"/>
                    <a:stretch>
                      <a:fillRect/>
                    </a:stretch>
                  </pic:blipFill>
                  <pic:spPr bwMode="auto">
                    <a:xfrm>
                      <a:off x="0" y="0"/>
                      <a:ext cx="5334000" cy="3095625"/>
                    </a:xfrm>
                    <a:prstGeom prst="rect">
                      <a:avLst/>
                    </a:prstGeom>
                    <a:noFill/>
                    <a:ln w="9525">
                      <a:noFill/>
                      <a:headEnd/>
                      <a:tailEnd/>
                    </a:ln>
                  </pic:spPr>
                </pic:pic>
              </a:graphicData>
            </a:graphic>
          </wp:inline>
        </w:drawing>
      </w:r>
    </w:p>
    <w:p>
      <w:pPr>
        <w:pStyle w:val="ImageCaption"/>
      </w:pPr>
      <w:r>
        <w:t xml:space="preserve">Risikostufen und Mindestmaßnahmen nach EU-KI-VO</w:t>
      </w:r>
    </w:p>
    <w:p>
      <w:pPr>
        <w:pStyle w:val="BodyText"/>
      </w:pPr>
      <w:r>
        <w:rPr>
          <w:i/>
          <w:iCs/>
        </w:rPr>
        <w:t xml:space="preserve">Abbildung 6: Risikostufen und Mindestmaßnahmen nach EU-KI-VO. Orientierung, kein Rechtsersatz.</w:t>
      </w:r>
    </w:p>
    <w:p>
      <w:r>
        <w:pict>
          <v:rect style="width:0;height:1.5pt" o:hralign="center" o:hrstd="t" o:hr="t"/>
        </w:pict>
      </w:r>
    </w:p>
    <w:bookmarkStart w:id="140" w:name="was-die-geschäftsführung-entscheidet-5"/>
    <w:p>
      <w:pPr>
        <w:pStyle w:val="Heading3"/>
      </w:pPr>
      <w:r>
        <w:t xml:space="preserve">Was die Geschäftsführung entscheidet</w:t>
      </w:r>
    </w:p>
    <w:p>
      <w:pPr>
        <w:pStyle w:val="FirstParagraph"/>
      </w:pPr>
      <w:r>
        <w:t xml:space="preserve">Dass KI-Vorhaben risikoklassifiziert und mit Owner versehen werden; dass verbotene Praktiken (Art. 5) absolute Stopp-Linie sind; welche Outcomes vor Hochrisiko-Fristen (</w:t>
      </w:r>
      <w:r>
        <w:rPr>
          <w:b/>
          <w:bCs/>
        </w:rPr>
        <w:t xml:space="preserve">02.12.2027</w:t>
      </w:r>
      <w:r>
        <w:t xml:space="preserve"> </w:t>
      </w:r>
      <w:r>
        <w:t xml:space="preserve">/</w:t>
      </w:r>
      <w:r>
        <w:t xml:space="preserve"> </w:t>
      </w:r>
      <w:r>
        <w:rPr>
          <w:b/>
          <w:bCs/>
        </w:rPr>
        <w:t xml:space="preserve">02.08.2028</w:t>
      </w:r>
      <w:r>
        <w:t xml:space="preserve">) bewusst nicht skaliert werden; Budget für Kompetenz (Art. 4) und ggf. Fachberatung; dass Transparenz ab</w:t>
      </w:r>
      <w:r>
        <w:t xml:space="preserve"> </w:t>
      </w:r>
      <w:r>
        <w:rPr>
          <w:b/>
          <w:bCs/>
        </w:rPr>
        <w:t xml:space="preserve">02.08.2026</w:t>
      </w:r>
      <w:r>
        <w:t xml:space="preserve"> </w:t>
      </w:r>
      <w:r>
        <w:t xml:space="preserve">nicht „IT-Thema allein“ ist.</w:t>
      </w:r>
    </w:p>
    <w:bookmarkEnd w:id="140"/>
    <w:bookmarkStart w:id="141" w:name="was-die-it-leitung-umsetzt-5"/>
    <w:p>
      <w:pPr>
        <w:pStyle w:val="Heading3"/>
      </w:pPr>
      <w:r>
        <w:t xml:space="preserve">Was die IT-Leitung umsetzt</w:t>
      </w:r>
    </w:p>
    <w:p>
      <w:pPr>
        <w:pStyle w:val="FirstParagraph"/>
      </w:pPr>
      <w:r>
        <w:t xml:space="preserve">Inventar der Skills/Agenten; Zugangs- und Secret-Management; Logging und Abschaltbarkeit; Kennzeichnung nach Art. 50 in Frontends und Content-Pipelines; Steckbriefe mit Grenzen (Art.-13-Logik); bei Anhang-Nähe technische Dokumentation und Oversight-Hooks (Art. 9–14) vorbereiten; Service-Desk- und konsolidierte EUR-Lex-Verweise aus Anhang C im Betriebshandbuch light.</w:t>
      </w:r>
    </w:p>
    <w:bookmarkEnd w:id="141"/>
    <w:bookmarkStart w:id="142" w:name="X801cf716a823b8fa84b81650cda8d42e2f27046"/>
    <w:p>
      <w:pPr>
        <w:pStyle w:val="Heading3"/>
      </w:pPr>
      <w:r>
        <w:t xml:space="preserve">Was Solo / Freiberufler morgen starten können</w:t>
      </w:r>
    </w:p>
    <w:p>
      <w:pPr>
        <w:pStyle w:val="FirstParagraph"/>
      </w:pPr>
      <w:r>
        <w:t xml:space="preserve">Eine Seite: Liste genutzter KI-Tools; Haken bei „kein Art.-5-Risiko“, „Kundendaten nicht in fremde Chats“, „Keys nicht im Prompt“, „Alles Kundenreife hat Freigabe“, „KI-Nutzung erkennbar wo nötig (Art. 50)“. Nächsten Skill nur mit einem Outcome und Owner „ich“. Bei HR-, Biometrie- oder essentiellen-Dienste-Nähe: stoppen und Einstufung klären nicht „später“.</w:t>
      </w:r>
    </w:p>
    <w:bookmarkEnd w:id="142"/>
    <w:bookmarkEnd w:id="143"/>
    <w:bookmarkEnd w:id="144"/>
    <w:bookmarkStart w:id="159" w:name="methode-vom-prozess-zum-agenten"/>
    <w:p>
      <w:pPr>
        <w:pStyle w:val="Heading1"/>
      </w:pPr>
      <w:r>
        <w:t xml:space="preserve">Methode: Vom Prozess zum Agenten</w:t>
      </w:r>
    </w:p>
    <w:p>
      <w:pPr>
        <w:pStyle w:val="FirstParagraph"/>
      </w:pPr>
      <w:r>
        <w:t xml:space="preserve">Teil II hat das Fundament gelegt: Skills als wiederholbare Fähigkeiten, Ownership und Freigabe als Organisationsform, Recht und Risiko als Betriebsgrenzen. Teil III beginnt hier mit der Frage, die Teams am häufigsten überspringen und später teuer nachholen:</w:t>
      </w:r>
      <w:r>
        <w:t xml:space="preserve"> </w:t>
      </w:r>
      <w:r>
        <w:rPr>
          <w:b/>
          <w:bCs/>
        </w:rPr>
        <w:t xml:space="preserve">Wie kommt man vom bestehenden Ablauf zu einem betreibbaren Agenten ohne Murks zu automatisieren und ohne den Zoo zu eröffnen?</w:t>
      </w:r>
    </w:p>
    <w:p>
      <w:pPr>
        <w:pStyle w:val="BodyText"/>
      </w:pPr>
      <w:r>
        <w:t xml:space="preserve">Die Antwort ist keine Plattform-Roadmap. Es ist eine Methode: den Prozess sichtbar machen, die kleinste ausreichende Intervention wählen, einen Pilot mit Stop-Kriterium fahren, erst dann skalieren. Kapitel 3 hat den Entscheidungsbaum als Realitätsfilter geliefert. Dieses Kapitel macht daraus Handwerk. Schritt für Schritt, mit zwei Fallskizzen als</w:t>
      </w:r>
      <w:r>
        <w:t xml:space="preserve"> </w:t>
      </w:r>
      <w:r>
        <w:rPr>
          <w:b/>
          <w:bCs/>
        </w:rPr>
        <w:t xml:space="preserve">Muster</w:t>
      </w:r>
      <w:r>
        <w:t xml:space="preserve"> </w:t>
      </w:r>
      <w:r>
        <w:t xml:space="preserve">(Mittelstand und Freelancer), ohne erfundene ROI-Zahlen und ohne den Anspruch, dass jedes Vorhaben bei „Agent“ landen muss.</w:t>
      </w:r>
    </w:p>
    <w:p>
      <w:pPr>
        <w:pStyle w:val="BodyText"/>
      </w:pPr>
      <w:r>
        <w:t xml:space="preserve">Wer hier ehrlich arbeitet, spart in Kapitel 8 und 9 Wochen. Spezifikation ohne Pipeline wird zu Wunschzetteln. Agenten ohne Pilot werden zu Demo-Schulden. Die Methode ist absichtlich schlicht, sie soll an einem Nachmittag auf eine Seite passen und trotzdem Freigabe und Alltag überstehen.</w:t>
      </w:r>
    </w:p>
    <w:bookmarkStart w:id="146" w:name="die-pipeline-vom-trigger-zum-nachweis"/>
    <w:p>
      <w:pPr>
        <w:pStyle w:val="Heading2"/>
      </w:pPr>
      <w:r>
        <w:t xml:space="preserve">Die Pipeline: vom Trigger zum Nachweis</w:t>
      </w:r>
    </w:p>
    <w:p>
      <w:pPr>
        <w:pStyle w:val="FirstParagraph"/>
      </w:pPr>
      <w:r>
        <w:t xml:space="preserve">Jeder Workflow, der einen Skill oder Agenten verdienen soll, lässt sich in derselben Kette beschreiben. Wer die Kette nicht füllen kann, baut Hoffnung nicht Betrieb. Die sieben Felder sind kein Formularfetisch. Sie sind die gemeinsame Sprache für GF, Fachseite und IT: Was startet, was liegt vor, was läuft, wo wird entschieden, wer trägt, was entsteht, was bleibt nachvollziehbar.</w:t>
      </w:r>
    </w:p>
    <w:p>
      <w:pPr>
        <w:pStyle w:val="BodyText"/>
      </w:pPr>
      <w:r>
        <w:rPr>
          <w:b/>
          <w:bCs/>
        </w:rPr>
        <w:t xml:space="preserve">Trigger.</w:t>
      </w:r>
      <w:r>
        <w:t xml:space="preserve"> </w:t>
      </w:r>
      <w:r>
        <w:t xml:space="preserve">Was startet den Ablauf? Ein Terminende, eine Mail, ein Ticket, ein Kalender-Slot, ein manueller Knopf. Ohne benennbaren Trigger bleibt „irgendwann machen wir das mit KI“ und irgendwann ist kein Betriebszustand. Ein guter Trigger ist beobachtbar und wiederholbar. „Wenn der Vertrieb Zeit hat“ ist kein Trigger; „wenn Kickoff-Termin auf erledigt steht“ schon.</w:t>
      </w:r>
    </w:p>
    <w:p>
      <w:pPr>
        <w:pStyle w:val="BodyText"/>
      </w:pPr>
      <w:r>
        <w:rPr>
          <w:b/>
          <w:bCs/>
        </w:rPr>
        <w:t xml:space="preserve">Inputs.</w:t>
      </w:r>
      <w:r>
        <w:t xml:space="preserve"> </w:t>
      </w:r>
      <w:r>
        <w:t xml:space="preserve">Was muss vorliegen, in welcher Form? Notizen, Vorlage, Ordnerpfad, Ticketfelder. Was fehlt bewusst und was passiert dann: Stopp, Nachfrage, markierter Platzhalter? Wenn Inputs „im Kopf von …“ leben, ist der nächste Schritt Vereinfachen, nicht Orchestrieren. Datenminimierung aus Kapitel 6 gehört hier hinein: Was der Outcome nicht braucht, kommt nicht in den Kontext. „Volles CRM in den Prompt“ ist kein Input-Konzept, es ist ein Risiko mit Tempo-Vorwand.</w:t>
      </w:r>
    </w:p>
    <w:p>
      <w:pPr>
        <w:pStyle w:val="BodyText"/>
      </w:pPr>
      <w:r>
        <w:rPr>
          <w:b/>
          <w:bCs/>
        </w:rPr>
        <w:t xml:space="preserve">Schritte.</w:t>
      </w:r>
      <w:r>
        <w:t xml:space="preserve"> </w:t>
      </w:r>
      <w:r>
        <w:t xml:space="preserve">Welche Arbeitsschritte folgen sinnvoll nacheinander? Nicht die Wunschfantasie „alles auf einmal“, sondern die reale Reihenfolge: sammeln, strukturieren, prüfen, freigeben, ablegen. Jeder Schritt, der als Skill abgrenzbar ist, wird später ein Bibliothekseintrag. Jeder Schritt, der Urteilskraft braucht, bleibt Mensch oder bekommt eine klare Entscheidungsstelle. Die Handoff-Logik aus Kapitel 5 (Artefakt, Status, nächste Rolle) steckt in genau diesen Schritten: Ohne benannte Übergabe orchestriert niemand, sondern klickt im Kreis.</w:t>
      </w:r>
    </w:p>
    <w:p>
      <w:pPr>
        <w:pStyle w:val="BodyText"/>
      </w:pPr>
      <w:r>
        <w:rPr>
          <w:b/>
          <w:bCs/>
        </w:rPr>
        <w:t xml:space="preserve">Entscheidungen.</w:t>
      </w:r>
      <w:r>
        <w:t xml:space="preserve"> </w:t>
      </w:r>
      <w:r>
        <w:t xml:space="preserve">Wo wird gewählt, gestoppt, eskaliert? Preis, Scope, Versand, Schreibrecht in kritische Systeme: das sind keine „Schritte“, sondern Entscheidungspunkte mit Owner. Wer Entscheidungen in den Prompt versteckt, bekommt Tempo ohne Steuerbarkeit. Markieren Sie Entscheidungen sichtbar im Output, „menschliche Entscheidung“ ist ein Pflichtfeld, keine Fußnote.</w:t>
      </w:r>
    </w:p>
    <w:p>
      <w:pPr>
        <w:pStyle w:val="BodyText"/>
      </w:pPr>
      <w:r>
        <w:rPr>
          <w:b/>
          <w:bCs/>
        </w:rPr>
        <w:t xml:space="preserve">Owner.</w:t>
      </w:r>
      <w:r>
        <w:t xml:space="preserve"> </w:t>
      </w:r>
      <w:r>
        <w:t xml:space="preserve">Wer trägt Outcome, Qualität und Abschaltung? Kapitel 5 hat das gesetzt; in der Pipeline wird der Name konkret. Ein Agent ohne Owner in dieser Zeile ist ein Experiment mit schöner Demo. Vertretung oder Pause notieren: Sonst entsteht heimliche Zweit-Ownership über Chat-Verläufe, sobald der erste Owner im Urlaub ist.</w:t>
      </w:r>
    </w:p>
    <w:p>
      <w:pPr>
        <w:pStyle w:val="BodyText"/>
      </w:pPr>
      <w:r>
        <w:rPr>
          <w:b/>
          <w:bCs/>
        </w:rPr>
        <w:t xml:space="preserve">Output.</w:t>
      </w:r>
      <w:r>
        <w:t xml:space="preserve"> </w:t>
      </w:r>
      <w:r>
        <w:t xml:space="preserve">Was entsteht wo und was entsteht bewusst</w:t>
      </w:r>
      <w:r>
        <w:t xml:space="preserve"> </w:t>
      </w:r>
      <w:r>
        <w:rPr>
          <w:i/>
          <w:iCs/>
        </w:rPr>
        <w:t xml:space="preserve">nicht</w:t>
      </w:r>
      <w:r>
        <w:t xml:space="preserve">? Strukturierter Entwurf, Aktionsliste, Statusfelder. Keine Unterschrift, kein Kundenversand, keine Buchung durch die KI, wenn die Freigabegrenze das verbietet. Der Output muss abnehmbar sein, in einem Satz, ohne „irgendwie“. Sonst ist der Outcome noch eine Stimmung.</w:t>
      </w:r>
    </w:p>
    <w:p>
      <w:pPr>
        <w:pStyle w:val="BodyText"/>
      </w:pPr>
      <w:r>
        <w:rPr>
          <w:b/>
          <w:bCs/>
        </w:rPr>
        <w:t xml:space="preserve">Nachweis.</w:t>
      </w:r>
      <w:r>
        <w:t xml:space="preserve"> </w:t>
      </w:r>
      <w:r>
        <w:t xml:space="preserve">Was bleibt nachvollziehbar: Version des Skills, wer freigegeben hat, welche Inputs genutzt wurden, wann pausiert wurde? Nachweis ist keine Konzernbürokratie. Es ist die Spur, die Vertretung, Audit und Lernen brauchen und die Chat-Verläufe selten liefern. Light reicht: Ort, Version, Freigabezeitpunkt. Ohne Spur kein seriöser Pilot und kein Lernen für Kapitel 10.</w:t>
      </w:r>
    </w:p>
    <w:p>
      <w:pPr>
        <w:pStyle w:val="BodyText"/>
      </w:pPr>
      <w:r>
        <w:t xml:space="preserve">Die Kette in einem Satz:</w:t>
      </w:r>
      <w:r>
        <w:t xml:space="preserve"> </w:t>
      </w:r>
      <w:r>
        <w:rPr>
          <w:b/>
          <w:bCs/>
        </w:rPr>
        <w:t xml:space="preserve">Trigger holt Inputs, Schritte erzeugen Output, Entscheidungen und Owner steuern, Nachweis hält den Betrieb.</w:t>
      </w:r>
      <w:r>
        <w:t xml:space="preserve"> </w:t>
      </w:r>
      <w:r>
        <w:t xml:space="preserve">Fehlt ein Glied, merken Sie es spätestens im Pilot, besser vorher auf dem Papier.</w:t>
      </w:r>
    </w:p>
    <w:bookmarkStart w:id="145" w:name="kurzschema-textlich"/>
    <w:p>
      <w:pPr>
        <w:pStyle w:val="Heading3"/>
      </w:pPr>
      <w:r>
        <w:t xml:space="preserve">Kurzschema (textlich)</w:t>
      </w:r>
    </w:p>
    <w:p>
      <w:pPr>
        <w:pStyle w:val="SourceCode"/>
      </w:pPr>
      <w:r>
        <w:rPr>
          <w:rStyle w:val="VerbatimChar"/>
        </w:rPr>
        <w:t xml:space="preserve">Trigger → Inputs → Schritte → Entscheidungen → Owner → Output → Nachweis</w:t>
      </w:r>
      <w:r>
        <w:br/>
      </w:r>
      <w:r>
        <w:rPr>
          <w:rStyle w:val="VerbatimChar"/>
        </w:rPr>
        <w:t xml:space="preserve"> │ │ │ │ │ │ │</w:t>
      </w:r>
      <w:r>
        <w:br/>
      </w:r>
      <w:r>
        <w:rPr>
          <w:rStyle w:val="VerbatimChar"/>
        </w:rPr>
        <w:t xml:space="preserve"> Start Stoff Skills Stopps/ Name Ergebnis Spur</w:t>
      </w:r>
      <w:r>
        <w:br/>
      </w:r>
      <w:r>
        <w:rPr>
          <w:rStyle w:val="VerbatimChar"/>
        </w:rPr>
        <w:t xml:space="preserve"> /Skills Freigaben</w:t>
      </w:r>
    </w:p>
    <w:p>
      <w:pPr>
        <w:pStyle w:val="FirstParagraph"/>
      </w:pPr>
      <w:r>
        <w:t xml:space="preserve">Das ist die End-to-End-Pipeline, siehe Abbildung am Kapitelende. Keine Kennzahlen darin, nur Reihenfolge und Verantwortungsgrenze. Wer die sieben Felder für einen Use Case ausfüllen kann, hat die Spezifikation für Kapitel 8 schon halb geschrieben. Wer sie nicht ausfüllen kann, hat noch keinen Use Case, sondern eine Idee auf der Suche nach einem Prozess.</w:t>
      </w:r>
    </w:p>
    <w:bookmarkEnd w:id="145"/>
    <w:bookmarkEnd w:id="146"/>
    <w:bookmarkStart w:id="147" w:name="X58790a68a08fd9c545137ca95aef7a6d3ca90b3"/>
    <w:p>
      <w:pPr>
        <w:pStyle w:val="Heading2"/>
      </w:pPr>
      <w:r>
        <w:t xml:space="preserve">Kleinste ausreichende Intervention, vor dem ersten Agenten</w:t>
      </w:r>
    </w:p>
    <w:p>
      <w:pPr>
        <w:pStyle w:val="FirstParagraph"/>
      </w:pPr>
      <w:r>
        <w:t xml:space="preserve">Die Pipeline verführt dazu, gleich „Agent“ zu denken. Die Methode verlangt das Gegenteil:</w:t>
      </w:r>
      <w:r>
        <w:t xml:space="preserve"> </w:t>
      </w:r>
      <w:r>
        <w:rPr>
          <w:b/>
          <w:bCs/>
        </w:rPr>
        <w:t xml:space="preserve">so wenig bewegliche Teile wie nötig.</w:t>
      </w:r>
      <w:r>
        <w:t xml:space="preserve"> </w:t>
      </w:r>
      <w:r>
        <w:t xml:space="preserve">Kapitel 3 hat die Stufen genannt; hier sind sie die Pflichtreihenfolge vor jedem Bauentscheid. Die Pipeline füllen und die Stufe wählen gehören zusammen: Erst sehen, dann eingreifen.</w:t>
      </w:r>
    </w:p>
    <w:p>
      <w:pPr>
        <w:pStyle w:val="BodyText"/>
      </w:pPr>
      <w:r>
        <w:rPr>
          <w:b/>
          <w:bCs/>
        </w:rPr>
        <w:t xml:space="preserve">Nichts bauen.</w:t>
      </w:r>
      <w:r>
        <w:t xml:space="preserve"> </w:t>
      </w:r>
      <w:r>
        <w:t xml:space="preserve">Wenn der Ablauf selten ist, jede Instanz Einzelfallkunst braucht oder Freigabe und Haftung den Aufwand dominieren: manuell lassen. Die Pipeline hilft trotzdem, sie macht sichtbar,</w:t>
      </w:r>
      <w:r>
        <w:t xml:space="preserve"> </w:t>
      </w:r>
      <w:r>
        <w:rPr>
          <w:i/>
          <w:iCs/>
        </w:rPr>
        <w:t xml:space="preserve">warum</w:t>
      </w:r>
      <w:r>
        <w:t xml:space="preserve"> </w:t>
      </w:r>
      <w:r>
        <w:t xml:space="preserve">manuell die richtige Antwort ist, und verhindert, dass „wir müssten eigentlich …“ monatelang als Schattenprojekt lebt. Manuell ist keine Niederlage. Es ist oft die unternehmerisch klarere Antwort, besonders bei Strategie, Geld, Recht, Personal und finaler Außenfreigabe.</w:t>
      </w:r>
    </w:p>
    <w:p>
      <w:pPr>
        <w:pStyle w:val="BodyText"/>
      </w:pPr>
      <w:r>
        <w:rPr>
          <w:b/>
          <w:bCs/>
        </w:rPr>
        <w:t xml:space="preserve">Vereinfachen.</w:t>
      </w:r>
      <w:r>
        <w:t xml:space="preserve"> </w:t>
      </w:r>
      <w:r>
        <w:t xml:space="preserve">Vorlage festziehen, Pflichtfelder benennen, doppelte Ablagen zusammenführen, Owner und Abnahmezeitpunkt klären. Viele „Agenten-Ideen“ sterben friedlich an dieser Stelle und das ist ein Erfolg. Wer den manuellen Ablauf mit Vorlage nicht hinbekommt, skillt Murks. Vereinfachen spart im Mittelstand oft mehr Nerven als der erste Agent, weil Übergaben und Nachfragen sinken, bevor überhaupt ein Modell läuft.</w:t>
      </w:r>
    </w:p>
    <w:p>
      <w:pPr>
        <w:pStyle w:val="BodyText"/>
      </w:pPr>
      <w:r>
        <w:rPr>
          <w:b/>
          <w:bCs/>
        </w:rPr>
        <w:t xml:space="preserve">Skillen.</w:t>
      </w:r>
      <w:r>
        <w:t xml:space="preserve"> </w:t>
      </w:r>
      <w:r>
        <w:t xml:space="preserve">Ein Outcome, klare Inputs und Outputs, Qualitätscheck, Verbote (Kapitel 4). Oft reicht der Skill am Arbeitsplatz oder im Assistenten. Drei Muster aus dem Buch-Repo decken den Mandatsalltag ab, ohne dass Sie neu erfinden müssen:</w:t>
      </w:r>
    </w:p>
    <w:p>
      <w:pPr>
        <w:pStyle w:val="Compact"/>
        <w:numPr>
          <w:ilvl w:val="0"/>
          <w:numId w:val="1003"/>
        </w:numPr>
      </w:pPr>
      <w:r>
        <w:rPr>
          <w:b/>
          <w:bCs/>
        </w:rPr>
        <w:t xml:space="preserve">angebot-aus-kickoff</w:t>
      </w:r>
      <w:r>
        <w:t xml:space="preserve">. Angebotsrohbau aus Notizen</w:t>
      </w:r>
    </w:p>
    <w:p>
      <w:pPr>
        <w:pStyle w:val="Compact"/>
        <w:numPr>
          <w:ilvl w:val="0"/>
          <w:numId w:val="1003"/>
        </w:numPr>
      </w:pPr>
      <w:r>
        <w:rPr>
          <w:b/>
          <w:bCs/>
        </w:rPr>
        <w:t xml:space="preserve">protokoll-entscheidungen</w:t>
      </w:r>
      <w:r>
        <w:t xml:space="preserve">. Meeting-Nacharbeit mit sichtbaren Entscheidungen und offenen Punkten</w:t>
      </w:r>
    </w:p>
    <w:p>
      <w:pPr>
        <w:pStyle w:val="Compact"/>
        <w:numPr>
          <w:ilvl w:val="0"/>
          <w:numId w:val="1003"/>
        </w:numPr>
      </w:pPr>
      <w:r>
        <w:rPr>
          <w:b/>
          <w:bCs/>
        </w:rPr>
        <w:t xml:space="preserve">status-mandat-kurz</w:t>
      </w:r>
      <w:r>
        <w:t xml:space="preserve">, strukturierter Statusentwurf; Versand erst nach Freigabe</w:t>
      </w:r>
    </w:p>
    <w:p>
      <w:pPr>
        <w:pStyle w:val="FirstParagraph"/>
      </w:pPr>
      <w:r>
        <w:t xml:space="preserve">Basis: https://github.com/rmdroid/cursor/tree/main/buch/skills-die-geld-verdienen/skills (Steckbriefe dort; im Buch bleiben Wie, Warum und Wo).</w:t>
      </w:r>
    </w:p>
    <w:p>
      <w:pPr>
        <w:pStyle w:val="BodyText"/>
      </w:pPr>
      <w:r>
        <w:rPr>
          <w:b/>
          <w:bCs/>
        </w:rPr>
        <w:t xml:space="preserve">Dann Agent.</w:t>
      </w:r>
      <w:r>
        <w:t xml:space="preserve"> </w:t>
      </w:r>
      <w:r>
        <w:t xml:space="preserve">Erst wenn mehrere Schritte oder Skills sinnvoll orchestriert werden müssen, Trigger und Ziel klar sind, Zugänge und Logs stehen und ein Pilot mit Stop-Kriterium vereinbart ist. Der Agent ist Orchester, nicht Ersatz für fehlende Instrumente. Skills zuerst, sonst dirigieren Sie Hoffnung. „Bauen“ heißt in diesem Buch: Betriebsmittel mit Grenzen, nicht Demo ohne Owner.</w:t>
      </w:r>
    </w:p>
    <w:p>
      <w:pPr>
        <w:pStyle w:val="BodyText"/>
      </w:pPr>
      <w:r>
        <w:t xml:space="preserve">Die teure Abkürzung „wir bauen den Agenten, die Skills kommen später“ bleibt verboten. Später kommt in der Praxis oft nicht oder als Prompt-Wildwuchs unter neuer Oberfläche. Dieselbe Logik gilt rückwärts: Wenn der Pilot zeigt, dass ein Skill allein trägt, brauchen Sie den Agenten nicht nachzurüsten, nur um die Roadmap zu erfüllen.</w:t>
      </w:r>
    </w:p>
    <w:bookmarkEnd w:id="147"/>
    <w:bookmarkStart w:id="148" w:name="pilot-vor-skalierung"/>
    <w:p>
      <w:pPr>
        <w:pStyle w:val="Heading2"/>
      </w:pPr>
      <w:r>
        <w:t xml:space="preserve">Pilot vor Skalierung</w:t>
      </w:r>
    </w:p>
    <w:p>
      <w:pPr>
        <w:pStyle w:val="FirstParagraph"/>
      </w:pPr>
      <w:r>
        <w:t xml:space="preserve">Skalierung ohne Pilot ist der zweithäufigste Fehler nach „Murks automatisieren“. Der Pilot ist kein Mini-Go-Live für die ganze Firma. Er ist ein</w:t>
      </w:r>
      <w:r>
        <w:t xml:space="preserve"> </w:t>
      </w:r>
      <w:r>
        <w:rPr>
          <w:b/>
          <w:bCs/>
        </w:rPr>
        <w:t xml:space="preserve">begrenzter Bewährungsraum</w:t>
      </w:r>
      <w:r>
        <w:t xml:space="preserve">: ein Auftragstyp oder eine Mandatsreihe, ein Owner, eine Skill-Version (oder ein schmaler Agent darüber), ein Zeitraum, ein Stop-Kriterium.</w:t>
      </w:r>
    </w:p>
    <w:p>
      <w:pPr>
        <w:pStyle w:val="BodyText"/>
      </w:pPr>
      <w:r>
        <w:t xml:space="preserve">Was der Pilot klären soll ohne Fantasie-ROI: Kommen die Inputs rechtzeitig und in brauchbarer Form? Trifft der Output die Pflichtfelder so oft, dass Review tragbar bleibt? Wo eskaliert es und ist die Eskalation im Steckbrief vorgesehen? Hält die Freigabegrenze (intern → kundenreif), oder rutscht Rohbau still nach außen? Und: Würde der Owner denselben Ablauf nächste Woche wieder so starten?</w:t>
      </w:r>
    </w:p>
    <w:p>
      <w:pPr>
        <w:pStyle w:val="BodyText"/>
      </w:pPr>
      <w:r>
        <w:t xml:space="preserve">Was der Pilot</w:t>
      </w:r>
      <w:r>
        <w:t xml:space="preserve"> </w:t>
      </w:r>
      <w:r>
        <w:rPr>
          <w:i/>
          <w:iCs/>
        </w:rPr>
        <w:t xml:space="preserve">nicht</w:t>
      </w:r>
      <w:r>
        <w:t xml:space="preserve"> </w:t>
      </w:r>
      <w:r>
        <w:t xml:space="preserve">klären muss: ob „die Organisation KI-ready ist“, ob alle Abteilungen denselben Bot brauchen, ob sich Investitionen in drei Jahren amortisieren. Messung ohne Behauptungs-ROI folgt in Kapitel 10. Zeit, Fehlerquote, Durchlauf, Eskalationen, Review-Last. Hier reicht die Betriebsfrage:</w:t>
      </w:r>
      <w:r>
        <w:t xml:space="preserve"> </w:t>
      </w:r>
      <w:r>
        <w:rPr>
          <w:b/>
          <w:bCs/>
        </w:rPr>
        <w:t xml:space="preserve">Läuft der schmale Pfad stabil genug, um ihn bewusst auszuweiten oder zu pausieren?</w:t>
      </w:r>
    </w:p>
    <w:p>
      <w:pPr>
        <w:pStyle w:val="BodyText"/>
      </w:pPr>
      <w:r>
        <w:t xml:space="preserve">Stop-Kriterien gehören vor dem Start auf eine Seite. Qualität kippt trotz Nachschärfung. Review dauert länger als der frühere manuelle Schritt, ohne dass Inputs besser werden. Daten- oder Freigabegrenze wird regelmäßig überschritten. Owner fehlt oder wechselt heimlich. Stopp ist Erfolgskontrolle, nicht Gesichtsverlust. Kapitel 9 vertieft Betrieb und Abschalten; Kapitel 14 baut den 90-Tage-Rahmen darum.</w:t>
      </w:r>
    </w:p>
    <w:p>
      <w:pPr>
        <w:pStyle w:val="BodyText"/>
      </w:pPr>
      <w:r>
        <w:t xml:space="preserve">Praktisch reicht ein schlankes Pilot-Gate: Pipeline ausgefüllt, Intervention gewählt (oft Skill, selten sofort Agent), Owner und Freigabegrenze namentlich, Zugänge und Nachweis light mit IT geklärt, Stop-Kriterien unterschrieben, dann Start. Fehlt eines davon, ist der „Pilot“ eine Demo mit Publikum.</w:t>
      </w:r>
    </w:p>
    <w:p>
      <w:pPr>
        <w:pStyle w:val="BodyText"/>
      </w:pPr>
      <w:r>
        <w:t xml:space="preserve">Skalierung heißt danach: Geltungsbereich erweitern (mehr Mandate desselben Typs, zweite Rolle mit demselben Skill), nicht „jede Abteilung bekommt eine Variante“. Wertstrom vor Organigramm. Kapitel 3 bleibt verbindlich. Wer skaliert, kopiert bewährte Skills und Grenzen, nicht hoffnungsvolle Abteilungsnamen.</w:t>
      </w:r>
    </w:p>
    <w:bookmarkEnd w:id="148"/>
    <w:bookmarkStart w:id="149" w:name="X0462f68cb55f20b5bf0d0872c4c5abb712e6ba6"/>
    <w:p>
      <w:pPr>
        <w:pStyle w:val="Heading2"/>
      </w:pPr>
      <w:r>
        <w:t xml:space="preserve">Fallskizze Mittelstand: Angebot bis Kickoff-Nacharbeit</w:t>
      </w:r>
    </w:p>
    <w:p>
      <w:pPr>
        <w:pStyle w:val="FirstParagraph"/>
      </w:pPr>
      <w:r>
        <w:rPr>
          <w:i/>
          <w:iCs/>
        </w:rPr>
        <w:t xml:space="preserve">(Muster, keine Fallstudie. Keine erfundenen Stunden- oder Euro-Angaben. Geprüfte Quellen und Kennzahlen nur über Anhang C, sofern vorhanden, hier absichtlich keine Zahlenclaims.)</w:t>
      </w:r>
    </w:p>
    <w:p>
      <w:pPr>
        <w:pStyle w:val="BodyText"/>
      </w:pPr>
      <w:r>
        <w:t xml:space="preserve">Ein Betrieb mit Vertrieb und Projektstart merkt denselben Schmerz an der Nahtstelle: Angebote und Kickoff-Protokolle wirken uneinheitlich, Übergaben erzeugen Nachfragen, Vertretungen finden den Faden nicht. Kunden erleben den Bruch als „zwei Firmen in einer“. Intern entsteht Doppelarbeit: Status anders formuliert, Annahmen anders notiert, offene Punkte anders vergessen. Die Versuchung lautet „ein Bot für Vertrieb“ und „ein Bot für Projekte“. Die Methode sagt: Pipeline zuerst. Outcome am Wertstrom, nicht Bot am Organigramm.</w:t>
      </w:r>
    </w:p>
    <w:p>
      <w:pPr>
        <w:pStyle w:val="BodyText"/>
      </w:pPr>
      <w:r>
        <w:rPr>
          <w:b/>
          <w:bCs/>
        </w:rPr>
        <w:t xml:space="preserve">Trigger.</w:t>
      </w:r>
      <w:r>
        <w:t xml:space="preserve"> </w:t>
      </w:r>
      <w:r>
        <w:t xml:space="preserve">Angebot angefragt bzw. Kickoff terminiert/beendet.</w:t>
      </w:r>
      <w:r>
        <w:t xml:space="preserve"> </w:t>
      </w:r>
      <w:r>
        <w:rPr>
          <w:b/>
          <w:bCs/>
        </w:rPr>
        <w:t xml:space="preserve">Inputs.</w:t>
      </w:r>
      <w:r>
        <w:t xml:space="preserve"> </w:t>
      </w:r>
      <w:r>
        <w:t xml:space="preserve">Gesprächsnotizen oder Transkript-Auszug, Rahmenbedingungen, bestehende Vorlage nicht das ganze CRM.</w:t>
      </w:r>
      <w:r>
        <w:t xml:space="preserve"> </w:t>
      </w:r>
      <w:r>
        <w:rPr>
          <w:b/>
          <w:bCs/>
        </w:rPr>
        <w:t xml:space="preserve">Schritte.</w:t>
      </w:r>
      <w:r>
        <w:t xml:space="preserve"> </w:t>
      </w:r>
      <w:r>
        <w:t xml:space="preserve">Stoff ordnen → Angebots- oder Protokollrohbau erzeugen → fachlich prüfen → freigeben → ablegen.</w:t>
      </w:r>
      <w:r>
        <w:t xml:space="preserve"> </w:t>
      </w:r>
      <w:r>
        <w:rPr>
          <w:b/>
          <w:bCs/>
        </w:rPr>
        <w:t xml:space="preserve">Entscheidungen.</w:t>
      </w:r>
      <w:r>
        <w:t xml:space="preserve"> </w:t>
      </w:r>
      <w:r>
        <w:t xml:space="preserve">Preis, Scope, verbindliche Zusagen, Kundenversand: Mensch.</w:t>
      </w:r>
      <w:r>
        <w:t xml:space="preserve"> </w:t>
      </w:r>
      <w:r>
        <w:rPr>
          <w:b/>
          <w:bCs/>
        </w:rPr>
        <w:t xml:space="preserve">Owner.</w:t>
      </w:r>
      <w:r>
        <w:t xml:space="preserve"> </w:t>
      </w:r>
      <w:r>
        <w:t xml:space="preserve">Eine Person für den Outcome „kundenreifer Einstieg“ oder zwei Owner mit verbindlichem Übergabeformat zwischen Angebot und Kickoff.</w:t>
      </w:r>
      <w:r>
        <w:t xml:space="preserve"> </w:t>
      </w:r>
      <w:r>
        <w:rPr>
          <w:b/>
          <w:bCs/>
        </w:rPr>
        <w:t xml:space="preserve">Output.</w:t>
      </w:r>
      <w:r>
        <w:t xml:space="preserve"> </w:t>
      </w:r>
      <w:r>
        <w:t xml:space="preserve">Strukturierter Entwurf mit Annahmen und offenen Punkten; kein stiller Versand.</w:t>
      </w:r>
      <w:r>
        <w:t xml:space="preserve"> </w:t>
      </w:r>
      <w:r>
        <w:rPr>
          <w:b/>
          <w:bCs/>
        </w:rPr>
        <w:t xml:space="preserve">Nachweis.</w:t>
      </w:r>
      <w:r>
        <w:t xml:space="preserve"> </w:t>
      </w:r>
      <w:r>
        <w:t xml:space="preserve">Skill-Version, Freigabezeitpunkt, Ablageort.</w:t>
      </w:r>
    </w:p>
    <w:p>
      <w:pPr>
        <w:pStyle w:val="BodyText"/>
      </w:pPr>
      <w:r>
        <w:t xml:space="preserve">Die kleinste ausreichende Intervention beginnt oft bei der Vorlage und den Pflichtfeldern, dieselbe Struktur für Angebot und Kickoff-Nacharbeit, soweit der Wertstrom das trägt. Danach skillen:</w:t>
      </w:r>
      <w:r>
        <w:t xml:space="preserve"> </w:t>
      </w:r>
      <w:r>
        <w:rPr>
          <w:b/>
          <w:bCs/>
        </w:rPr>
        <w:t xml:space="preserve">angebot-aus-kickoff</w:t>
      </w:r>
      <w:r>
        <w:t xml:space="preserve"> </w:t>
      </w:r>
      <w:r>
        <w:t xml:space="preserve">für den Rohbau,</w:t>
      </w:r>
      <w:r>
        <w:t xml:space="preserve"> </w:t>
      </w:r>
      <w:r>
        <w:rPr>
          <w:b/>
          <w:bCs/>
        </w:rPr>
        <w:t xml:space="preserve">protokoll-entscheidungen</w:t>
      </w:r>
      <w:r>
        <w:t xml:space="preserve"> </w:t>
      </w:r>
      <w:r>
        <w:t xml:space="preserve">für die Kickoff-Nacharbeit. Ein schmaler Agent kommt erst infrage, wenn Notizen holen, Skill ausführen und Ablage orchestriert werden sollen mit Logs und Stopp vor Kundenversand. Zwei Skills, eine Kette, ein Owner-Modell schlagen zwei Abteilungsbots mit unterschiedlicher Sprache.</w:t>
      </w:r>
    </w:p>
    <w:p>
      <w:pPr>
        <w:pStyle w:val="BodyText"/>
      </w:pPr>
      <w:r>
        <w:t xml:space="preserve">Der Pilot bleibt schmal: ein Auftragstyp oder eine Region, ein Owner, ein Zeitraum, Stop-Kriterium auf einer Seite. Erst wenn Inputs und Review tragen, erweitert sich der Geltungsbereich. IT stellt Identitäten und Abschaltbarkeit bereit; die Fachseite trägt Qualität. GF entscheidet, ob der Outcome ins Portfolio darf, nicht, ob „KI eingeführt“ ist.</w:t>
      </w:r>
    </w:p>
    <w:p>
      <w:pPr>
        <w:pStyle w:val="BodyText"/>
      </w:pPr>
      <w:r>
        <w:t xml:space="preserve">Was dieses Muster</w:t>
      </w:r>
      <w:r>
        <w:t xml:space="preserve"> </w:t>
      </w:r>
      <w:r>
        <w:rPr>
          <w:i/>
          <w:iCs/>
        </w:rPr>
        <w:t xml:space="preserve">nicht</w:t>
      </w:r>
      <w:r>
        <w:t xml:space="preserve"> </w:t>
      </w:r>
      <w:r>
        <w:t xml:space="preserve">behauptet: dass jeder Mittelständler denselben Hebel hat, oder dass die Umstellung „X Prozent schneller“ macht. Es behauptet nur die Reihenfolge: Pipeline → Vereinfachen/Skillen → Pilot → optional Agent. Wer Zahlen und Fallbelege braucht, findet sie, sofern geprüft, in</w:t>
      </w:r>
      <w:r>
        <w:t xml:space="preserve"> </w:t>
      </w:r>
      <w:r>
        <w:rPr>
          <w:b/>
          <w:bCs/>
        </w:rPr>
        <w:t xml:space="preserve">Anhang C</w:t>
      </w:r>
      <w:r>
        <w:t xml:space="preserve">, nicht über Buchbehauptungen.</w:t>
      </w:r>
    </w:p>
    <w:bookmarkEnd w:id="149"/>
    <w:bookmarkStart w:id="150" w:name="X65d36050cab5997937726b426408f49fc262bd9"/>
    <w:p>
      <w:pPr>
        <w:pStyle w:val="Heading2"/>
      </w:pPr>
      <w:r>
        <w:t xml:space="preserve">Fallskizze Freelancer: Status und Protokoll ohne Zoo</w:t>
      </w:r>
    </w:p>
    <w:p>
      <w:pPr>
        <w:pStyle w:val="FirstParagraph"/>
      </w:pPr>
      <w:r>
        <w:rPr>
          <w:i/>
          <w:iCs/>
        </w:rPr>
        <w:t xml:space="preserve">(Muster.)</w:t>
      </w:r>
    </w:p>
    <w:p>
      <w:pPr>
        <w:pStyle w:val="BodyText"/>
      </w:pPr>
      <w:r>
        <w:t xml:space="preserve">Solo-Alltag: Mandate brauchen regelmäßige Statusupdates und nach Terminen brauchbare Protokolle. Chat hilft, bis drei Varianten des „guten Prompts“ existieren und Review länger dauert als Tippen. Niemand räumt den Zoo auf außer Ihnen. Die Methode hält denselben Rahmen wie im Mittelstand, nur ohne Abteilungsdrama: Pipeline, kleinste Intervention, Pilot am eigenen Kalender.</w:t>
      </w:r>
    </w:p>
    <w:p>
      <w:pPr>
        <w:pStyle w:val="BodyText"/>
      </w:pPr>
      <w:r>
        <w:rPr>
          <w:b/>
          <w:bCs/>
        </w:rPr>
        <w:t xml:space="preserve">Trigger.</w:t>
      </w:r>
      <w:r>
        <w:t xml:space="preserve"> </w:t>
      </w:r>
      <w:r>
        <w:t xml:space="preserve">Wochenschluss oder Terminende.</w:t>
      </w:r>
      <w:r>
        <w:t xml:space="preserve"> </w:t>
      </w:r>
      <w:r>
        <w:rPr>
          <w:b/>
          <w:bCs/>
        </w:rPr>
        <w:t xml:space="preserve">Inputs.</w:t>
      </w:r>
      <w:r>
        <w:t xml:space="preserve"> </w:t>
      </w:r>
      <w:r>
        <w:t xml:space="preserve">Stichworte zum Stand, offene Risiken, letzte Vereinbarungen, mandatsbezogen, keine fremden Kundendaten im selben Kontext.</w:t>
      </w:r>
      <w:r>
        <w:t xml:space="preserve"> </w:t>
      </w:r>
      <w:r>
        <w:rPr>
          <w:b/>
          <w:bCs/>
        </w:rPr>
        <w:t xml:space="preserve">Schritte.</w:t>
      </w:r>
      <w:r>
        <w:t xml:space="preserve"> </w:t>
      </w:r>
      <w:r>
        <w:t xml:space="preserve">Rohbau erzeugen → selbst gegen Checkliste prüfen → Pause → bewusst freigeben → versenden.</w:t>
      </w:r>
      <w:r>
        <w:t xml:space="preserve"> </w:t>
      </w:r>
      <w:r>
        <w:rPr>
          <w:b/>
          <w:bCs/>
        </w:rPr>
        <w:t xml:space="preserve">Entscheidungen.</w:t>
      </w:r>
      <w:r>
        <w:t xml:space="preserve"> </w:t>
      </w:r>
      <w:r>
        <w:t xml:space="preserve">Was dem Kunden gesagt wird, was verschoben wird, was als Risiko markiert bleibt: Owner „ich“, zeitlich getrennt vom Entwurf (Kapitel 5).</w:t>
      </w:r>
      <w:r>
        <w:t xml:space="preserve"> </w:t>
      </w:r>
      <w:r>
        <w:rPr>
          <w:b/>
          <w:bCs/>
        </w:rPr>
        <w:t xml:space="preserve">Owner.</w:t>
      </w:r>
      <w:r>
        <w:t xml:space="preserve"> </w:t>
      </w:r>
      <w:r>
        <w:t xml:space="preserve">Dieselbe Person, zwei Hüte. Entwurf und Freigabe.</w:t>
      </w:r>
      <w:r>
        <w:t xml:space="preserve"> </w:t>
      </w:r>
      <w:r>
        <w:rPr>
          <w:b/>
          <w:bCs/>
        </w:rPr>
        <w:t xml:space="preserve">Output.</w:t>
      </w:r>
      <w:r>
        <w:t xml:space="preserve"> </w:t>
      </w:r>
      <w:r>
        <w:t xml:space="preserve">Kurzer Status oder Protokollstruktur mit Entscheidungen und nächsten Schritten.</w:t>
      </w:r>
      <w:r>
        <w:t xml:space="preserve"> </w:t>
      </w:r>
      <w:r>
        <w:rPr>
          <w:b/>
          <w:bCs/>
        </w:rPr>
        <w:t xml:space="preserve">Nachweis.</w:t>
      </w:r>
      <w:r>
        <w:t xml:space="preserve"> </w:t>
      </w:r>
      <w:r>
        <w:t xml:space="preserve">Welche Skill-Version, wann freigegeben, auch wenn das „Nachweis“ nur eine kurze Notiz im Mandatsordner ist.</w:t>
      </w:r>
    </w:p>
    <w:p>
      <w:pPr>
        <w:pStyle w:val="BodyText"/>
      </w:pPr>
      <w:r>
        <w:t xml:space="preserve">Intervention: zuerst</w:t>
      </w:r>
      <w:r>
        <w:t xml:space="preserve"> </w:t>
      </w:r>
      <w:r>
        <w:rPr>
          <w:b/>
          <w:bCs/>
        </w:rPr>
        <w:t xml:space="preserve">status-mandat-kurz</w:t>
      </w:r>
      <w:r>
        <w:t xml:space="preserve"> </w:t>
      </w:r>
      <w:r>
        <w:t xml:space="preserve">und/oder</w:t>
      </w:r>
      <w:r>
        <w:t xml:space="preserve"> </w:t>
      </w:r>
      <w:r>
        <w:rPr>
          <w:b/>
          <w:bCs/>
        </w:rPr>
        <w:t xml:space="preserve">protokoll-entscheidungen</w:t>
      </w:r>
      <w:r>
        <w:t xml:space="preserve"> </w:t>
      </w:r>
      <w:r>
        <w:t xml:space="preserve">manuell mit Steckbrief eine Woche fahren. Wer Angebote aus Kickoff-Notizen ebenfalls vereinheitlichen will, nimmt</w:t>
      </w:r>
      <w:r>
        <w:t xml:space="preserve"> </w:t>
      </w:r>
      <w:r>
        <w:rPr>
          <w:b/>
          <w:bCs/>
        </w:rPr>
        <w:t xml:space="preserve">angebot-aus-kickoff</w:t>
      </w:r>
      <w:r>
        <w:t xml:space="preserve"> </w:t>
      </w:r>
      <w:r>
        <w:t xml:space="preserve">dazu, aber nicht alle drei am selben Tag „einführen“. Ein Fokus, eine Woche, dann entscheiden. Agent nur, wenn mehrere Skills ohne ständiges Handklicken verkettet werden müssen und auch dann maximal im 1–3-Fokus-Rahmen aus Kapitel 3. Kundengeheimnisse und Außenwirkung bleiben menschliche Verantwortung; Secrets nicht in den Prompt (Kapitel 6).</w:t>
      </w:r>
    </w:p>
    <w:p>
      <w:pPr>
        <w:pStyle w:val="BodyText"/>
      </w:pPr>
      <w:r>
        <w:t xml:space="preserve">Der Solo-Pilot ist der eigene Alltag: dieselben Mandate, bewusste Review-Zeit stoppen, Stop-Kriterium notieren („zurück auf manuell, wenn Review die alte Tipparbeit übersteigt und Inputs nicht besser werden“). Keine Plattform-Pflicht. Dieselbe Pipeline skaliert auf Solo, weil sie Verantwortung und Reihenfolge klärt nicht weil sie eine Infrastruktur voraussetzt.</w:t>
      </w:r>
    </w:p>
    <w:p>
      <w:pPr>
        <w:pStyle w:val="BodyText"/>
      </w:pPr>
      <w:r>
        <w:t xml:space="preserve">Wieder keine Amortisationsgeschichte und keine erfundenen Stundengewinne. Das Muster zeigt Entscheidbarkeit: sieben Felder, eine Intervention, ein Stopp.</w:t>
      </w:r>
    </w:p>
    <w:bookmarkEnd w:id="150"/>
    <w:bookmarkStart w:id="151" w:name="X76cde4c299983b7e28dd73927e79e2b26b2a5ee"/>
    <w:p>
      <w:pPr>
        <w:pStyle w:val="Heading2"/>
      </w:pPr>
      <w:r>
        <w:t xml:space="preserve">Was die Methode mit Skills und Agenten macht und was nicht</w:t>
      </w:r>
    </w:p>
    <w:p>
      <w:pPr>
        <w:pStyle w:val="FirstParagraph"/>
      </w:pPr>
      <w:r>
        <w:t xml:space="preserve">Die Pipeline spezifiziert. Skills implementieren einzelne Outcomes. Agenten orchestrieren, wenn nötig. Menschen entscheiden und geben frei. Nachweis hält den Betrieb lernfähig.</w:t>
      </w:r>
    </w:p>
    <w:p>
      <w:pPr>
        <w:pStyle w:val="BodyText"/>
      </w:pPr>
      <w:r>
        <w:t xml:space="preserve">Was die Methode bewusst</w:t>
      </w:r>
      <w:r>
        <w:t xml:space="preserve"> </w:t>
      </w:r>
      <w:r>
        <w:rPr>
          <w:i/>
          <w:iCs/>
        </w:rPr>
        <w:t xml:space="preserve">nicht</w:t>
      </w:r>
      <w:r>
        <w:t xml:space="preserve"> </w:t>
      </w:r>
      <w:r>
        <w:t xml:space="preserve">liefert: Code im Buch, ROI-Tabellen ohne Quelle, die Pflicht zum Agenten. Die Rohumsetzung liegt im Buch-Repo (Basis oben); Kapitel 8 vertieft Bau und Qualitätskriterien, Kapitel 9 Betrieb und Eskalation, Kapitel 10 Messung ohne Fantasie.</w:t>
      </w:r>
    </w:p>
    <w:p>
      <w:pPr>
        <w:pStyle w:val="BodyText"/>
      </w:pPr>
      <w:r>
        <w:t xml:space="preserve">Ein praktischer Test vor jedem Kickoff-Workshop: Können GF und Fachseite die sieben Felder für</w:t>
      </w:r>
      <w:r>
        <w:t xml:space="preserve"> </w:t>
      </w:r>
      <w:r>
        <w:rPr>
          <w:i/>
          <w:iCs/>
        </w:rPr>
        <w:t xml:space="preserve">einen</w:t>
      </w:r>
      <w:r>
        <w:t xml:space="preserve"> </w:t>
      </w:r>
      <w:r>
        <w:t xml:space="preserve">Use Case in dreißig Minuten grob füllen? Wenn nein, ist der Workshop ein Klärungsworkshop, kein Bauworkshop. Wenn ja, ist der Pilot spezifizierbar. IT übersetzt danach Zugänge, Logs und Abschaltbarkeit; nicht umgekehrt erst Tool wählen, dann Prozess suchen.</w:t>
      </w:r>
    </w:p>
    <w:p>
      <w:pPr>
        <w:pStyle w:val="BodyText"/>
      </w:pPr>
      <w:r>
        <w:t xml:space="preserve">Häufige Fehlgriffe: Pipeline überspringen und „mit dem Agenten anfangen“. Pilot ohne Stop-Kriterium. Skalierung als Abteilungsfläche statt als erweiterter Geltungsbereich. Skills als Afterthought. Nachweis gleich Chat-Verlauf. Gegenmittel ist immer dieselbe Kette und die Ehrlichkeit, bei „vereinfachen“ stehen zu bleiben, wenn das die ausreichende Intervention ist.</w:t>
      </w:r>
    </w:p>
    <w:p>
      <w:pPr>
        <w:pStyle w:val="BodyText"/>
      </w:pPr>
      <w:r>
        <w:t xml:space="preserve">Lesepfad light für dieses Kapitel: GF liest Pipeline-Felder Owner/Entscheidung/Nachweis, Pilot-Gate und die Fallskizze Mittelstand. IT liest Inputs, Nachweis, Pilot-Begrenzung und Bibliotheksanschluss. Solo liest die Freelancer-Skizze und startet mit einem der drei Muster-Skills. Gemeinsam gilt: Methode vor Modellwahl.</w:t>
      </w:r>
    </w:p>
    <w:bookmarkEnd w:id="151"/>
    <w:bookmarkStart w:id="158" w:name="abbildung-6"/>
    <w:p>
      <w:pPr>
        <w:pStyle w:val="Heading2"/>
      </w:pPr>
      <w:r>
        <w:t xml:space="preserve">Abbildung</w:t>
      </w:r>
    </w:p>
    <w:p>
      <w:pPr>
        <w:pStyle w:val="CaptionedFigure"/>
      </w:pPr>
      <w:r>
        <w:drawing>
          <wp:inline>
            <wp:extent cx="5334000" cy="2641600"/>
            <wp:effectExtent b="0" l="0" r="0" t="0"/>
            <wp:docPr descr="Pipeline End-to-End: vom Trigger zum Nachweis. Verantwortungsgrenze: Strategie, Geld, Recht, Personal und finale Freigabe bleiben beim Menschen." title="" id="153" name="Picture"/>
            <a:graphic>
              <a:graphicData uri="http://schemas.openxmlformats.org/drawingml/2006/picture">
                <pic:pic>
                  <pic:nvPicPr>
                    <pic:cNvPr descr="/workspace/buch-ki-mittelstand/assets/grafiken/07-pipeline-end-to-end.png" id="154" name="Picture"/>
                    <pic:cNvPicPr>
                      <a:picLocks noChangeArrowheads="1" noChangeAspect="1"/>
                    </pic:cNvPicPr>
                  </pic:nvPicPr>
                  <pic:blipFill>
                    <a:blip r:embed="rId152"/>
                    <a:stretch>
                      <a:fillRect/>
                    </a:stretch>
                  </pic:blipFill>
                  <pic:spPr bwMode="auto">
                    <a:xfrm>
                      <a:off x="0" y="0"/>
                      <a:ext cx="5334000" cy="2641600"/>
                    </a:xfrm>
                    <a:prstGeom prst="rect">
                      <a:avLst/>
                    </a:prstGeom>
                    <a:noFill/>
                    <a:ln w="9525">
                      <a:noFill/>
                      <a:headEnd/>
                      <a:tailEnd/>
                    </a:ln>
                  </pic:spPr>
                </pic:pic>
              </a:graphicData>
            </a:graphic>
          </wp:inline>
        </w:drawing>
      </w:r>
    </w:p>
    <w:p>
      <w:pPr>
        <w:pStyle w:val="ImageCaption"/>
      </w:pPr>
      <w:r>
        <w:t xml:space="preserve">Pipeline End-to-End: vom Trigger zum Nachweis. Verantwortungsgrenze: Strategie, Geld, Recht, Personal und finale Freigabe bleiben beim Menschen.</w:t>
      </w:r>
    </w:p>
    <w:p>
      <w:pPr>
        <w:pStyle w:val="BodyText"/>
      </w:pPr>
      <w:r>
        <w:rPr>
          <w:i/>
          <w:iCs/>
        </w:rPr>
        <w:t xml:space="preserve">Abbildung 7: Pipeline End-to-End. Trigger → Inputs → Schritte → Entscheidungen → Owner → Output → Nachweis. Keine Kennzahlen; kleinste ausreichende Intervention zuerst; Pilot vor Skalierung.</w:t>
      </w:r>
    </w:p>
    <w:p>
      <w:r>
        <w:pict>
          <v:rect style="width:0;height:1.5pt" o:hralign="center" o:hrstd="t" o:hr="t"/>
        </w:pict>
      </w:r>
    </w:p>
    <w:bookmarkStart w:id="155" w:name="was-die-geschäftsführung-entscheidet-6"/>
    <w:p>
      <w:pPr>
        <w:pStyle w:val="Heading3"/>
      </w:pPr>
      <w:r>
        <w:t xml:space="preserve">Was die Geschäftsführung entscheidet</w:t>
      </w:r>
    </w:p>
    <w:p>
      <w:pPr>
        <w:pStyle w:val="FirstParagraph"/>
      </w:pPr>
      <w:r>
        <w:t xml:space="preserve">Welcher Use Case die Pipeline zuerst durchläuft. Pilot vor Fläche, Stop-Kriterien vor dem Start. Vereinfachen und Skillen zählen als Ergebnis nicht nur „Agent live“. Owner und Freigabegrenzen für den Pilot-Outcome. Skalierung heißt Geltungsbereich, nicht Abteilungszoo.</w:t>
      </w:r>
    </w:p>
    <w:bookmarkEnd w:id="155"/>
    <w:bookmarkStart w:id="156" w:name="was-die-it-leitung-umsetzt-6"/>
    <w:p>
      <w:pPr>
        <w:pStyle w:val="Heading3"/>
      </w:pPr>
      <w:r>
        <w:t xml:space="preserve">Was die IT-Leitung umsetzt</w:t>
      </w:r>
    </w:p>
    <w:p>
      <w:pPr>
        <w:pStyle w:val="FirstParagraph"/>
      </w:pPr>
      <w:r>
        <w:t xml:space="preserve">Pipeline in Betriebsobjekte übersetzen: Input-Orte, Skill-Versionen, Identitäten, Logging, Abschaltbarkeit, Nachweis light. Pilot technisch begrenzen (Zugänge, Schreibrechte). Fachbereichen beim Ausfüllen der sieben Felder helfen, bevor Tools beschafft werden. Bibliothek aus dem Buch-Repo an den Pilot koppeln.</w:t>
      </w:r>
    </w:p>
    <w:bookmarkEnd w:id="156"/>
    <w:bookmarkStart w:id="157" w:name="Xb37ee2a2ebdbc1766da4c83e22ceb88c25c2203"/>
    <w:p>
      <w:pPr>
        <w:pStyle w:val="Heading3"/>
      </w:pPr>
      <w:r>
        <w:t xml:space="preserve">Was Solo / Freiberufler morgen starten können</w:t>
      </w:r>
    </w:p>
    <w:p>
      <w:pPr>
        <w:pStyle w:val="FirstParagraph"/>
      </w:pPr>
      <w:r>
        <w:t xml:space="preserve">Ein Blatt mit den sieben Feldern für</w:t>
      </w:r>
      <w:r>
        <w:t xml:space="preserve"> </w:t>
      </w:r>
      <w:r>
        <w:rPr>
          <w:i/>
          <w:iCs/>
        </w:rPr>
        <w:t xml:space="preserve">einen</w:t>
      </w:r>
      <w:r>
        <w:t xml:space="preserve"> </w:t>
      </w:r>
      <w:r>
        <w:t xml:space="preserve">wiederkehrenden Schritt (Status, Protokoll oder Angebot). Kleinste Intervention wählen: oft Vorlage oder ein Muster-Skill,</w:t>
      </w:r>
      <w:r>
        <w:t xml:space="preserve"> </w:t>
      </w:r>
      <w:r>
        <w:rPr>
          <w:b/>
          <w:bCs/>
        </w:rPr>
        <w:t xml:space="preserve">status-mandat-kurz</w:t>
      </w:r>
      <w:r>
        <w:t xml:space="preserve">,</w:t>
      </w:r>
      <w:r>
        <w:t xml:space="preserve"> </w:t>
      </w:r>
      <w:r>
        <w:rPr>
          <w:b/>
          <w:bCs/>
        </w:rPr>
        <w:t xml:space="preserve">protokoll-entscheidungen</w:t>
      </w:r>
      <w:r>
        <w:t xml:space="preserve"> </w:t>
      </w:r>
      <w:r>
        <w:t xml:space="preserve">oder</w:t>
      </w:r>
      <w:r>
        <w:t xml:space="preserve"> </w:t>
      </w:r>
      <w:r>
        <w:rPr>
          <w:b/>
          <w:bCs/>
        </w:rPr>
        <w:t xml:space="preserve">angebot-aus-kickoff</w:t>
      </w:r>
      <w:r>
        <w:t xml:space="preserve"> </w:t>
      </w:r>
      <w:r>
        <w:t xml:space="preserve">unter https://github.com/rmdroid/cursor/tree/main/buch/skills-die-geld-verdienen/skills. Eine Woche manuell mit Steckbrief. Freigabe zeitlich trennen. Noch keinen Agenten bauen. Stop-Kriterium notieren: Was würde Sie zurück auf manuell setzen?</w:t>
      </w:r>
    </w:p>
    <w:bookmarkEnd w:id="157"/>
    <w:bookmarkEnd w:id="158"/>
    <w:bookmarkEnd w:id="159"/>
    <w:bookmarkStart w:id="178" w:name="skills-bauen-und-erklären"/>
    <w:p>
      <w:pPr>
        <w:pStyle w:val="Heading1"/>
      </w:pPr>
      <w:r>
        <w:t xml:space="preserve">Skills bauen und erklären</w:t>
      </w:r>
    </w:p>
    <w:p>
      <w:pPr>
        <w:pStyle w:val="FirstParagraph"/>
      </w:pPr>
      <w:r>
        <w:t xml:space="preserve">Kapitel 7 hat die Pipeline geliefert: Trigger, Inputs, Schritte, Entscheidungen, Owner, Output, Nachweis und die Regel, erst die kleinste ausreichende Intervention zu wählen. Dieses Kapitel macht den nächsten Handgriff:</w:t>
      </w:r>
      <w:r>
        <w:t xml:space="preserve"> </w:t>
      </w:r>
      <w:r>
        <w:rPr>
          <w:b/>
          <w:bCs/>
        </w:rPr>
        <w:t xml:space="preserve">Skills spezifizieren und erklären</w:t>
      </w:r>
      <w:r>
        <w:t xml:space="preserve">, ohne Code ins Buch zu drucken und ohne private Autor-Repos zu verlinken.</w:t>
      </w:r>
    </w:p>
    <w:p>
      <w:pPr>
        <w:pStyle w:val="BodyText"/>
      </w:pPr>
      <w:r>
        <w:t xml:space="preserve">Bauen heißt hier nicht: YAML tippen, bis es „irgendwie läuft“. Bauen heißt: einen Anforderungsbrief schreiben, den Geschäftsführung verstehen, IT betreiben und Solo morgen starten kann. Die technischen Dateien liegen öffentlich unter https://github.com/rmdroid/cursor/tree/main/buch/skills-die-geld-verdienen/skills, zum Download und Copy-Paste. Im Fließtext bleiben Wie, Warum und Wo. Kein SKILL.md-Dump. Kein Verweis auf private Skill-Repos.</w:t>
      </w:r>
    </w:p>
    <w:p>
      <w:pPr>
        <w:pStyle w:val="BodyText"/>
      </w:pPr>
      <w:r>
        <w:t xml:space="preserve">Wer Kapitel 4 gelesen hat, kennt Grenzen und Lebenszyklus. Wer Kapitel 7 gelesen hat, hat oft schon halb spezifiziert. Hier füllen wir die Lücke zwischen Pipeline und Betrieb: Qualitätskriterien, Steckbrief-Template, Walkthrough der drei Muster und die Anti-Patterns, die Bibliotheken still zerstören.</w:t>
      </w:r>
    </w:p>
    <w:bookmarkStart w:id="161" w:name="anforderungsbrief-statt-code-im-buch"/>
    <w:p>
      <w:pPr>
        <w:pStyle w:val="Heading2"/>
      </w:pPr>
      <w:r>
        <w:t xml:space="preserve">Anforderungsbrief statt Code im Buch</w:t>
      </w:r>
    </w:p>
    <w:p>
      <w:pPr>
        <w:pStyle w:val="FirstParagraph"/>
      </w:pPr>
      <w:r>
        <w:t xml:space="preserve">Ein Skill verdient im Buch keinen Quelltext. Er verdient einen</w:t>
      </w:r>
      <w:r>
        <w:t xml:space="preserve"> </w:t>
      </w:r>
      <w:r>
        <w:rPr>
          <w:b/>
          <w:bCs/>
        </w:rPr>
        <w:t xml:space="preserve">Anforderungsbrief</w:t>
      </w:r>
      <w:r>
        <w:t xml:space="preserve">, denselben Steckbrief, den Fachseite und IT gemeinsam tragen können. Der Brief beantwortet die Fragen, die später Freigabe und Review steuern: Was ist fertig? Was muss vorliegen? Was entsteht? Woran erkennt man Qualität? Was ist verboten? Wer gibt frei?</w:t>
      </w:r>
    </w:p>
    <w:p>
      <w:pPr>
        <w:pStyle w:val="BodyText"/>
      </w:pPr>
      <w:r>
        <w:t xml:space="preserve">Warum kein Code im Kapitel? Drei Gründe reichen. Erstens: GF und Solo lesen Outcomes und Grenzen, nicht Dateiformate. Zweitens: Skills leben. Versionen ändern sich; gedruckter Dump wird sofort stale. Drittens: Das Buch bleibt Mandats- und Betriebsbuch, kein Spiegel eines Repos. Die Rohdateien gehören dorthin, wo man sie kopieren und pflegen kann: in die öffentliche Buch-Bibliothek unter</w:t>
      </w:r>
      <w:r>
        <w:t xml:space="preserve"> </w:t>
      </w:r>
      <w:r>
        <w:rPr>
          <w:rStyle w:val="VerbatimChar"/>
        </w:rPr>
        <w:t xml:space="preserve">buch/skills-die-geld-verdienen/skills/</w:t>
      </w:r>
      <w:r>
        <w:t xml:space="preserve"> </w:t>
      </w:r>
      <w:r>
        <w:t xml:space="preserve">im Repo</w:t>
      </w:r>
      <w:r>
        <w:t xml:space="preserve"> </w:t>
      </w:r>
      <w:r>
        <w:rPr>
          <w:rStyle w:val="VerbatimChar"/>
        </w:rPr>
        <w:t xml:space="preserve">rmdroid/cursor</w:t>
      </w:r>
      <w:r>
        <w:t xml:space="preserve">.</w:t>
      </w:r>
    </w:p>
    <w:p>
      <w:pPr>
        <w:pStyle w:val="BodyText"/>
      </w:pPr>
      <w:r>
        <w:t xml:space="preserve">Der Anforderungsbrief ist keine Dekoration vor dem „eigentlichen“ Skill. Er</w:t>
      </w:r>
      <w:r>
        <w:t xml:space="preserve"> </w:t>
      </w:r>
      <w:r>
        <w:rPr>
          <w:i/>
          <w:iCs/>
        </w:rPr>
        <w:t xml:space="preserve">ist</w:t>
      </w:r>
      <w:r>
        <w:t xml:space="preserve"> </w:t>
      </w:r>
      <w:r>
        <w:t xml:space="preserve">die fachliche Spezifikation. Die technische Datei übersetzt ihn, sie ersetzt ihn nicht. Wenn Brief und Datei auseinanderlaufen, gilt der Brief für Freigabe und Haftung; die Datei muss nachgezogen werden. Das ist unbequem und genau deshalb nützlich.</w:t>
      </w:r>
    </w:p>
    <w:p>
      <w:pPr>
        <w:pStyle w:val="BodyText"/>
      </w:pPr>
      <w:r>
        <w:t xml:space="preserve">Praktisch entsteht der Brief aus der Pipeline von Kapitel 7. Trigger und Schritte sagen,</w:t>
      </w:r>
      <w:r>
        <w:t xml:space="preserve"> </w:t>
      </w:r>
      <w:r>
        <w:rPr>
          <w:i/>
          <w:iCs/>
        </w:rPr>
        <w:t xml:space="preserve">wann</w:t>
      </w:r>
      <w:r>
        <w:t xml:space="preserve"> </w:t>
      </w:r>
      <w:r>
        <w:t xml:space="preserve">und</w:t>
      </w:r>
      <w:r>
        <w:t xml:space="preserve"> </w:t>
      </w:r>
      <w:r>
        <w:rPr>
          <w:i/>
          <w:iCs/>
        </w:rPr>
        <w:t xml:space="preserve">in welcher Kette</w:t>
      </w:r>
      <w:r>
        <w:t xml:space="preserve"> </w:t>
      </w:r>
      <w:r>
        <w:t xml:space="preserve">der Skill sitzt. Der Steckbrief sagt,</w:t>
      </w:r>
      <w:r>
        <w:t xml:space="preserve"> </w:t>
      </w:r>
      <w:r>
        <w:rPr>
          <w:i/>
          <w:iCs/>
        </w:rPr>
        <w:t xml:space="preserve">was der Skill allein leistet</w:t>
      </w:r>
      <w:r>
        <w:t xml:space="preserve">. Ein Agent orchestriert später mehrere Briefe, er erfindet keine Outcomes nebenbei.</w:t>
      </w:r>
    </w:p>
    <w:p>
      <w:pPr>
        <w:pStyle w:val="BodyText"/>
      </w:pPr>
      <w:r>
        <w:t xml:space="preserve">Ein guter Brief liest sich in fünf Minuten. Er braucht keine Folien. Er braucht Sätze, die eine Vertretung am Montagmorgen versteht: „Das kommt rein, das kommt raus, das darf die KI nicht, das gibt Hans frei.“ Wenn der Brief nur für die Person lesbar ist, die ihn geschrieben hat, ist er noch Werkbank, nicht Betriebskapital. Dieselbe Messlatte gilt später für die Repo-Datei: Wer sie öffnet, soll denselben Vertrag finden, nicht einen anderen Dialekt.</w:t>
      </w:r>
    </w:p>
    <w:bookmarkStart w:id="160" w:name="was-in-den-brief-gehört-und-was-nicht"/>
    <w:p>
      <w:pPr>
        <w:pStyle w:val="Heading3"/>
      </w:pPr>
      <w:r>
        <w:t xml:space="preserve">Was in den Brief gehört und was nicht</w:t>
      </w:r>
    </w:p>
    <w:p>
      <w:pPr>
        <w:pStyle w:val="FirstParagraph"/>
      </w:pPr>
      <w:r>
        <w:t xml:space="preserve">Gehört hinein: Name und Kurz-ID, Outcome in einem Satz, Inputs und Nicht-Inputs, Outputs, Qualitätschecks als abhakbare Liste, Owner-Rolle, Verbote und Stopp-Bedingungen, Hinweis was der Kunde sieht, Entscheidung Skill vs. Agent.</w:t>
      </w:r>
    </w:p>
    <w:p>
      <w:pPr>
        <w:pStyle w:val="BodyText"/>
      </w:pPr>
      <w:r>
        <w:t xml:space="preserve">Gehört</w:t>
      </w:r>
      <w:r>
        <w:t xml:space="preserve"> </w:t>
      </w:r>
      <w:r>
        <w:rPr>
          <w:i/>
          <w:iCs/>
        </w:rPr>
        <w:t xml:space="preserve">nicht</w:t>
      </w:r>
      <w:r>
        <w:t xml:space="preserve"> </w:t>
      </w:r>
      <w:r>
        <w:t xml:space="preserve">hinein: Prompt-Kopien aus Chat-Verläufen als „Dokumentation“, geheime API-Keys oder Zugangswege, erfundene ROI-Zahlen, Alleskönner-Wünsche („und gleich versenden“), Verweise auf private Repos.</w:t>
      </w:r>
    </w:p>
    <w:p>
      <w:pPr>
        <w:pStyle w:val="BodyText"/>
      </w:pPr>
      <w:r>
        <w:t xml:space="preserve">Wer den Brief in dreißig Minuten nicht grob füllen kann, hat noch keinen Skill-Kandidaten, sondern eine Idee. Zurück zur Pipeline oder zum Vereinfachen. Dreißig Minuten sind Absicht: Sie erzwingen Schärfe. Was in dieser Zeit nicht benennbar wird, wird im Alltag auch nicht freigabefähig, dann hilft mehr Tippen am Prompt selten, und mehr Ehrlichkeit am Prozess oft.</w:t>
      </w:r>
    </w:p>
    <w:bookmarkEnd w:id="160"/>
    <w:bookmarkEnd w:id="161"/>
    <w:bookmarkStart w:id="162" w:name="Xaae4a2b9a6c921b4d1ea21db7a3254dfae608aa"/>
    <w:p>
      <w:pPr>
        <w:pStyle w:val="Heading2"/>
      </w:pPr>
      <w:r>
        <w:t xml:space="preserve">Qualitätskriterien: klar, testbar, fehlertolerant, dokumentiert</w:t>
      </w:r>
    </w:p>
    <w:p>
      <w:pPr>
        <w:pStyle w:val="FirstParagraph"/>
      </w:pPr>
      <w:r>
        <w:t xml:space="preserve">Vier Kriterien trennen Betriebskapital von Prompt-Theater. Sie gelten für den Steckbrief und für die spätere Datei gleichermaßen.</w:t>
      </w:r>
    </w:p>
    <w:p>
      <w:pPr>
        <w:pStyle w:val="BodyText"/>
      </w:pPr>
      <w:r>
        <w:rPr>
          <w:b/>
          <w:bCs/>
        </w:rPr>
        <w:t xml:space="preserve">Klar.</w:t>
      </w:r>
      <w:r>
        <w:t xml:space="preserve"> </w:t>
      </w:r>
      <w:r>
        <w:t xml:space="preserve">Outcome, Inputs und Outputs sind so benannt, dass eine Vertretung denselben Baustein starten könnte, ohne den Chat-Verlauf des Erfinders zu kennen. „Mach was Sinnvolles mit den Notizen“ ist nicht klar. „Strukturierter Angebotsentwurf mit Leistungen, Annahmen, offenen Punkten und nächsten Schritten“ ist klar. Klarheit ist die Voraussetzung für Freigabe: Was unklar spezifiziert ist, kann niemand verantwortlich abnehmen.</w:t>
      </w:r>
    </w:p>
    <w:p>
      <w:pPr>
        <w:pStyle w:val="BodyText"/>
      </w:pPr>
      <w:r>
        <w:rPr>
          <w:b/>
          <w:bCs/>
        </w:rPr>
        <w:t xml:space="preserve">Testbar.</w:t>
      </w:r>
      <w:r>
        <w:t xml:space="preserve"> </w:t>
      </w:r>
      <w:r>
        <w:t xml:space="preserve">Es gibt Beispiel-Inputs (echt anonymisiert oder synthetisch) und eine Checkliste, an der Mensch oder Review entscheidet: bestanden / nachschärfen / verwerfen. Testbar heißt nicht „automatisierte CI für jeden Prompt“. Es heißt: Sie können denselben Input zweimal fahren und Abweichungen benennen. Wenn Sie nicht sagen können, wann der Skill</w:t>
      </w:r>
      <w:r>
        <w:t xml:space="preserve"> </w:t>
      </w:r>
      <w:r>
        <w:rPr>
          <w:i/>
          <w:iCs/>
        </w:rPr>
        <w:t xml:space="preserve">gescheitert</w:t>
      </w:r>
      <w:r>
        <w:t xml:space="preserve"> </w:t>
      </w:r>
      <w:r>
        <w:t xml:space="preserve">ist, können Sie auch nicht sagen, wann er gut war.</w:t>
      </w:r>
    </w:p>
    <w:p>
      <w:pPr>
        <w:pStyle w:val="BodyText"/>
      </w:pPr>
      <w:r>
        <w:rPr>
          <w:b/>
          <w:bCs/>
        </w:rPr>
        <w:t xml:space="preserve">Fehlertolerant.</w:t>
      </w:r>
      <w:r>
        <w:t xml:space="preserve"> </w:t>
      </w:r>
      <w:r>
        <w:t xml:space="preserve">Fehlende oder widersprüchliche Inputs führen zu Stopp, Nachfrage oder markiertem Platzhalter, nicht zu erfundenen Fakten, Preisen oder Beschlüssen. Fehlertoleranz ist hier das Gegenteil von „die KI rätselt höflich weiter“. Ein guter Skill eskaliert früh und sichtbar. Verbote und Stopp-Bedingungen gehören deshalb in denselben Brief wie der Outcome, nicht in eine Fußnote „irgendwann IT“.</w:t>
      </w:r>
    </w:p>
    <w:p>
      <w:pPr>
        <w:pStyle w:val="BodyText"/>
      </w:pPr>
      <w:r>
        <w:rPr>
          <w:b/>
          <w:bCs/>
        </w:rPr>
        <w:t xml:space="preserve">Dokumentiert.</w:t>
      </w:r>
      <w:r>
        <w:t xml:space="preserve"> </w:t>
      </w:r>
      <w:r>
        <w:t xml:space="preserve">Name, Zweck, Version oder Änderungsvermerk, Owner, Ablageort der aktuellen Variante. Dokumentation light reicht: Wer nutzt welchen Stand? Was hat sich seit dem Pilot geändert? Undokumentierte Varianten sind Prompt-Kopien mit neuem Namen. Kapitel 4 hat das Anti-Pattern schon benannt; hier wird es zum Ablehnungsgrund vor der Freigabe.</w:t>
      </w:r>
    </w:p>
    <w:p>
      <w:pPr>
        <w:pStyle w:val="BodyText"/>
      </w:pPr>
      <w:r>
        <w:t xml:space="preserve">Die vier Kriterien greifen ineinander. Klarheit ohne Testbarkeit erzeugt schöne, ungeprüfte Texte. Testbarkeit ohne Fehlertoleranz erzeugt Tempo mit erfundenen Fakten. Fehlertoleranz ohne Dokumentation erzeugt Stopps, die niemand nachvollziehen kann. Dokumentation ohne Klarheit erzeugt Ordner voller Dateien, die niemand anfasst. Deshalb Review immer als Viererpack, nicht als Einzelnote „klingt gut“.</w:t>
      </w:r>
    </w:p>
    <w:p>
      <w:pPr>
        <w:pStyle w:val="BodyText"/>
      </w:pPr>
      <w:r>
        <w:t xml:space="preserve">Die vier Kriterien sind auch das Review-Raster vor dem Pilot-Gate: Fehlt Klarheit, stoppt Spezifikation. Fehlt Testbarkeit, stoppt Fläche. Fehlt Fehlertoleranz, stoppt Mandats-Einsatz. Fehlt Dokumentation, stoppt Übergabe. Kapitel 9 vertieft Betrieb und Eskalation; Kapitel 10 die Messung ohne Fantasie-ROI. Hier reicht die Bau-Regel:</w:t>
      </w:r>
      <w:r>
        <w:t xml:space="preserve"> </w:t>
      </w:r>
      <w:r>
        <w:rPr>
          <w:b/>
          <w:bCs/>
        </w:rPr>
        <w:t xml:space="preserve">Ohne die vier Kriterien kein „wir rollen das aus“.</w:t>
      </w:r>
    </w:p>
    <w:bookmarkEnd w:id="162"/>
    <w:bookmarkStart w:id="166" w:name="abbildung-steckbrief-template"/>
    <w:p>
      <w:pPr>
        <w:pStyle w:val="Heading2"/>
      </w:pPr>
      <w:r>
        <w:t xml:space="preserve">Abbildung: Steckbrief-Template</w:t>
      </w:r>
    </w:p>
    <w:p>
      <w:pPr>
        <w:pStyle w:val="CaptionedFigure"/>
      </w:pPr>
      <w:r>
        <w:drawing>
          <wp:inline>
            <wp:extent cx="5334000" cy="3657600"/>
            <wp:effectExtent b="0" l="0" r="0" t="0"/>
            <wp:docPr descr="Skill-Steckbrief-Template mit elf Feldern" title="" id="164" name="Picture"/>
            <a:graphic>
              <a:graphicData uri="http://schemas.openxmlformats.org/drawingml/2006/picture">
                <pic:pic>
                  <pic:nvPicPr>
                    <pic:cNvPr descr="/workspace/buch-ki-mittelstand/assets/grafiken/08-skill-steckbrief-template.png" id="165" name="Picture"/>
                    <pic:cNvPicPr>
                      <a:picLocks noChangeArrowheads="1" noChangeAspect="1"/>
                    </pic:cNvPicPr>
                  </pic:nvPicPr>
                  <pic:blipFill>
                    <a:blip r:embed="rId163"/>
                    <a:stretch>
                      <a:fillRect/>
                    </a:stretch>
                  </pic:blipFill>
                  <pic:spPr bwMode="auto">
                    <a:xfrm>
                      <a:off x="0" y="0"/>
                      <a:ext cx="5334000" cy="3657600"/>
                    </a:xfrm>
                    <a:prstGeom prst="rect">
                      <a:avLst/>
                    </a:prstGeom>
                    <a:noFill/>
                    <a:ln w="9525">
                      <a:noFill/>
                      <a:headEnd/>
                      <a:tailEnd/>
                    </a:ln>
                  </pic:spPr>
                </pic:pic>
              </a:graphicData>
            </a:graphic>
          </wp:inline>
        </w:drawing>
      </w:r>
    </w:p>
    <w:p>
      <w:pPr>
        <w:pStyle w:val="ImageCaption"/>
      </w:pPr>
      <w:r>
        <w:t xml:space="preserve">Skill-Steckbrief-Template mit elf Feldern</w:t>
      </w:r>
    </w:p>
    <w:p>
      <w:pPr>
        <w:pStyle w:val="BodyText"/>
      </w:pPr>
      <w:r>
        <w:rPr>
          <w:i/>
          <w:iCs/>
        </w:rPr>
        <w:t xml:space="preserve">Abbildung: Steckbrief-Template. Felder für Spec ohne Rohcode. Lauffähige Dateien liegen im Repo.</w:t>
      </w:r>
    </w:p>
    <w:p>
      <w:pPr>
        <w:pStyle w:val="BodyText"/>
      </w:pPr>
      <w:r>
        <w:t xml:space="preserve">Die Feldliste im Text, dasselbe Raster, das Anhang B als Checkliste führen und Anhang D für die drei Beispiele ausfüllen wird:</w:t>
      </w:r>
    </w:p>
    <w:p>
      <w:pPr>
        <w:pStyle w:val="Compact"/>
        <w:numPr>
          <w:ilvl w:val="0"/>
          <w:numId w:val="1004"/>
        </w:numPr>
      </w:pPr>
      <w:r>
        <w:rPr>
          <w:b/>
          <w:bCs/>
        </w:rPr>
        <w:t xml:space="preserve">Name</w:t>
      </w:r>
      <w:r>
        <w:t xml:space="preserve"> </w:t>
      </w:r>
      <w:r>
        <w:t xml:space="preserve">(menschenlesbar) und</w:t>
      </w:r>
      <w:r>
        <w:t xml:space="preserve"> </w:t>
      </w:r>
      <w:r>
        <w:rPr>
          <w:b/>
          <w:bCs/>
        </w:rPr>
        <w:t xml:space="preserve">Kurz-ID</w:t>
      </w:r>
      <w:r>
        <w:t xml:space="preserve"> </w:t>
      </w:r>
      <w:r>
        <w:t xml:space="preserve">(stabil, klein, ohne Leerzeichen)</w:t>
      </w:r>
    </w:p>
    <w:p>
      <w:pPr>
        <w:pStyle w:val="Compact"/>
        <w:numPr>
          <w:ilvl w:val="0"/>
          <w:numId w:val="1004"/>
        </w:numPr>
      </w:pPr>
      <w:r>
        <w:rPr>
          <w:b/>
          <w:bCs/>
        </w:rPr>
        <w:t xml:space="preserve">Outcome</w:t>
      </w:r>
      <w:r>
        <w:t xml:space="preserve"> </w:t>
      </w:r>
      <w:r>
        <w:t xml:space="preserve">(ein Satz, abnehmbar)</w:t>
      </w:r>
    </w:p>
    <w:p>
      <w:pPr>
        <w:pStyle w:val="Compact"/>
        <w:numPr>
          <w:ilvl w:val="0"/>
          <w:numId w:val="1004"/>
        </w:numPr>
      </w:pPr>
      <w:r>
        <w:rPr>
          <w:b/>
          <w:bCs/>
        </w:rPr>
        <w:t xml:space="preserve">Inputs</w:t>
      </w:r>
      <w:r>
        <w:t xml:space="preserve"> </w:t>
      </w:r>
      <w:r>
        <w:t xml:space="preserve">(Form, Pflicht vs. optional)</w:t>
      </w:r>
    </w:p>
    <w:p>
      <w:pPr>
        <w:pStyle w:val="Compact"/>
        <w:numPr>
          <w:ilvl w:val="0"/>
          <w:numId w:val="1004"/>
        </w:numPr>
      </w:pPr>
      <w:r>
        <w:rPr>
          <w:b/>
          <w:bCs/>
        </w:rPr>
        <w:t xml:space="preserve">Nicht als Input</w:t>
      </w:r>
      <w:r>
        <w:t xml:space="preserve"> </w:t>
      </w:r>
      <w:r>
        <w:t xml:space="preserve">(Datenminimierung, Geheimnisse, Bauchpreise)</w:t>
      </w:r>
    </w:p>
    <w:p>
      <w:pPr>
        <w:pStyle w:val="Compact"/>
        <w:numPr>
          <w:ilvl w:val="0"/>
          <w:numId w:val="1004"/>
        </w:numPr>
      </w:pPr>
      <w:r>
        <w:rPr>
          <w:b/>
          <w:bCs/>
        </w:rPr>
        <w:t xml:space="preserve">Outputs</w:t>
      </w:r>
      <w:r>
        <w:t xml:space="preserve"> </w:t>
      </w:r>
      <w:r>
        <w:t xml:space="preserve">(was entsteht und was bewusst nicht)</w:t>
      </w:r>
    </w:p>
    <w:p>
      <w:pPr>
        <w:pStyle w:val="Compact"/>
        <w:numPr>
          <w:ilvl w:val="0"/>
          <w:numId w:val="1004"/>
        </w:numPr>
      </w:pPr>
      <w:r>
        <w:rPr>
          <w:b/>
          <w:bCs/>
        </w:rPr>
        <w:t xml:space="preserve">Qualitätschecks</w:t>
      </w:r>
      <w:r>
        <w:t xml:space="preserve"> </w:t>
      </w:r>
      <w:r>
        <w:t xml:space="preserve">(abhakbare Liste)</w:t>
      </w:r>
    </w:p>
    <w:p>
      <w:pPr>
        <w:pStyle w:val="Compact"/>
        <w:numPr>
          <w:ilvl w:val="0"/>
          <w:numId w:val="1004"/>
        </w:numPr>
      </w:pPr>
      <w:r>
        <w:rPr>
          <w:b/>
          <w:bCs/>
        </w:rPr>
        <w:t xml:space="preserve">Owner-Rolle</w:t>
      </w:r>
      <w:r>
        <w:t xml:space="preserve"> </w:t>
      </w:r>
      <w:r>
        <w:t xml:space="preserve">(wer freigibt; Vertretung)</w:t>
      </w:r>
    </w:p>
    <w:p>
      <w:pPr>
        <w:pStyle w:val="Compact"/>
        <w:numPr>
          <w:ilvl w:val="0"/>
          <w:numId w:val="1004"/>
        </w:numPr>
      </w:pPr>
      <w:r>
        <w:rPr>
          <w:b/>
          <w:bCs/>
        </w:rPr>
        <w:t xml:space="preserve">Verbote / Stopp</w:t>
      </w:r>
      <w:r>
        <w:t xml:space="preserve"> </w:t>
      </w:r>
      <w:r>
        <w:t xml:space="preserve">(Versand, Erfinden, Eskalationsfälle)</w:t>
      </w:r>
    </w:p>
    <w:p>
      <w:pPr>
        <w:pStyle w:val="Compact"/>
        <w:numPr>
          <w:ilvl w:val="0"/>
          <w:numId w:val="1004"/>
        </w:numPr>
      </w:pPr>
      <w:r>
        <w:rPr>
          <w:b/>
          <w:bCs/>
        </w:rPr>
        <w:t xml:space="preserve">Mandat-Hinweis</w:t>
      </w:r>
      <w:r>
        <w:t xml:space="preserve"> </w:t>
      </w:r>
      <w:r>
        <w:t xml:space="preserve">(was der Kunde sieht)</w:t>
      </w:r>
    </w:p>
    <w:p>
      <w:pPr>
        <w:pStyle w:val="Compact"/>
        <w:numPr>
          <w:ilvl w:val="0"/>
          <w:numId w:val="1004"/>
        </w:numPr>
      </w:pPr>
      <w:r>
        <w:rPr>
          <w:b/>
          <w:bCs/>
        </w:rPr>
        <w:t xml:space="preserve">Skill vs. Agent</w:t>
      </w:r>
      <w:r>
        <w:t xml:space="preserve"> </w:t>
      </w:r>
      <w:r>
        <w:t xml:space="preserve">(wann der Skill reicht)</w:t>
      </w:r>
    </w:p>
    <w:p>
      <w:pPr>
        <w:pStyle w:val="Compact"/>
        <w:numPr>
          <w:ilvl w:val="0"/>
          <w:numId w:val="1004"/>
        </w:numPr>
      </w:pPr>
      <w:r>
        <w:rPr>
          <w:b/>
          <w:bCs/>
        </w:rPr>
        <w:t xml:space="preserve">Repo-Verweis</w:t>
      </w:r>
      <w:r>
        <w:t xml:space="preserve"> </w:t>
      </w:r>
      <w:r>
        <w:t xml:space="preserve">(öffentliche Datei, keine Privatquelle)</w:t>
      </w:r>
    </w:p>
    <w:p>
      <w:pPr>
        <w:pStyle w:val="FirstParagraph"/>
      </w:pPr>
      <w:r>
        <w:t xml:space="preserve">Wer diese elf Zeilen für einen Use Case füllen kann, hat Kapitel 8 im Kern erledigt. Der Rest ist Walkthrough und Warnung.</w:t>
      </w:r>
    </w:p>
    <w:bookmarkEnd w:id="166"/>
    <w:bookmarkStart w:id="171" w:name="Xbac98f1bc01f82714adc6afbaf929e9cc89bb48"/>
    <w:p>
      <w:pPr>
        <w:pStyle w:val="Heading2"/>
      </w:pPr>
      <w:r>
        <w:t xml:space="preserve">Walkthrough: drei Muster-Skills (Wie / Warum / Wo)</w:t>
      </w:r>
    </w:p>
    <w:p>
      <w:pPr>
        <w:pStyle w:val="FirstParagraph"/>
      </w:pPr>
      <w:r>
        <w:t xml:space="preserve">Die drei Buch-Beispiele decken Mandatsalltag ab, ohne Abteilungsbots zu fordern: Angebot aus Kickoff, Protokoll mit Entscheidungen, kurzer Mandats-Status. Sie sind für Mittelstand und Freelancer spezifiziert, nicht aus privaten Autor-Bibliotheken übernommen. Basisordner: dieselbe öffentliche Buch-Bibliothek wie im Einstieg.</w:t>
      </w:r>
    </w:p>
    <w:p>
      <w:pPr>
        <w:pStyle w:val="BodyText"/>
      </w:pPr>
      <w:r>
        <w:t xml:space="preserve">Im Buch erklären wir Wie, Warum und Wo. Die vollständigen Steckbriefe liegen im Briefing und später in Anhang D; die lauffähigen Dateien im Repo. Kein Rohdump hier.</w:t>
      </w:r>
    </w:p>
    <w:bookmarkStart w:id="167" w:name="angebot-aus-kickoff-der-cover-anschluss"/>
    <w:p>
      <w:pPr>
        <w:pStyle w:val="Heading3"/>
      </w:pPr>
      <w:r>
        <w:t xml:space="preserve">1. Angebot aus Kickoff, der Cover-Anschluss</w:t>
      </w:r>
    </w:p>
    <w:p>
      <w:pPr>
        <w:pStyle w:val="FirstParagraph"/>
      </w:pPr>
      <w:r>
        <w:rPr>
          <w:b/>
          <w:bCs/>
        </w:rPr>
        <w:t xml:space="preserve">Kurzlink:</w:t>
      </w:r>
      <w:r>
        <w:t xml:space="preserve"> </w:t>
      </w:r>
      <w:r>
        <w:rPr>
          <w:rStyle w:val="VerbatimChar"/>
        </w:rPr>
        <w:t xml:space="preserve">angebot-aus-kickoff</w:t>
      </w:r>
      <w:r>
        <w:t xml:space="preserve"> </w:t>
      </w:r>
      <w:r>
        <w:t xml:space="preserve">(Ordner in der Basis-Bibliothek oben)</w:t>
      </w:r>
    </w:p>
    <w:p>
      <w:pPr>
        <w:pStyle w:val="BodyText"/>
      </w:pPr>
      <w:r>
        <w:rPr>
          <w:b/>
          <w:bCs/>
        </w:rPr>
        <w:t xml:space="preserve">Warum.</w:t>
      </w:r>
      <w:r>
        <w:t xml:space="preserve"> </w:t>
      </w:r>
      <w:r>
        <w:t xml:space="preserve">Uneinheitliche Angebote und vergessene Annahmen kosten Nacharbeit und Vertrauen, intern bei der Vertretung, extern beim Kunden, der „zwei Firmen in einer“ spürt. Der wiederkehrende Schmerz ist selten „wir können nicht schreiben“. Es ist: Rohbau-Qualität driftet, Preis und Scope rutschen in den Prompt, niemand weiß, welche Variante gilt.</w:t>
      </w:r>
    </w:p>
    <w:p>
      <w:pPr>
        <w:pStyle w:val="BodyText"/>
      </w:pPr>
      <w:r>
        <w:rPr>
          <w:b/>
          <w:bCs/>
        </w:rPr>
        <w:t xml:space="preserve">Wie.</w:t>
      </w:r>
      <w:r>
        <w:t xml:space="preserve"> </w:t>
      </w:r>
      <w:r>
        <w:t xml:space="preserve">Inputs sind Kickoff-Notizen oder ein kurzer Transkript-Auszug, bekannte Rahmenbedingungen, optional die interne Angebotsstruktur. Output ist ein strukturierter Entwurf: Ausgangslage, Leistungsumfang, Annahmen, offene Punkte, nächste Schritte, plus Owner-Checkliste. Preis, Rabatt und verbindlicher Scope bleiben Platzhalter oder markierte Menschenentscheidung. Qualitätschecks trennen Annahmen vom Scope und verbieten stille Erweiterungen. Stopp bei fehlenden oder widersprüchlichen Notizen ohne Klärungsweg; kein Versand aus dem Skill.</w:t>
      </w:r>
    </w:p>
    <w:p>
      <w:pPr>
        <w:pStyle w:val="BodyText"/>
      </w:pPr>
      <w:r>
        <w:rPr>
          <w:b/>
          <w:bCs/>
        </w:rPr>
        <w:t xml:space="preserve">Wo.</w:t>
      </w:r>
      <w:r>
        <w:t xml:space="preserve"> </w:t>
      </w:r>
      <w:r>
        <w:t xml:space="preserve">Nach dem Kickoff, bevor jemand „schnell mal ein Angebot“ in den Chat tippt. In der Pipeline von Kapitel 7 sitzt er in den Schritten „Stoff ordnen → Rohbau“. Entscheidungen zu Preis, Scope und Versand bleiben beim Owner. Solo nutzt ihn als Wochenfokus. Mittelstand koppelt ihn an Vorlage und Ablageort. Agent erst, wenn Notizen holen, Entwurf und interne Prüfung verkettet werden sollen. Versand bleibt Mensch.</w:t>
      </w:r>
    </w:p>
    <w:p>
      <w:pPr>
        <w:pStyle w:val="BodyText"/>
      </w:pPr>
      <w:r>
        <w:t xml:space="preserve">Typischer Fehlgriff beim Bau: Den Skill „kundenreif“ machen wollen, indem Preis und Liefertermin „sinnvoll geschätzt“ werden. Genau das zerstört Fehlertoleranz und Freigabe. Lieber einen unvollständigen, ehrlichen Rohbau, bei dem der Owner den Kommerz in Minuten füllt, statt Stunden Detektivarbeit an stillen KI-Zusagen zu leisten.</w:t>
      </w:r>
    </w:p>
    <w:bookmarkEnd w:id="167"/>
    <w:bookmarkStart w:id="168" w:name="Xdde53f5a3233813eda80f4e7f64f8efe078f793"/>
    <w:p>
      <w:pPr>
        <w:pStyle w:val="Heading3"/>
      </w:pPr>
      <w:r>
        <w:t xml:space="preserve">2. Protokoll mit Entscheidungen. Struktur statt Gedächtnis</w:t>
      </w:r>
    </w:p>
    <w:p>
      <w:pPr>
        <w:pStyle w:val="FirstParagraph"/>
      </w:pPr>
      <w:r>
        <w:rPr>
          <w:b/>
          <w:bCs/>
        </w:rPr>
        <w:t xml:space="preserve">Kurzlink:</w:t>
      </w:r>
      <w:r>
        <w:t xml:space="preserve"> </w:t>
      </w:r>
      <w:r>
        <w:rPr>
          <w:rStyle w:val="VerbatimChar"/>
        </w:rPr>
        <w:t xml:space="preserve">protokoll-entscheidungen</w:t>
      </w:r>
    </w:p>
    <w:p>
      <w:pPr>
        <w:pStyle w:val="BodyText"/>
      </w:pPr>
      <w:r>
        <w:rPr>
          <w:b/>
          <w:bCs/>
        </w:rPr>
        <w:t xml:space="preserve">Warum.</w:t>
      </w:r>
      <w:r>
        <w:t xml:space="preserve"> </w:t>
      </w:r>
      <w:r>
        <w:t xml:space="preserve">Meetings erzeugen Stoff; Nacharbeit versinkt in Threads. Ohne feste Abschnitte werden Wünsche zu Schein-Beschlüssen und Maßnahmen verlieren ihren Owner. Der Skill verdient sich nicht durch Eloquenz, sondern durch Trennung: beschlossen / offen / zu tun mit Namen.</w:t>
      </w:r>
    </w:p>
    <w:p>
      <w:pPr>
        <w:pStyle w:val="BodyText"/>
      </w:pPr>
      <w:r>
        <w:rPr>
          <w:b/>
          <w:bCs/>
        </w:rPr>
        <w:t xml:space="preserve">Wie.</w:t>
      </w:r>
      <w:r>
        <w:t xml:space="preserve"> </w:t>
      </w:r>
      <w:r>
        <w:t xml:space="preserve">Inputs: Notizen oder gekürzter Transkript-Auszug, Teilnehmende/Rollen, optional Agenda. Outputs: Kurzkopf, Entscheidungen als Beschlüsse formuliert, offene Punkte, Maßnahmen mit Owner und Termin (oder „Termin offen / Owner nachziehen“), Markierung unklarer Stellen. Qualitätschecks verbieten erfundene Beschlüsse und stilles Umdeuten („wir prüfen“ wird nicht zu „wir liefern“). Kein automatischer Versand; bei Kundenmeetings zusätzliche Freigabe vor externem Versand.</w:t>
      </w:r>
    </w:p>
    <w:p>
      <w:pPr>
        <w:pStyle w:val="BodyText"/>
      </w:pPr>
      <w:r>
        <w:rPr>
          <w:b/>
          <w:bCs/>
        </w:rPr>
        <w:t xml:space="preserve">Wo.</w:t>
      </w:r>
      <w:r>
        <w:t xml:space="preserve"> </w:t>
      </w:r>
      <w:r>
        <w:t xml:space="preserve">Direkt nach Jour fixe, Projekttermin oder Kundenabstimmung, solange der Stoff noch frisch ist. In der Mittelstands-Fallskizze aus Kapitel 7 hängt er an der Kickoff-Nacharbeit; im Solo-Alltag am Terminende. Orchestrierung nur, wenn Holen → Protokoll → Ablage ohne Handklicken laufen soll. Der Meeting-Owner gibt frei; das ist keine IT-Entscheidung.</w:t>
      </w:r>
    </w:p>
    <w:p>
      <w:pPr>
        <w:pStyle w:val="BodyText"/>
      </w:pPr>
      <w:r>
        <w:t xml:space="preserve">Der Bau-Test ist einfach: Kann jemand, der nicht im Termin war, Entscheidungen von offenen Punkten unterscheiden und Maßnahmen an Owner hängen ohne nachzufragen, „was ihr eigentlich gemeint habt“? Wenn nein, ist der Steckbrief noch zu weich oder der Input zu dünn. Beides ist ein Spezifikationsproblem, kein Modellproblem.</w:t>
      </w:r>
    </w:p>
    <w:bookmarkEnd w:id="168"/>
    <w:bookmarkStart w:id="169" w:name="X98ff8815a0242b292653498f9ea3176fbde1266"/>
    <w:p>
      <w:pPr>
        <w:pStyle w:val="Heading3"/>
      </w:pPr>
      <w:r>
        <w:t xml:space="preserve">3. Status Mandat kurz. Entwurf bis zur Freigabe</w:t>
      </w:r>
    </w:p>
    <w:p>
      <w:pPr>
        <w:pStyle w:val="FirstParagraph"/>
      </w:pPr>
      <w:r>
        <w:rPr>
          <w:b/>
          <w:bCs/>
        </w:rPr>
        <w:t xml:space="preserve">Kurzlink:</w:t>
      </w:r>
      <w:r>
        <w:t xml:space="preserve"> </w:t>
      </w:r>
      <w:r>
        <w:rPr>
          <w:rStyle w:val="VerbatimChar"/>
        </w:rPr>
        <w:t xml:space="preserve">status-mandat-kurz</w:t>
      </w:r>
    </w:p>
    <w:p>
      <w:pPr>
        <w:pStyle w:val="BodyText"/>
      </w:pPr>
      <w:r>
        <w:rPr>
          <w:b/>
          <w:bCs/>
        </w:rPr>
        <w:t xml:space="preserve">Warum.</w:t>
      </w:r>
      <w:r>
        <w:t xml:space="preserve"> </w:t>
      </w:r>
      <w:r>
        <w:t xml:space="preserve">Regelmäßige Transparenz hält Mandate ruhig, bis Ton und Inhalt schwanken oder interne Notizen mit kundenfähigen Sätzen vermischt werden. Der teure Fehler ist nicht der langsame Status. Es ist der Status, der ohne Freigabe oder mit erfundenem Fortschritt nach außen geht.</w:t>
      </w:r>
    </w:p>
    <w:p>
      <w:pPr>
        <w:pStyle w:val="BodyText"/>
      </w:pPr>
      <w:r>
        <w:rPr>
          <w:b/>
          <w:bCs/>
        </w:rPr>
        <w:t xml:space="preserve">Wie.</w:t>
      </w:r>
      <w:r>
        <w:t xml:space="preserve"> </w:t>
      </w:r>
      <w:r>
        <w:t xml:space="preserve">Inputs: interner Stand (erledigt / in Arbeit / blockiert), bekannte Blocker, nächste Schritte, optional Ton-Vorgabe, Kennzeichnung was schon kundenkommuniziert ist. Outputs: kurzer kundenfähiger Entwurf, getrennte Liste „nur intern“, Markierung „Entwurf. Versand gesperrt bis Freigabe“, optional Betreffvorschlag ohne Absendeaktion. Checks: keine Vermischung intern/extern, keine Nebenbei-Preise oder Scope-Änderungen, Zeitangaben nur wenn belegt.</w:t>
      </w:r>
      <w:r>
        <w:t xml:space="preserve"> </w:t>
      </w:r>
      <w:r>
        <w:rPr>
          <w:b/>
          <w:bCs/>
        </w:rPr>
        <w:t xml:space="preserve">Kein Senden</w:t>
      </w:r>
      <w:r>
        <w:t xml:space="preserve"> </w:t>
      </w:r>
      <w:r>
        <w:t xml:space="preserve">aus dem Skill; Stopp bei veraltetem oder widersprüchlichem Stand und bei eskalierenden Rechts-/Geldthemen.</w:t>
      </w:r>
    </w:p>
    <w:p>
      <w:pPr>
        <w:pStyle w:val="BodyText"/>
      </w:pPr>
      <w:r>
        <w:rPr>
          <w:b/>
          <w:bCs/>
        </w:rPr>
        <w:t xml:space="preserve">Wo.</w:t>
      </w:r>
      <w:r>
        <w:t xml:space="preserve"> </w:t>
      </w:r>
      <w:r>
        <w:t xml:space="preserve">Wochenschluss oder vereinbarter Statusrhythmus. Für Solo oft der erste Muster-Skill der Woche: ein Fokus, Freigabe zeitlich vom Entwurf trennen (Kapitel 5). Für Teams: derselbe Skill, ein Mandats-Owner, Vertretung nur mit klarer Freigabeberechtigung. Ein Agent, der Status ohne Freigabe versendet, verletzt die Mandatsgrenze, das ist Stopp-Kriterium, kein Feature.</w:t>
      </w:r>
    </w:p>
    <w:bookmarkEnd w:id="169"/>
    <w:bookmarkStart w:id="170" w:name="was-die-drei-gemeinsam-lehren"/>
    <w:p>
      <w:pPr>
        <w:pStyle w:val="Heading3"/>
      </w:pPr>
      <w:r>
        <w:t xml:space="preserve">Was die drei gemeinsam lehren</w:t>
      </w:r>
    </w:p>
    <w:p>
      <w:pPr>
        <w:pStyle w:val="FirstParagraph"/>
      </w:pPr>
      <w:r>
        <w:t xml:space="preserve">Ein Outcome. Sichtbare Annahmen und Lücken. Mensch für Geld, Recht, Außenwirkung. Repo-Datei statt Chat-Geheimnis. Wer einen vierten Skill spezifiziert, kopiert dieses Raster, nicht den Prompt von Dienstag.</w:t>
      </w:r>
    </w:p>
    <w:p>
      <w:pPr>
        <w:pStyle w:val="BodyText"/>
      </w:pPr>
      <w:r>
        <w:t xml:space="preserve">Reihenfolge beim Lernen: oft</w:t>
      </w:r>
      <w:r>
        <w:t xml:space="preserve"> </w:t>
      </w:r>
      <w:r>
        <w:rPr>
          <w:b/>
          <w:bCs/>
        </w:rPr>
        <w:t xml:space="preserve">status-mandat-kurz</w:t>
      </w:r>
      <w:r>
        <w:t xml:space="preserve"> </w:t>
      </w:r>
      <w:r>
        <w:t xml:space="preserve">oder</w:t>
      </w:r>
      <w:r>
        <w:t xml:space="preserve"> </w:t>
      </w:r>
      <w:r>
        <w:rPr>
          <w:b/>
          <w:bCs/>
        </w:rPr>
        <w:t xml:space="preserve">protokoll-entscheidungen</w:t>
      </w:r>
      <w:r>
        <w:t xml:space="preserve"> </w:t>
      </w:r>
      <w:r>
        <w:t xml:space="preserve">zuerst, weil Freigabe und Außenwirkung greifbar sind und der Stoff täglich anfällt.</w:t>
      </w:r>
      <w:r>
        <w:t xml:space="preserve"> </w:t>
      </w:r>
      <w:r>
        <w:rPr>
          <w:b/>
          <w:bCs/>
        </w:rPr>
        <w:t xml:space="preserve">angebot-aus-kickoff</w:t>
      </w:r>
      <w:r>
        <w:t xml:space="preserve"> </w:t>
      </w:r>
      <w:r>
        <w:t xml:space="preserve">danach, wenn Vorlage und kommerzielle Grenze sitzen. Alle drei am selben Tag „einführen“ erzeugt denselben Zoo, den Kapitel 3 und 7 vermeiden wollen, nur diesmal mit schönen Dateinamen.</w:t>
      </w:r>
    </w:p>
    <w:bookmarkEnd w:id="170"/>
    <w:bookmarkEnd w:id="171"/>
    <w:bookmarkStart w:id="172" w:name="X02d291cb1183444386be92e321574974a593e8f"/>
    <w:p>
      <w:pPr>
        <w:pStyle w:val="Heading2"/>
      </w:pPr>
      <w:r>
        <w:t xml:space="preserve">Anti-Patterns: Skill-Friedhof, Prompt-Kopien, versteckte Rechte</w:t>
      </w:r>
    </w:p>
    <w:p>
      <w:pPr>
        <w:pStyle w:val="FirstParagraph"/>
      </w:pPr>
      <w:r>
        <w:t xml:space="preserve">Drei Muster zerstören Bibliotheken zuverlässiger als fehlende Tools.</w:t>
      </w:r>
    </w:p>
    <w:p>
      <w:pPr>
        <w:pStyle w:val="BodyText"/>
      </w:pPr>
      <w:r>
        <w:rPr>
          <w:b/>
          <w:bCs/>
        </w:rPr>
        <w:t xml:space="preserve">Skill-Friedhof.</w:t>
      </w:r>
      <w:r>
        <w:t xml:space="preserve"> </w:t>
      </w:r>
      <w:r>
        <w:t xml:space="preserve">Viele Namen, unklare Aktualität, niemand testet, niemand schaltet ab. Vertrauen sinkt, Schatten-Prompts blühen wieder. Gegenmittel: Owner je aktivem Skill, sichtbare aktuelle Version, Ablage-Pflicht für Ungenutztes (Kapitel 4 und 9). Inventur vor dem nächsten Skill: Was ist aktiv, was rostet, was fliegt raus?</w:t>
      </w:r>
    </w:p>
    <w:p>
      <w:pPr>
        <w:pStyle w:val="BodyText"/>
      </w:pPr>
      <w:r>
        <w:rPr>
          <w:b/>
          <w:bCs/>
        </w:rPr>
        <w:t xml:space="preserve">Prompt-Kopien.</w:t>
      </w:r>
      <w:r>
        <w:t xml:space="preserve"> </w:t>
      </w:r>
      <w:r>
        <w:t xml:space="preserve">Derselbe Skill als fünf Chat-Varianten, Folien-Anhänge und „die gute Version von Mara“. Gegenmittel: ein Name, ein Steckbrief, eine Repo-Datei, Änderungsvermerk. Copy-Paste aus dem öffentlichen Buch-Ordner ist erlaubt und gewollt, paralleles Weiterbasteln ohne Version ist es nicht. Wer „schnell eine Variante“ braucht, versioniert oder forkt bewusst; er legt keinen zweiten geheimen Standard an.</w:t>
      </w:r>
    </w:p>
    <w:p>
      <w:pPr>
        <w:pStyle w:val="BodyText"/>
      </w:pPr>
      <w:r>
        <w:rPr>
          <w:b/>
          <w:bCs/>
        </w:rPr>
        <w:t xml:space="preserve">Versteckte Rechte.</w:t>
      </w:r>
      <w:r>
        <w:t xml:space="preserve"> </w:t>
      </w:r>
      <w:r>
        <w:t xml:space="preserve">Der Skill „darf mal eben“ CRM, Postfach oder Dateifreigaben lesen, die der Outcome nicht braucht oder Schreibrechte, die Freigabegrenzen unterlaufen. Gegenmittel: Nicht-Inputs und Verbote im Steckbrief, Datenminimierung aus Kapitel 6, IT-Freigabe für Zugänge, Abschaltbarkeit vor Fläche. Versteckte Rechte sind kein Effizienztrick. Sie sind ein Betriebs- und Haftungsrisiko mit Tempo-Vorwand.</w:t>
      </w:r>
    </w:p>
    <w:p>
      <w:pPr>
        <w:pStyle w:val="BodyText"/>
      </w:pPr>
      <w:r>
        <w:t xml:space="preserve">Weitere Bau-Sünden, Gegenmittel jeweils ein Satz:</w:t>
      </w:r>
    </w:p>
    <w:p>
      <w:pPr>
        <w:pStyle w:val="Compact"/>
        <w:numPr>
          <w:ilvl w:val="0"/>
          <w:numId w:val="1005"/>
        </w:numPr>
      </w:pPr>
      <w:r>
        <w:t xml:space="preserve">Alleskönner-Skill → ein Outcome, Orchestrierung separat.</w:t>
      </w:r>
    </w:p>
    <w:p>
      <w:pPr>
        <w:pStyle w:val="Compact"/>
        <w:numPr>
          <w:ilvl w:val="0"/>
          <w:numId w:val="1005"/>
        </w:numPr>
      </w:pPr>
      <w:r>
        <w:t xml:space="preserve">Live ohne Freigabe → Stufe intern → kundenreif.</w:t>
      </w:r>
    </w:p>
    <w:p>
      <w:pPr>
        <w:pStyle w:val="Compact"/>
        <w:numPr>
          <w:ilvl w:val="0"/>
          <w:numId w:val="1005"/>
        </w:numPr>
      </w:pPr>
      <w:r>
        <w:t xml:space="preserve">Versand im Skill → Stopp, Owner sendet.</w:t>
      </w:r>
    </w:p>
    <w:p>
      <w:pPr>
        <w:pStyle w:val="Compact"/>
        <w:numPr>
          <w:ilvl w:val="0"/>
          <w:numId w:val="1005"/>
        </w:numPr>
      </w:pPr>
      <w:r>
        <w:t xml:space="preserve">Skills als Afterthought hinter dem Agenten → Bibliothek zuerst (Kapitel 7).</w:t>
      </w:r>
    </w:p>
    <w:p>
      <w:pPr>
        <w:pStyle w:val="Compact"/>
        <w:numPr>
          <w:ilvl w:val="0"/>
          <w:numId w:val="1005"/>
        </w:numPr>
      </w:pPr>
      <w:r>
        <w:t xml:space="preserve">Code oder Privat-Repo im Buch → nur die öffentliche Buch-Bibliothek (Basis oben).</w:t>
      </w:r>
    </w:p>
    <w:p>
      <w:pPr>
        <w:pStyle w:val="FirstParagraph"/>
      </w:pPr>
      <w:r>
        <w:t xml:space="preserve">Kapitel 15 sammelt die Fehler buchweit. Hier reichen sie als Bau-Gate:</w:t>
      </w:r>
      <w:r>
        <w:t xml:space="preserve"> </w:t>
      </w:r>
      <w:r>
        <w:rPr>
          <w:b/>
          <w:bCs/>
        </w:rPr>
        <w:t xml:space="preserve">Wer eines der drei Kern-Anti-Patterns offen mitbringt, bekommt keine Freigabe, sondern Nacharbeit am Brief.</w:t>
      </w:r>
    </w:p>
    <w:p>
      <w:pPr>
        <w:pStyle w:val="BodyText"/>
      </w:pPr>
      <w:r>
        <w:t xml:space="preserve">Ein kurzer Selbsttest vor dem Commit in die Bibliothek: Würden Sie den Skill einer Vertretung geben mit Brief, ohne Ihren Chat-Verlauf? Wenn der Bauch nein sagt, fehlt Klarheit oder Dokumentation. Würden Sie ihn mit sensiblen Mandatsdaten fahren, ohne die Nicht-Inputs gelesen zu haben? Wenn ja, fehlen Verbote. Beides ist billiger zu heilen</w:t>
      </w:r>
      <w:r>
        <w:t xml:space="preserve"> </w:t>
      </w:r>
      <w:r>
        <w:rPr>
          <w:i/>
          <w:iCs/>
        </w:rPr>
        <w:t xml:space="preserve">vor</w:t>
      </w:r>
      <w:r>
        <w:t xml:space="preserve"> </w:t>
      </w:r>
      <w:r>
        <w:t xml:space="preserve">der Freigabe als</w:t>
      </w:r>
      <w:r>
        <w:t xml:space="preserve"> </w:t>
      </w:r>
      <w:r>
        <w:rPr>
          <w:i/>
          <w:iCs/>
        </w:rPr>
        <w:t xml:space="preserve">nach</w:t>
      </w:r>
      <w:r>
        <w:t xml:space="preserve"> </w:t>
      </w:r>
      <w:r>
        <w:t xml:space="preserve">dem ersten Kundenmail-Schrecken.</w:t>
      </w:r>
    </w:p>
    <w:bookmarkEnd w:id="172"/>
    <w:bookmarkStart w:id="173" w:name="vom-steckbrief-zur-datei-und-zurück"/>
    <w:p>
      <w:pPr>
        <w:pStyle w:val="Heading2"/>
      </w:pPr>
      <w:r>
        <w:t xml:space="preserve">Vom Steckbrief zur Datei und zurück</w:t>
      </w:r>
    </w:p>
    <w:p>
      <w:pPr>
        <w:pStyle w:val="FirstParagraph"/>
      </w:pPr>
      <w:r>
        <w:t xml:space="preserve">IT und technisch affine Solos übersetzen den Brief in die SKILL.md im Repo. Die Übersetzung ist mechanisch, wenn der Brief gut ist: Name, Beschreibung, Abschnitte Outcome/Inputs/Outputs/Checks/Verbote/Owner. Die Datei darf Präzision ergänzen. Sie darf keine Verbote streichen und keine Versandautomatik „aus Bequemlichkeit“ nachrüsten.</w:t>
      </w:r>
    </w:p>
    <w:p>
      <w:pPr>
        <w:pStyle w:val="BodyText"/>
      </w:pPr>
      <w:r>
        <w:t xml:space="preserve">Fachseite und GF lesen weiterhin den Brief oder die Wie/Warum/Wo-Darstellung dieses Kapitels. Wenn die Datei driftet, ist das ein Pflegefall im Lebenszyklus (Test → Freigabe → Betrieb), kein Grund, wieder in Chat-Varianten zu flüchten. Solo bündelt beide Hüte, braucht aber denselben Vertrag mit sich selbst: Freigabe und Versand bleiben zeitlich und mental getrennt vom Entwurf.</w:t>
      </w:r>
    </w:p>
    <w:p>
      <w:pPr>
        <w:pStyle w:val="BodyText"/>
      </w:pPr>
      <w:r>
        <w:t xml:space="preserve">Der Brückensatz zu Kapitel 9: Spezifikation ohne Betrieb wird zum Friedhof; Betrieb ohne Spezifikation wird zu Schatten-KI. Beides vermeiden Sie, indem der Anforderungsbrief die gemeinsame Wahrheit bleibt.</w:t>
      </w:r>
    </w:p>
    <w:bookmarkEnd w:id="173"/>
    <w:bookmarkStart w:id="177" w:name="lesepfad-light-und-ausblick"/>
    <w:p>
      <w:pPr>
        <w:pStyle w:val="Heading2"/>
      </w:pPr>
      <w:r>
        <w:t xml:space="preserve">Lesepfad light und Ausblick</w:t>
      </w:r>
    </w:p>
    <w:p>
      <w:pPr>
        <w:pStyle w:val="FirstParagraph"/>
      </w:pPr>
      <w:r>
        <w:t xml:space="preserve">GF liest Qualitätskriterien, Freigabe-/Verbotszeilen der drei Muster und die Anti-Patterns zu Rechten und Fläche. IT liest Template-Felder, Repo-Kopplung und Übersetzung Brief → Datei. Solo wählt einen Muster-Skill, füllt das Template handschriftlich und fährt eine Woche mit Checkliste, noch ohne Agent.</w:t>
      </w:r>
    </w:p>
    <w:p>
      <w:pPr>
        <w:pStyle w:val="BodyText"/>
      </w:pPr>
      <w:r>
        <w:t xml:space="preserve">Als Nächstes:</w:t>
      </w:r>
      <w:r>
        <w:t xml:space="preserve"> </w:t>
      </w:r>
      <w:r>
        <w:rPr>
          <w:b/>
          <w:bCs/>
        </w:rPr>
        <w:t xml:space="preserve">Betrieb</w:t>
      </w:r>
      <w:r>
        <w:t xml:space="preserve"> </w:t>
      </w:r>
      <w:r>
        <w:t xml:space="preserve">(Kapitel 9). Routinen erst nach Bewährung, Fehlermodi, Qualitätsloop, Abschalten. Dann Nutzen messen (Kapitel 10). Wer baut, ohne zu spezifizieren, automatisiert Hoffnung. Wer spezifiziert, ohne Anti-Patterns zu kennen, baut den Friedhof gleich mit.</w:t>
      </w:r>
    </w:p>
    <w:p>
      <w:r>
        <w:pict>
          <v:rect style="width:0;height:1.5pt" o:hralign="center" o:hrstd="t" o:hr="t"/>
        </w:pict>
      </w:r>
    </w:p>
    <w:bookmarkStart w:id="174" w:name="was-die-geschäftsführung-entscheidet-7"/>
    <w:p>
      <w:pPr>
        <w:pStyle w:val="Heading3"/>
      </w:pPr>
      <w:r>
        <w:t xml:space="preserve">Was die Geschäftsführung entscheidet</w:t>
      </w:r>
    </w:p>
    <w:p>
      <w:pPr>
        <w:pStyle w:val="FirstParagraph"/>
      </w:pPr>
      <w:r>
        <w:t xml:space="preserve">Dass Skills über Anforderungsbriefe freigegeben werden, nicht über Demo-Prompts. Welche Outcomes (Angebot, Protokoll, Status) ins Portfolio dürfen. Dass versteckte Rechte und Versand ohne Freigabe Stopp-Kriterien sind. Owner und Ablage-Pflicht gegen den Skill-Friedhof. Dass das öffentliche Buch-Repo die Referenzquelle ist, keine privaten Sammlungen.</w:t>
      </w:r>
    </w:p>
    <w:bookmarkEnd w:id="174"/>
    <w:bookmarkStart w:id="175" w:name="was-die-it-leitung-umsetzt-7"/>
    <w:p>
      <w:pPr>
        <w:pStyle w:val="Heading3"/>
      </w:pPr>
      <w:r>
        <w:t xml:space="preserve">Was die IT-Leitung umsetzt</w:t>
      </w:r>
    </w:p>
    <w:p>
      <w:pPr>
        <w:pStyle w:val="FirstParagraph"/>
      </w:pPr>
      <w:r>
        <w:t xml:space="preserve">Steckbrief-Felder in Betriebsobjekte übersetzen: Dateiort in der Buch-Bibliothek, Versionierung, Zugänge nach Nicht-Inputs, Logs, Abschaltbarkeit. Brief und SKILL.md synchron halten. Alleskönner und Schatten-Kopien inventarisieren. Fachbereichen beim Schnitt „ein Outcome“ und bei Stopp-Bedingungen helfen, bevor Orchestrierung gebaut wird.</w:t>
      </w:r>
    </w:p>
    <w:bookmarkEnd w:id="175"/>
    <w:bookmarkStart w:id="176" w:name="X540fa6e87b5a06f63892289772369b50c6a4fc8"/>
    <w:p>
      <w:pPr>
        <w:pStyle w:val="Heading3"/>
      </w:pPr>
      <w:r>
        <w:t xml:space="preserve">Was Solo / Freiberufler morgen starten können</w:t>
      </w:r>
    </w:p>
    <w:p>
      <w:pPr>
        <w:pStyle w:val="FirstParagraph"/>
      </w:pPr>
      <w:r>
        <w:t xml:space="preserve">Template (Feldliste oben) für</w:t>
      </w:r>
      <w:r>
        <w:t xml:space="preserve"> </w:t>
      </w:r>
      <w:r>
        <w:rPr>
          <w:b/>
          <w:bCs/>
        </w:rPr>
        <w:t xml:space="preserve">einen</w:t>
      </w:r>
      <w:r>
        <w:t xml:space="preserve"> </w:t>
      </w:r>
      <w:r>
        <w:t xml:space="preserve">Skill auf ein Blatt. Kurzlink wählen und Steckbrief danebenlegen:</w:t>
      </w:r>
      <w:r>
        <w:t xml:space="preserve"> </w:t>
      </w:r>
      <w:r>
        <w:rPr>
          <w:b/>
          <w:bCs/>
        </w:rPr>
        <w:t xml:space="preserve">angebot-aus-kickoff</w:t>
      </w:r>
      <w:r>
        <w:t xml:space="preserve">,</w:t>
      </w:r>
      <w:r>
        <w:t xml:space="preserve"> </w:t>
      </w:r>
      <w:r>
        <w:rPr>
          <w:b/>
          <w:bCs/>
        </w:rPr>
        <w:t xml:space="preserve">protokoll-entscheidungen</w:t>
      </w:r>
      <w:r>
        <w:t xml:space="preserve"> </w:t>
      </w:r>
      <w:r>
        <w:t xml:space="preserve">oder</w:t>
      </w:r>
      <w:r>
        <w:t xml:space="preserve"> </w:t>
      </w:r>
      <w:r>
        <w:rPr>
          <w:b/>
          <w:bCs/>
        </w:rPr>
        <w:t xml:space="preserve">status-mandat-kurz</w:t>
      </w:r>
      <w:r>
        <w:t xml:space="preserve"> </w:t>
      </w:r>
      <w:r>
        <w:t xml:space="preserve">unter https://github.com/rmdroid/cursor/tree/main/buch/skills-die-geld-verdienen/skills.</w:t>
      </w:r>
    </w:p>
    <w:p>
      <w:pPr>
        <w:pStyle w:val="BodyText"/>
      </w:pPr>
      <w:r>
        <w:t xml:space="preserve">Eine Woche manuell mit Qualitätschecks. Versand und Preis nur nach bewusster Freigabe. Prompt-Varianten löschen oder archivieren, nicht parallel „gültig“ lassen. Noch keinen Agenten bauen.</w:t>
      </w:r>
    </w:p>
    <w:bookmarkEnd w:id="176"/>
    <w:bookmarkEnd w:id="177"/>
    <w:bookmarkEnd w:id="178"/>
    <w:bookmarkStart w:id="192" w:name="betrieb-routinen-qualität-eskalation"/>
    <w:p>
      <w:pPr>
        <w:pStyle w:val="Heading1"/>
      </w:pPr>
      <w:r>
        <w:t xml:space="preserve">Betrieb: Routinen, Qualität, Eskalation</w:t>
      </w:r>
    </w:p>
    <w:p>
      <w:pPr>
        <w:pStyle w:val="FirstParagraph"/>
      </w:pPr>
      <w:r>
        <w:t xml:space="preserve">Kapitel 7 hat die Pipeline geliefert, Kapitel 8 den Anforderungsbrief und die Qualitätskriterien. Danach beginnt der Teil, an dem viele Vorhaben still verrosten oder still eskalieren:</w:t>
      </w:r>
      <w:r>
        <w:t xml:space="preserve"> </w:t>
      </w:r>
      <w:r>
        <w:rPr>
          <w:b/>
          <w:bCs/>
        </w:rPr>
        <w:t xml:space="preserve">der Betrieb</w:t>
      </w:r>
      <w:r>
        <w:t xml:space="preserve">. Spezifikation ohne Betrieb wird zum Friedhof. Betrieb ohne Spezifikation wird zu Schatten-KI. Beides vermeiden Sie nicht mit einem besseren Prompt, sondern mit Routinen, die erst nach Bewährung laufen, mit sichtbaren Fehlermodi, mit einem Qualitätsloop und mit dem Führungsrecht, abzuschalten und aufzuräumen.</w:t>
      </w:r>
    </w:p>
    <w:p>
      <w:pPr>
        <w:pStyle w:val="BodyText"/>
      </w:pPr>
      <w:r>
        <w:t xml:space="preserve">Betrieb klingt nach Rechenzentrum. Hier meint er etwas Schmaleres: Was passiert jede Woche mit demselben Skill? Wer prüft? Wer gibt frei? Was gilt als Fehler und wer stoppt? Für die Geschäftsführung ist Betrieb Steuerbarkeit. Für IT ist er Logging, Version und Abschaltbarkeit. Für Solo ist er der Kalender-Rhythmus, der verhindert, dass der „gute Prompt von Dienstag“ heimlich Standard wird.</w:t>
      </w:r>
    </w:p>
    <w:bookmarkStart w:id="179" w:name="Xf5b35d1ccc1324a7e5d6640c380e6d08cf7032e"/>
    <w:p>
      <w:pPr>
        <w:pStyle w:val="Heading2"/>
      </w:pPr>
      <w:r>
        <w:t xml:space="preserve">Wann eine Routine sinnvoll ist, erst nach Bewährung</w:t>
      </w:r>
    </w:p>
    <w:p>
      <w:pPr>
        <w:pStyle w:val="FirstParagraph"/>
      </w:pPr>
      <w:r>
        <w:t xml:space="preserve">Eine</w:t>
      </w:r>
      <w:r>
        <w:t xml:space="preserve"> </w:t>
      </w:r>
      <w:r>
        <w:rPr>
          <w:b/>
          <w:bCs/>
        </w:rPr>
        <w:t xml:space="preserve">Routine</w:t>
      </w:r>
      <w:r>
        <w:t xml:space="preserve"> </w:t>
      </w:r>
      <w:r>
        <w:t xml:space="preserve">ist ein wiederkehrender Ablauf mit Trigger, Skill (oder schmalem Agenten), Review und Freigabe, kalendarisch oder ereignisgebunden, nicht „wenn wir dran denken“. Routinen verdienen Vertrauen erst, wenn der manuelle Ablauf mit Steckbrief und Checkliste bewährt ist. Wer die Routine vor der Bewährung startet, automatisiert Hoffnung und nennt es Effizienz.</w:t>
      </w:r>
    </w:p>
    <w:p>
      <w:pPr>
        <w:pStyle w:val="BodyText"/>
      </w:pPr>
      <w:r>
        <w:t xml:space="preserve">Die Reihenfolge bleibt die aus Kapitel 7 und 8: Pipeline füllen → kleinste Intervention → Skill spezifizieren → Pilot mit Stop-Kriterium →</w:t>
      </w:r>
      <w:r>
        <w:t xml:space="preserve"> </w:t>
      </w:r>
      <w:r>
        <w:rPr>
          <w:b/>
          <w:bCs/>
        </w:rPr>
        <w:t xml:space="preserve">dann</w:t>
      </w:r>
      <w:r>
        <w:t xml:space="preserve"> </w:t>
      </w:r>
      <w:r>
        <w:t xml:space="preserve">Routine. Der Pilot fragt: Tragen Inputs und Review? Die Routine fragt: Können wir denselben Pfad bewusst wiederholen, ohne jedes Mal neu zu erfinden und ohne Freigabe zu überspringen?</w:t>
      </w:r>
    </w:p>
    <w:p>
      <w:pPr>
        <w:pStyle w:val="BodyText"/>
      </w:pPr>
      <w:r>
        <w:t xml:space="preserve">Eine Routine ist sinnvoll, wenn vier Bedingungen zusammenkommen. Der Ablauf ist</w:t>
      </w:r>
      <w:r>
        <w:t xml:space="preserve"> </w:t>
      </w:r>
      <w:r>
        <w:rPr>
          <w:b/>
          <w:bCs/>
        </w:rPr>
        <w:t xml:space="preserve">wiederkehrend</w:t>
      </w:r>
      <w:r>
        <w:t xml:space="preserve">. Wochenschluss-Status, Kickoff-Nacharbeit, Angebotsrohbau nach Termin, nicht Einzelfallkunst. Der</w:t>
      </w:r>
      <w:r>
        <w:t xml:space="preserve"> </w:t>
      </w:r>
      <w:r>
        <w:rPr>
          <w:b/>
          <w:bCs/>
        </w:rPr>
        <w:t xml:space="preserve">manuelle</w:t>
      </w:r>
      <w:r>
        <w:t xml:space="preserve"> </w:t>
      </w:r>
      <w:r>
        <w:t xml:space="preserve">Durchlauf mit Steckbrief hat mehrmals funktioniert: Inputs kamen, Output traf Pflichtfelder, Review blieb tragbar. Owner und Freigabegrenze sind</w:t>
      </w:r>
      <w:r>
        <w:t xml:space="preserve"> </w:t>
      </w:r>
      <w:r>
        <w:rPr>
          <w:b/>
          <w:bCs/>
        </w:rPr>
        <w:t xml:space="preserve">namentlich</w:t>
      </w:r>
      <w:r>
        <w:t xml:space="preserve"> </w:t>
      </w:r>
      <w:r>
        <w:t xml:space="preserve">und halten unter Vertretung oder Pause. Und ein</w:t>
      </w:r>
      <w:r>
        <w:t xml:space="preserve"> </w:t>
      </w:r>
      <w:r>
        <w:rPr>
          <w:b/>
          <w:bCs/>
        </w:rPr>
        <w:t xml:space="preserve">Stop-Kriterium</w:t>
      </w:r>
      <w:r>
        <w:t xml:space="preserve"> </w:t>
      </w:r>
      <w:r>
        <w:t xml:space="preserve">steht vor dem Start: Was setzt uns zurück auf manuell oder auf den Pilot-Modus?</w:t>
      </w:r>
    </w:p>
    <w:p>
      <w:pPr>
        <w:pStyle w:val="BodyText"/>
      </w:pPr>
      <w:r>
        <w:t xml:space="preserve">Eine Routine ist</w:t>
      </w:r>
      <w:r>
        <w:t xml:space="preserve"> </w:t>
      </w:r>
      <w:r>
        <w:rPr>
          <w:i/>
          <w:iCs/>
        </w:rPr>
        <w:t xml:space="preserve">nicht</w:t>
      </w:r>
      <w:r>
        <w:t xml:space="preserve"> </w:t>
      </w:r>
      <w:r>
        <w:t xml:space="preserve">sinnvoll, wenn der Prozess noch driftet, die Vorlage fehlt, der Owner wechselt heimlich oder „Versand mitdenken“ noch im Skill steckt. Dann ist Vereinfachen oder Nachschärfen die Intervention, nicht der Kalender-Trigger. Kapitel 14 baut denselben Gedanken in den 90-Tage-Rahmen: Tage 31–60 härten Qualität. Routine erst, wenn reif.</w:t>
      </w:r>
    </w:p>
    <w:p>
      <w:pPr>
        <w:pStyle w:val="BodyText"/>
      </w:pPr>
      <w:r>
        <w:t xml:space="preserve">Zwei Buch-Muster eignen sich früh für Routinen, weil Stoff und Freigabe greifbar sind:</w:t>
      </w:r>
    </w:p>
    <w:p>
      <w:pPr>
        <w:pStyle w:val="Compact"/>
        <w:numPr>
          <w:ilvl w:val="0"/>
          <w:numId w:val="1006"/>
        </w:numPr>
      </w:pPr>
      <w:r>
        <w:rPr>
          <w:b/>
          <w:bCs/>
        </w:rPr>
        <w:t xml:space="preserve">status-mandat-kurz</w:t>
      </w:r>
      <w:r>
        <w:t xml:space="preserve">: strukturierter Statusentwurf; Versand erst nach Freigabe</w:t>
      </w:r>
    </w:p>
    <w:p>
      <w:pPr>
        <w:pStyle w:val="Compact"/>
        <w:numPr>
          <w:ilvl w:val="0"/>
          <w:numId w:val="1006"/>
        </w:numPr>
      </w:pPr>
      <w:r>
        <w:rPr>
          <w:b/>
          <w:bCs/>
        </w:rPr>
        <w:t xml:space="preserve">protokoll-entscheidungen</w:t>
      </w:r>
      <w:r>
        <w:t xml:space="preserve">: Meeting-Nacharbeit mit sichtbaren Beschlüssen und offenen Punkten</w:t>
      </w:r>
    </w:p>
    <w:p>
      <w:pPr>
        <w:pStyle w:val="FirstParagraph"/>
      </w:pPr>
      <w:r>
        <w:t xml:space="preserve">Basis: https://github.com/rmdroid/cursor/tree/main/buch/skills-die-geld-verdienen/skills.</w:t>
      </w:r>
      <w:r>
        <w:t xml:space="preserve"> </w:t>
      </w:r>
      <w:r>
        <w:rPr>
          <w:b/>
          <w:bCs/>
        </w:rPr>
        <w:t xml:space="preserve">angebot-aus-kickoff</w:t>
      </w:r>
      <w:r>
        <w:t xml:space="preserve"> </w:t>
      </w:r>
      <w:r>
        <w:t xml:space="preserve">folgt oft danach, wenn Vorlage und kommerzielle Grenze sitzen. Alle drei am selben Montag „routinisieren“ erzeugt denselben Zoo wie drei Abteilungsbots, nur mit Trigger.</w:t>
      </w:r>
    </w:p>
    <w:p>
      <w:pPr>
        <w:pStyle w:val="BodyText"/>
      </w:pPr>
      <w:r>
        <w:t xml:space="preserve">Solo-Regel light: Eine Woche manuell mit Checkliste. Zweite Woche derselbe Skill am festen Slot, Freigabe zeitlich vom Entwurf getrennt. Erst wenn Review nicht länger dauert als der alte Tipparbeit-Pfad</w:t>
      </w:r>
      <w:r>
        <w:t xml:space="preserve"> </w:t>
      </w:r>
      <w:r>
        <w:rPr>
          <w:i/>
          <w:iCs/>
        </w:rPr>
        <w:t xml:space="preserve">und</w:t>
      </w:r>
      <w:r>
        <w:t xml:space="preserve"> </w:t>
      </w:r>
      <w:r>
        <w:t xml:space="preserve">Inputs besser oder zumindest stabil sind, bleibt die Routine. Sonst zurück ohne Gesichtsverlust. Stopp ist Betriebshygiene, nicht Scheitern.</w:t>
      </w:r>
    </w:p>
    <w:p>
      <w:pPr>
        <w:pStyle w:val="BodyText"/>
      </w:pPr>
      <w:r>
        <w:t xml:space="preserve">Mittelstand denselben Test, nur mit benannter Vertretung: Wenn der Owner im Urlaub ist und die Routine nur noch „irgendwie weiterläuft“, war sie nie betriebsreif, sie war an eine Person gekoppelt, nicht an Outcome und Freigabegrenze. Bewährung heißt auch: Der Ablauf übersteht Abwesenheit, ohne dass Chat-Verläufe zur heimlichen Zweit-Wahrheit werden.</w:t>
      </w:r>
    </w:p>
    <w:p>
      <w:pPr>
        <w:pStyle w:val="BodyText"/>
      </w:pPr>
      <w:r>
        <w:t xml:space="preserve">Was die Routine</w:t>
      </w:r>
      <w:r>
        <w:t xml:space="preserve"> </w:t>
      </w:r>
      <w:r>
        <w:rPr>
          <w:i/>
          <w:iCs/>
        </w:rPr>
        <w:t xml:space="preserve">nicht</w:t>
      </w:r>
      <w:r>
        <w:t xml:space="preserve"> </w:t>
      </w:r>
      <w:r>
        <w:t xml:space="preserve">ersetzt: Urteilskraft an Entscheidungspunkten. Preis, Scope, verbindliche Zusagen, kundenreifer Versand bleiben Mensch, auch wenn der Trigger jeden Freitag tickt. Die Routine holt Stoff und Form in den Loop. Sie darf keine Freigabe vortäuschen, nur weil der Kalender grün ist.</w:t>
      </w:r>
    </w:p>
    <w:bookmarkEnd w:id="179"/>
    <w:bookmarkStart w:id="180" w:name="Xd534d6415cc170b368c8d29414ef74e49b55f30"/>
    <w:p>
      <w:pPr>
        <w:pStyle w:val="Heading2"/>
      </w:pPr>
      <w:r>
        <w:t xml:space="preserve">Fehlermodus: stale Daten, Doppelarbeit, fehlende Freigabe</w:t>
      </w:r>
    </w:p>
    <w:p>
      <w:pPr>
        <w:pStyle w:val="FirstParagraph"/>
      </w:pPr>
      <w:r>
        <w:t xml:space="preserve">Betrieb ohne benannte Fehlermodi endet in stiller Drift. Drei Muster tauchen im Mandatsalltag immer wieder auf, unabhängig vom Modell. Sie sind Organisations- und Datenfehler, keine „KI-Launen“.</w:t>
      </w:r>
    </w:p>
    <w:p>
      <w:pPr>
        <w:pStyle w:val="BodyText"/>
      </w:pPr>
      <w:r>
        <w:rPr>
          <w:b/>
          <w:bCs/>
        </w:rPr>
        <w:t xml:space="preserve">Stale Daten.</w:t>
      </w:r>
      <w:r>
        <w:t xml:space="preserve"> </w:t>
      </w:r>
      <w:r>
        <w:t xml:space="preserve">Der Skill läuft mit veraltetem Stand: alte Notizen, alter CRM-Auszug, Status von letzter Woche, Protokollstoff ohne die Entscheidung von gestern. Der Output wirkt frisch und ist inhaltlich gestrig. Gegenmittel: Input-Frischheit als Qualitätscheck, „Stand von wann?“ und Stopp bei Widerspruch oder Unklarheit (Kapitel 8: fehlertolerant). Routine-Trigger ohne Frischeprüfung sind Tempo mit Verfallsdatum. Für</w:t>
      </w:r>
      <w:r>
        <w:t xml:space="preserve"> </w:t>
      </w:r>
      <w:r>
        <w:rPr>
          <w:b/>
          <w:bCs/>
        </w:rPr>
        <w:t xml:space="preserve">status-mandat-kurz</w:t>
      </w:r>
      <w:r>
        <w:t xml:space="preserve"> </w:t>
      </w:r>
      <w:r>
        <w:t xml:space="preserve">heißt das konkret: interner Stand und Blocker müssen zum vereinbarten Rhythmus gehören; sonst Pause und Klärung, kein „trotzdem kundenfähig formulieren“.</w:t>
      </w:r>
    </w:p>
    <w:p>
      <w:pPr>
        <w:pStyle w:val="BodyText"/>
      </w:pPr>
      <w:r>
        <w:rPr>
          <w:b/>
          <w:bCs/>
        </w:rPr>
        <w:t xml:space="preserve">Doppelarbeit.</w:t>
      </w:r>
      <w:r>
        <w:t xml:space="preserve"> </w:t>
      </w:r>
      <w:r>
        <w:t xml:space="preserve">Zwei Varianten desselben Skills, Chat-Prompt und Bibliotheksdatei, zwei Owner-Wahrheiten, Status im Thread und in der Ablage. Die Routine multipliziert den Murks, statt ihn zu ersetzen. Gegenmittel: eine aktuelle Version je Skill, ein Artefaktort, Handoff mit Status (Kapitel 5). Inventur vor dem nächsten Trigger: Was ist aktiv, was ist Schatten? Doppelarbeit ist oft kein Fleiß, sie ist fehlende Ablage-Ownership.</w:t>
      </w:r>
    </w:p>
    <w:p>
      <w:pPr>
        <w:pStyle w:val="BodyText"/>
      </w:pPr>
      <w:r>
        <w:rPr>
          <w:b/>
          <w:bCs/>
        </w:rPr>
        <w:t xml:space="preserve">Fehlende Freigabe.</w:t>
      </w:r>
      <w:r>
        <w:t xml:space="preserve"> </w:t>
      </w:r>
      <w:r>
        <w:t xml:space="preserve">Der Rohbau wirkt so fertig, dass jemand ihn für freigegeben hält oder die Routine „spart“ den Prüfschritt, weil es eilig ist. Genau hier entstehen Außenrisiko und Mandatsbruch. Gegenmittel: Freigabe als Stufe und Zeitpunkt, nicht als Höflichkeitsstempel. Entwurf und kundenreife Freigabe zeitlich trennen, auch wenn dieselbe Person beide Hüte trägt. Ein Agent oder eine Routine, die Status oder Protokoll ohne Freigabe versendet, verletzt die Grenze aus Kapitel 5 und 8. Das ist Stopp-Kriterium, kein Feature-Wunsch für „nächste Version“.</w:t>
      </w:r>
    </w:p>
    <w:p>
      <w:pPr>
        <w:pStyle w:val="BodyText"/>
      </w:pPr>
      <w:r>
        <w:t xml:space="preserve">Die drei Fehlermodi verstärken sich gegenseitig. Stale Daten plus fehlende Freigabe erzeugen kundenreife Texte auf gestrigem Stand. Doppelarbeit plus fehlende Freigabe erzeugen zwei „gültige“ Versionen, von denen eine schon draußen ist. Deshalb Review nicht als Einzelcheck „klingt gut“, sondern als kurzer Fehlermodus-Blick: Frisch? Eine Wahrheit? Freigegeben, ja oder nein?</w:t>
      </w:r>
    </w:p>
    <w:p>
      <w:pPr>
        <w:pStyle w:val="BodyText"/>
      </w:pPr>
      <w:r>
        <w:t xml:space="preserve">Für</w:t>
      </w:r>
      <w:r>
        <w:t xml:space="preserve"> </w:t>
      </w:r>
      <w:r>
        <w:rPr>
          <w:b/>
          <w:bCs/>
        </w:rPr>
        <w:t xml:space="preserve">protokoll-entscheidungen</w:t>
      </w:r>
      <w:r>
        <w:t xml:space="preserve"> </w:t>
      </w:r>
      <w:r>
        <w:t xml:space="preserve">heißt stale oft: Beschlüsse ohne die Korrektur aus dem Nachgespräch, Maßnahmen ohne den Owner, der sich nach dem Termin gemeldet hat. Doppelarbeit heißt: Protokoll im Chat, in der Mail und in der Ablage, drei Töne, eine Verwirrung. Fehlende Freigabe heißt: „Ich hab’s schon raus, war ja nur eine Zusammenfassung.“ Genau dann werden Wünsche zu Schein-Beschlüssen nach außen.</w:t>
      </w:r>
    </w:p>
    <w:p>
      <w:pPr>
        <w:pStyle w:val="BodyText"/>
      </w:pPr>
      <w:r>
        <w:t xml:space="preserve">Weitere Betriebszeichen in einem Atemzug: Qualität kippt trotz Nachschärfung → Pause und Owner-Review. Review dauert dauerhaft länger als der frühere manuelle Schritt, ohne bessere Inputs → Intervention zurücksetzen. Zugänge oder Schreibrechte weiten sich still → IT-Inventur, Least Privilege. Owner fehlt oder wechselt heimlich → kein Go für Fläche. Kapitel 10 misst Eskalationen und Review-Last; hier reicht die Betriebsregel:</w:t>
      </w:r>
      <w:r>
        <w:t xml:space="preserve"> </w:t>
      </w:r>
      <w:r>
        <w:rPr>
          <w:b/>
          <w:bCs/>
        </w:rPr>
        <w:t xml:space="preserve">Fehlermodi benennen, bevor die Routine live geht, sonst eskaliert Hoffnung.</w:t>
      </w:r>
    </w:p>
    <w:p>
      <w:pPr>
        <w:pStyle w:val="BodyText"/>
      </w:pPr>
      <w:r>
        <w:t xml:space="preserve">Eskalation ist der vorgesehene Ausgang, nicht der Ausnahmezustand. Skill oder Routine markieren Lücke, Widerspruch, Rechts-/Geldnähe oder Anhang-Nähe → Owner entscheidet: nachschärfen, manuell, Pause, Freigabe durch Führung. IT stellt die technische Stopp-Möglichkeit. Fachseite und GF tragen die inhaltliche. Wer Eskalation als „Störung des Automaten“ behandelt, baut Blindflug.</w:t>
      </w:r>
    </w:p>
    <w:bookmarkEnd w:id="180"/>
    <w:bookmarkStart w:id="181" w:name="X26e3d75d3b34d016b6daf62588fbc5e806b573f"/>
    <w:p>
      <w:pPr>
        <w:pStyle w:val="Heading2"/>
      </w:pPr>
      <w:r>
        <w:t xml:space="preserve">Qualitätsloop: Entwurf → Prüfung → Freigabe → Lernen</w:t>
      </w:r>
    </w:p>
    <w:p>
      <w:pPr>
        <w:pStyle w:val="FirstParagraph"/>
      </w:pPr>
      <w:r>
        <w:t xml:space="preserve">Qualität im Betrieb ist keine einmalige Abnahme vor dem Go-Live. Sie ist ein</w:t>
      </w:r>
      <w:r>
        <w:t xml:space="preserve"> </w:t>
      </w:r>
      <w:r>
        <w:rPr>
          <w:b/>
          <w:bCs/>
        </w:rPr>
        <w:t xml:space="preserve">Loop</w:t>
      </w:r>
      <w:r>
        <w:t xml:space="preserve">, der jede Instanz und den Skill selbst verbessert, ohne Konzern-QM-Theater.</w:t>
      </w:r>
    </w:p>
    <w:p>
      <w:pPr>
        <w:pStyle w:val="BodyText"/>
      </w:pPr>
      <w:r>
        <w:rPr>
          <w:b/>
          <w:bCs/>
        </w:rPr>
        <w:t xml:space="preserve">Entwurf.</w:t>
      </w:r>
      <w:r>
        <w:t xml:space="preserve"> </w:t>
      </w:r>
      <w:r>
        <w:t xml:space="preserve">Skill oder Mensch erzeugt den Rohbau in den Grenzen des Steckbriefs: Pflichtfelder, markierte Annahmen, sichtbare Lücken. Kein Versand, kein Preis „geschätzt“, keine stillen Beschlüsse. Der Entwurf ist abnehmbar oder er ist noch Stoff. Für Protokoll und Status gilt dieselbe Disziplin: beschlossen vs. offen, intern vs. kundenfähig getrennt.</w:t>
      </w:r>
    </w:p>
    <w:p>
      <w:pPr>
        <w:pStyle w:val="BodyText"/>
      </w:pPr>
      <w:r>
        <w:rPr>
          <w:b/>
          <w:bCs/>
        </w:rPr>
        <w:t xml:space="preserve">Prüfung.</w:t>
      </w:r>
      <w:r>
        <w:t xml:space="preserve"> </w:t>
      </w:r>
      <w:r>
        <w:t xml:space="preserve">Owner oder benannte Fachrolle prüft gegen die Checkliste aus dem Anforderungsbrief: Klarheit, Vollständigkeit, Fehlertoleranz (keine erfundenen Fakten), Ton, Mandatsgrenze. Prüfung ist Arbeit mit Ergebnis: bestanden / nachschärfen / verwerfen nicht „gesehen“. Wenn dieselbe Person entwirft und prüft, trennt sie die Momente: Rohbau erzeugen, kurze Pause, dann bewusst gegen die Liste. Solo kennt das Muster aus Kapitel 5; im Betrieb wird es zur Routine-Regel.</w:t>
      </w:r>
    </w:p>
    <w:p>
      <w:pPr>
        <w:pStyle w:val="BodyText"/>
      </w:pPr>
      <w:r>
        <w:rPr>
          <w:b/>
          <w:bCs/>
        </w:rPr>
        <w:t xml:space="preserve">Freigabe.</w:t>
      </w:r>
      <w:r>
        <w:t xml:space="preserve"> </w:t>
      </w:r>
      <w:r>
        <w:t xml:space="preserve">Ausdrückliche Erlaubnis für den nächsten Schritt, intern ablegen, an Vertretung übergeben, kundenreif versenden. Freigabe braucht Zeitpunkt und Name (oder Rolle). Chat-Reaktion mit Daumen ist keine Spur. Ohne Freigabe bleibt der Stand „Entwurf. Versand gesperrt“, wie</w:t>
      </w:r>
      <w:r>
        <w:t xml:space="preserve"> </w:t>
      </w:r>
      <w:r>
        <w:rPr>
          <w:b/>
          <w:bCs/>
        </w:rPr>
        <w:t xml:space="preserve">status-mandat-kurz</w:t>
      </w:r>
      <w:r>
        <w:t xml:space="preserve"> </w:t>
      </w:r>
      <w:r>
        <w:t xml:space="preserve">es verlangt. Führung gibt frei, was Geld, Recht, Personal, Strategie oder kritische Außenwirkung berührt, die rechte Spalte aus Kapitel 5 bleibt menschlich.</w:t>
      </w:r>
    </w:p>
    <w:p>
      <w:pPr>
        <w:pStyle w:val="BodyText"/>
      </w:pPr>
      <w:r>
        <w:rPr>
          <w:b/>
          <w:bCs/>
        </w:rPr>
        <w:t xml:space="preserve">Lernen.</w:t>
      </w:r>
      <w:r>
        <w:t xml:space="preserve"> </w:t>
      </w:r>
      <w:r>
        <w:t xml:space="preserve">Was war falsch am Input, am Steckbrief, an der Checkliste, an der Routine-Frequenz? Lernen schreibt zurück in den Brief und die Repo-Datei. Version oder Änderungsvermerk, nicht in einen neuen geheimen Prompt. Drei Instanzen mit demselben Fehler sind ein Spezifikations- oder Prozessfall, kein „Modell-Pech“. Lernen ohne Ablage erzeugt denselben Friedhof, den Kapitel 8 als Anti-Pattern benannt hat.</w:t>
      </w:r>
    </w:p>
    <w:p>
      <w:pPr>
        <w:pStyle w:val="BodyText"/>
      </w:pPr>
      <w:r>
        <w:t xml:space="preserve">Lernen darf klein sein. Ein Satz im Änderungsvermerk: „Stopp, wenn Blocker älter als sieben Tage ohne Update.“ Oder: „Intern-Liste vor kundenfähigem Absatz prüfen, zweimal vermischt.“ Das reicht, wenn es die nächste Instanz verändert. Große Retro-Workshops ohne Repo-Update sind Theater; ein vermerktes Stopp-Zeichen ist Betrieb.</w:t>
      </w:r>
    </w:p>
    <w:p>
      <w:pPr>
        <w:pStyle w:val="BodyText"/>
      </w:pPr>
      <w:r>
        <w:t xml:space="preserve">Der Loop in einem Satz:</w:t>
      </w:r>
      <w:r>
        <w:t xml:space="preserve"> </w:t>
      </w:r>
      <w:r>
        <w:rPr>
          <w:b/>
          <w:bCs/>
        </w:rPr>
        <w:t xml:space="preserve">Entwurf liefert, Prüfung filtert, Freigabe verbindet, Lernen härtet.</w:t>
      </w:r>
      <w:r>
        <w:t xml:space="preserve"> </w:t>
      </w:r>
      <w:r>
        <w:t xml:space="preserve">Fehlt Prüfung, wird Tempo zum Risiko. Fehlt Freigabe, wird der Rohbau zur Zusage. Fehlt Lernen, rostet die Routine bei steigender Review-Last. Messung der Last und der Eskalationen folgt in Kapitel 10; der Loop liefert dort die Ereignisse, die überhaupt zählbar sind.</w:t>
      </w:r>
    </w:p>
    <w:p>
      <w:pPr>
        <w:pStyle w:val="BodyText"/>
      </w:pPr>
      <w:r>
        <w:t xml:space="preserve">Praktisch reicht ein schmales Betriebsblatt je Outcome: Trigger und Skill-Version; wer prüft; wer freigibt; Stopp-Zeichen; Ort des Nachweises light (Version, Freigabezeitpunkt, Artefakt). Das ist Betriebshandbuch light in der Fachsprache. Kapitel 12 vertieft die IT-Seite. Hier zählt: Der Loop ist sichtbar, bevor die Fläche wächst.</w:t>
      </w:r>
    </w:p>
    <w:bookmarkEnd w:id="181"/>
    <w:bookmarkStart w:id="182" w:name="X063e1a87da1c70b1439bc19bf51849525a4513b"/>
    <w:p>
      <w:pPr>
        <w:pStyle w:val="Heading2"/>
      </w:pPr>
      <w:r>
        <w:t xml:space="preserve">Abschalten und Aufräumen als Führungsaufgabe</w:t>
      </w:r>
    </w:p>
    <w:p>
      <w:pPr>
        <w:pStyle w:val="FirstParagraph"/>
      </w:pPr>
      <w:r>
        <w:t xml:space="preserve">Abschalten ist kein IT-Ticket und kein Eingeständnis. Es ist</w:t>
      </w:r>
      <w:r>
        <w:t xml:space="preserve"> </w:t>
      </w:r>
      <w:r>
        <w:rPr>
          <w:b/>
          <w:bCs/>
        </w:rPr>
        <w:t xml:space="preserve">Führungs- und Fachentscheidung</w:t>
      </w:r>
      <w:r>
        <w:t xml:space="preserve">: Dieser Outcome, diese Routine, dieser Skill oder Agent erfüllt den Zweck nicht mehr oder das Risiko übersteigt den Nutzen. IT stellt die technische Möglichkeit bereit (Zugänge, Trigger, Orchestrierung stoppen). Owner und GF entscheiden,</w:t>
      </w:r>
      <w:r>
        <w:t xml:space="preserve"> </w:t>
      </w:r>
      <w:r>
        <w:rPr>
          <w:i/>
          <w:iCs/>
        </w:rPr>
        <w:t xml:space="preserve">dass</w:t>
      </w:r>
      <w:r>
        <w:t xml:space="preserve"> </w:t>
      </w:r>
      <w:r>
        <w:t xml:space="preserve">gestoppt wird. Wer Qualität nicht stoppen darf, ist kein Owner. Kapitel 5 hat das gesetzt; im Betrieb wird es ernst.</w:t>
      </w:r>
    </w:p>
    <w:p>
      <w:pPr>
        <w:pStyle w:val="BodyText"/>
      </w:pPr>
      <w:r>
        <w:t xml:space="preserve">Aufräumen gehört dazu. Pausierte und abgelegte Skills brauchen einen sichtbaren Status: aktiv / pausiert / abgelegt. Sonst bleiben tote Trigger, rostende Dateien und Schatten-Prompts „für alle Fälle“. Die öffentliche Buch-Bibliothek (Basis oben) ist der technische Ort für die Buch-Muster; Ihr Portfolio ist die Führungsansicht: Welche Outcomes laufen? Welche ruhen? Welche fliegen raus?</w:t>
      </w:r>
    </w:p>
    <w:p>
      <w:pPr>
        <w:pStyle w:val="BodyText"/>
      </w:pPr>
      <w:r>
        <w:t xml:space="preserve">Wann abschalten oder pausieren ohne Drama: Stop-Kriterium greift. Owner fehlt nachhaltig. Freigabegrenze wird regelmäßig unterlaufen. Doppelvarianten lassen sich nicht auf eine Wahrheit bringen. Nutzen ist unklar und Kapitel 10 liefert keine tragfähige Spur, dann ist Pause ehrlicher als Hoffnung. Aufräumen heißt: Trigger aus, Version markieren, Chat-Varianten archivieren oder löschen, Vertretung informieren, was</w:t>
      </w:r>
      <w:r>
        <w:t xml:space="preserve"> </w:t>
      </w:r>
      <w:r>
        <w:rPr>
          <w:i/>
          <w:iCs/>
        </w:rPr>
        <w:t xml:space="preserve">nicht</w:t>
      </w:r>
      <w:r>
        <w:t xml:space="preserve"> </w:t>
      </w:r>
      <w:r>
        <w:t xml:space="preserve">mehr gilt.</w:t>
      </w:r>
    </w:p>
    <w:p>
      <w:pPr>
        <w:pStyle w:val="BodyText"/>
      </w:pPr>
      <w:r>
        <w:t xml:space="preserve">Pause und Ablage sind zwei Stufen. Pause: Der Outcome bleibt im Portfolio, der Trigger steht, Nacharbeit am Brief oder an den Inputs ist geplant. Ablage: Der Skill ist nicht mehr Betriebsmittel; wer ihn trotzdem braucht, startet bewusst neu mit Pipeline und Bewährung, nicht mit dem rostenden Prompt. Wer alles nur „pausiert“, um niemanden zu verärgern, hat abgelegt ohne es zu sagen und die Schatten-Prompts blühen weiter.</w:t>
      </w:r>
    </w:p>
    <w:p>
      <w:pPr>
        <w:pStyle w:val="BodyText"/>
      </w:pPr>
      <w:r>
        <w:t xml:space="preserve">Solo braucht denselben Mut in klein: Eine Routine, die Review frisst und Inputs nicht verbessert, fliegt aus dem Kalender. Ein Skill, den Sie seit Wochen nicht gegen die Checkliste gefahren haben, ist kein Betriebsmittel, er ist Ballast. Aufräumen ist hier Selbstführung; die Logik ist dieselbe wie im Mittelstand.</w:t>
      </w:r>
    </w:p>
    <w:p>
      <w:pPr>
        <w:pStyle w:val="BodyText"/>
      </w:pPr>
      <w:r>
        <w:t xml:space="preserve">Führung, die nur „mehr KI“ feiert und nie ablegt, züchtet den Friedhof. Führung, die Outcomes und Stopps reviewt, hält die Bibliothek mandatstauglich. Das Portfolio-Review aus Kapitel 5 (Outcomes, Owner, pausiert/abgelegt) ist genau dieser Rhythmus. Kapitel 15 wird denselben Fehler („Live ohne Abschaltplan“) buchweit sammeln; hier ist die positive Formulierung:</w:t>
      </w:r>
      <w:r>
        <w:t xml:space="preserve"> </w:t>
      </w:r>
      <w:r>
        <w:rPr>
          <w:b/>
          <w:bCs/>
        </w:rPr>
        <w:t xml:space="preserve">Abschalten ist Teil des Betriebs, nicht sein Gegenteil.</w:t>
      </w:r>
    </w:p>
    <w:bookmarkEnd w:id="182"/>
    <w:bookmarkStart w:id="186" w:name="abbildung-qualitätsloop"/>
    <w:p>
      <w:pPr>
        <w:pStyle w:val="Heading2"/>
      </w:pPr>
      <w:r>
        <w:t xml:space="preserve">Abbildung: Qualitätsloop</w:t>
      </w:r>
    </w:p>
    <w:p>
      <w:pPr>
        <w:pStyle w:val="CaptionedFigure"/>
      </w:pPr>
      <w:r>
        <w:drawing>
          <wp:inline>
            <wp:extent cx="5334000" cy="2946400"/>
            <wp:effectExtent b="0" l="0" r="0" t="0"/>
            <wp:docPr descr="Qualitätsloop: Entwurf, Prüfung, Freigabe, Lernen" title="" id="184" name="Picture"/>
            <a:graphic>
              <a:graphicData uri="http://schemas.openxmlformats.org/drawingml/2006/picture">
                <pic:pic>
                  <pic:nvPicPr>
                    <pic:cNvPr descr="/workspace/buch-ki-mittelstand/assets/grafiken/09-qualitaetsloop.png" id="185" name="Picture"/>
                    <pic:cNvPicPr>
                      <a:picLocks noChangeArrowheads="1" noChangeAspect="1"/>
                    </pic:cNvPicPr>
                  </pic:nvPicPr>
                  <pic:blipFill>
                    <a:blip r:embed="rId183"/>
                    <a:stretch>
                      <a:fillRect/>
                    </a:stretch>
                  </pic:blipFill>
                  <pic:spPr bwMode="auto">
                    <a:xfrm>
                      <a:off x="0" y="0"/>
                      <a:ext cx="5334000" cy="2946400"/>
                    </a:xfrm>
                    <a:prstGeom prst="rect">
                      <a:avLst/>
                    </a:prstGeom>
                    <a:noFill/>
                    <a:ln w="9525">
                      <a:noFill/>
                      <a:headEnd/>
                      <a:tailEnd/>
                    </a:ln>
                  </pic:spPr>
                </pic:pic>
              </a:graphicData>
            </a:graphic>
          </wp:inline>
        </w:drawing>
      </w:r>
    </w:p>
    <w:p>
      <w:pPr>
        <w:pStyle w:val="ImageCaption"/>
      </w:pPr>
      <w:r>
        <w:t xml:space="preserve">Qualitätsloop: Entwurf, Prüfung, Freigabe, Lernen</w:t>
      </w:r>
    </w:p>
    <w:p>
      <w:pPr>
        <w:pStyle w:val="BodyText"/>
      </w:pPr>
      <w:r>
        <w:rPr>
          <w:i/>
          <w:iCs/>
        </w:rPr>
        <w:t xml:space="preserve">Abbildung: Qualitätsloop. Entwurf → Prüfung → Freigabe → Lernen, mit Ausgang Eskalation/Pause. Routine erst nach manueller Bewährung; Abschalten ist Owner-/GF-Recht. Keine Kennzahlen-Demo.</w:t>
      </w:r>
    </w:p>
    <w:bookmarkEnd w:id="186"/>
    <w:bookmarkStart w:id="187" w:name="betrieb-ohne-zoo-die-kurze-disziplin"/>
    <w:p>
      <w:pPr>
        <w:pStyle w:val="Heading2"/>
      </w:pPr>
      <w:r>
        <w:t xml:space="preserve">Betrieb ohne Zoo, die kurze Disziplin</w:t>
      </w:r>
    </w:p>
    <w:p>
      <w:pPr>
        <w:pStyle w:val="FirstParagraph"/>
      </w:pPr>
      <w:r>
        <w:t xml:space="preserve">Drei Sätze halten den Alltag zusammen. Keine Routine vor Bewährung. Kein Trigger ohne benannten Fehlermodus und Freigabestufe. Kein aktiver Skill ohne Owner und Abschaltpfad. Wer diese Disziplin hält, braucht keinen Agenten-Zoo und keinen zweiten Fulltime-Job namens „Prompt-Pflege“. Wer sie bricht, merkt es zuerst an Review-Last und Eskalationen und später an Vertrauen, das still abwandert.</w:t>
      </w:r>
    </w:p>
    <w:p>
      <w:pPr>
        <w:pStyle w:val="BodyText"/>
      </w:pPr>
      <w:r>
        <w:t xml:space="preserve">Die Naht zu Kapitel 8 bleibt: Der Anforderungsbrief ist die gemeinsame Wahrheit. Der Betrieb prüft sie jede Instanz. Drift zwischen Brief und gelebter Routine ist ein Pflegefall, zurückschreiben oder stoppen, nicht „im Chat schnell korrigieren und hoffen“.</w:t>
      </w:r>
    </w:p>
    <w:bookmarkEnd w:id="187"/>
    <w:bookmarkStart w:id="191" w:name="lesepfad-und-naht-zu-messung"/>
    <w:p>
      <w:pPr>
        <w:pStyle w:val="Heading2"/>
      </w:pPr>
      <w:r>
        <w:t xml:space="preserve">Lesepfad und Naht zu Messung</w:t>
      </w:r>
    </w:p>
    <w:p>
      <w:pPr>
        <w:pStyle w:val="FirstParagraph"/>
      </w:pPr>
      <w:r>
        <w:t xml:space="preserve">GF liest Bewährungsregel vor Routine, Fehlermodus fehlende Freigabe, Abschalten als Führungsrecht. IT liest stale Daten und Doppelarbeit als Integrations- und Versionsproblem, Nachweis light, technische Stopp-Möglichkeit. Solo nimmt einen Muster-Skill, oft Status oder Protokoll, fährt den Qualitätsloop eine Woche bewusst und notiert ein Stop-Kriterium im Kalender.</w:t>
      </w:r>
    </w:p>
    <w:p>
      <w:pPr>
        <w:pStyle w:val="BodyText"/>
      </w:pPr>
      <w:r>
        <w:t xml:space="preserve">Als Nächstes:</w:t>
      </w:r>
      <w:r>
        <w:t xml:space="preserve"> </w:t>
      </w:r>
      <w:r>
        <w:rPr>
          <w:b/>
          <w:bCs/>
        </w:rPr>
        <w:t xml:space="preserve">Nutzen messen und steuern</w:t>
      </w:r>
      <w:r>
        <w:t xml:space="preserve"> </w:t>
      </w:r>
      <w:r>
        <w:t xml:space="preserve">(Kapitel 10). Zeit, Fehlerquote, Durchlauf, Eskalationen, Kostenarten ohne Fantasie-ROI. Wer betreibt, ohne zu messen, steuert nach Gefühl. Wer misst, ohne betreiben zu können, zählt Demo-Schulden. Der Betrieb dieses Kapitels liefert die Ereignisse. Kapitel 10 liefert die Steuergrößen.</w:t>
      </w:r>
    </w:p>
    <w:p>
      <w:r>
        <w:pict>
          <v:rect style="width:0;height:1.5pt" o:hralign="center" o:hrstd="t" o:hr="t"/>
        </w:pict>
      </w:r>
    </w:p>
    <w:bookmarkStart w:id="188" w:name="was-die-geschäftsführung-entscheidet-8"/>
    <w:p>
      <w:pPr>
        <w:pStyle w:val="Heading3"/>
      </w:pPr>
      <w:r>
        <w:t xml:space="preserve">Was die Geschäftsführung entscheidet</w:t>
      </w:r>
    </w:p>
    <w:p>
      <w:pPr>
        <w:pStyle w:val="FirstParagraph"/>
      </w:pPr>
      <w:r>
        <w:t xml:space="preserve">Dass Routinen erst nach manueller Bewährung und mit Stop-Kriterium starten. Dass fehlende Freigabe und unterlaufene Grenzen Stopp bedeuten, nicht „später dokumentieren“. Dass Abschalten und Aufräumen Führungsrechte sind und Portfolio-Reviews Outcomes (aktiv / pausiert / abgelegt) steuern. Owner-Pflicht je produktiver Routine. Dass Lernen in Steckbrief und Bibliothek zurückschreibt, nicht in Schatten-Prompts.</w:t>
      </w:r>
    </w:p>
    <w:bookmarkEnd w:id="188"/>
    <w:bookmarkStart w:id="189" w:name="was-die-it-leitung-umsetzt-8"/>
    <w:p>
      <w:pPr>
        <w:pStyle w:val="Heading3"/>
      </w:pPr>
      <w:r>
        <w:t xml:space="preserve">Was die IT-Leitung umsetzt</w:t>
      </w:r>
    </w:p>
    <w:p>
      <w:pPr>
        <w:pStyle w:val="FirstParagraph"/>
      </w:pPr>
      <w:r>
        <w:t xml:space="preserve">Routinen technisch begrenzen: Trigger, Skill-Version, Identitäten, Logs, Abschaltbarkeit. Stale Inputs und Doppelablagen sichtbar machen. Brief und Repo-Datei synchron halten (Buch-Bibliothek). Eskalations- und Pausenzustände betreibbar machen. Fachbereichen beim Qualitätsloop und Nachweis light helfen, ohne Ownership an Tools zu übertragen.</w:t>
      </w:r>
    </w:p>
    <w:bookmarkEnd w:id="189"/>
    <w:bookmarkStart w:id="190" w:name="X3e6b5c081508feb0145aa3cec406e3558714244"/>
    <w:p>
      <w:pPr>
        <w:pStyle w:val="Heading3"/>
      </w:pPr>
      <w:r>
        <w:t xml:space="preserve">Was Solo / Freiberufler morgen starten können</w:t>
      </w:r>
    </w:p>
    <w:p>
      <w:pPr>
        <w:pStyle w:val="FirstParagraph"/>
      </w:pPr>
      <w:r>
        <w:t xml:space="preserve">Einen wiederkehrenden Schritt wählen (Status oder Protokoll). Kurzlink danebenlegen:</w:t>
      </w:r>
      <w:r>
        <w:t xml:space="preserve"> </w:t>
      </w:r>
      <w:r>
        <w:rPr>
          <w:b/>
          <w:bCs/>
        </w:rPr>
        <w:t xml:space="preserve">status-mandat-kurz</w:t>
      </w:r>
      <w:r>
        <w:t xml:space="preserve"> </w:t>
      </w:r>
      <w:r>
        <w:t xml:space="preserve">oder</w:t>
      </w:r>
      <w:r>
        <w:t xml:space="preserve"> </w:t>
      </w:r>
      <w:r>
        <w:rPr>
          <w:b/>
          <w:bCs/>
        </w:rPr>
        <w:t xml:space="preserve">protokoll-entscheidungen</w:t>
      </w:r>
      <w:r>
        <w:t xml:space="preserve"> </w:t>
      </w:r>
      <w:r>
        <w:t xml:space="preserve">unter https://github.com/rmdroid/cursor/tree/main/buch/skills-die-geld-verdienen/skills.</w:t>
      </w:r>
    </w:p>
    <w:p>
      <w:pPr>
        <w:pStyle w:val="BodyText"/>
      </w:pPr>
      <w:r>
        <w:t xml:space="preserve">Eine Woche manuell mit Checkliste. Zweite Woche fester Slot, Entwurf und Freigabe zeitlich trennen. Fehlermodi notieren: Was wäre stale, Doppel, fehlende Freigabe bei</w:t>
      </w:r>
      <w:r>
        <w:t xml:space="preserve"> </w:t>
      </w:r>
      <w:r>
        <w:rPr>
          <w:i/>
          <w:iCs/>
        </w:rPr>
        <w:t xml:space="preserve">Ihnen</w:t>
      </w:r>
      <w:r>
        <w:t xml:space="preserve">? Stop-Kriterium in den Kalender. Was nicht trägt, aus dem Kalender nehmen. Aufräumen zählt als Erfolg.</w:t>
      </w:r>
    </w:p>
    <w:bookmarkEnd w:id="190"/>
    <w:bookmarkEnd w:id="191"/>
    <w:bookmarkEnd w:id="192"/>
    <w:bookmarkStart w:id="205" w:name="nutzen-messen-und-steuern"/>
    <w:p>
      <w:pPr>
        <w:pStyle w:val="Heading1"/>
      </w:pPr>
      <w:r>
        <w:t xml:space="preserve">Nutzen messen und steuern</w:t>
      </w:r>
    </w:p>
    <w:p>
      <w:pPr>
        <w:pStyle w:val="FirstParagraph"/>
      </w:pPr>
      <w:r>
        <w:t xml:space="preserve">Kapitel 9 hat den Betrieb geliefert: Routinen nach Bewährung, benannte Fehlermodi, Qualitätsloop, Abschalten als Führungsrecht. Wer betreibt, ohne zu messen, steuert nach Gefühl und Marketing. Wer misst, ohne betreiben zu können, zählt Demo-Schulden. Dieses Kapitel schließt die Naht:</w:t>
      </w:r>
      <w:r>
        <w:t xml:space="preserve"> </w:t>
      </w:r>
      <w:r>
        <w:rPr>
          <w:b/>
          <w:bCs/>
        </w:rPr>
        <w:t xml:space="preserve">Nutzen sichtbar machen ohne Fantasie-ROI, ohne Behauptungsstatistik, ohne Tabellen, die so tun, als wäre der Mittelstand ein Konzern-Controlling.</w:t>
      </w:r>
    </w:p>
    <w:p>
      <w:pPr>
        <w:pStyle w:val="BodyText"/>
      </w:pPr>
      <w:r>
        <w:t xml:space="preserve">Messung hier meint Steuergrößen für einen Outcome: Zeit, Fehlerquote, Durchlauf, Eskalationen, Review-Last. Dazu die ehrlichen Kostenarten (Tool, Review-Zeit, Fehlentscheidung) und die Disziplin, Stop-Kriterien und Review-Rhythmus</w:t>
      </w:r>
      <w:r>
        <w:t xml:space="preserve"> </w:t>
      </w:r>
      <w:r>
        <w:rPr>
          <w:i/>
          <w:iCs/>
        </w:rPr>
        <w:t xml:space="preserve">vor</w:t>
      </w:r>
      <w:r>
        <w:t xml:space="preserve"> </w:t>
      </w:r>
      <w:r>
        <w:t xml:space="preserve">dem Skalieren festzulegen. Keine erfundenen Prozentwerte. Keine „X Stunden gespart, Y Euro verdient“-Geschichten ohne Quelle. Methode statt Behauptung. Geprüfte Zahlen und Fallbelege, sofern vorhanden, gehören in</w:t>
      </w:r>
      <w:r>
        <w:t xml:space="preserve"> </w:t>
      </w:r>
      <w:r>
        <w:rPr>
          <w:b/>
          <w:bCs/>
        </w:rPr>
        <w:t xml:space="preserve">Anhang C</w:t>
      </w:r>
      <w:r>
        <w:t xml:space="preserve">, nicht in den Fließtext als Buch-Wahrheit.</w:t>
      </w:r>
    </w:p>
    <w:p>
      <w:pPr>
        <w:pStyle w:val="BodyText"/>
      </w:pPr>
      <w:r>
        <w:t xml:space="preserve">Für die Geschäftsführung ist Messung Entscheidbarkeit: skalieren, pausieren, beenden. Für IT ist sie Signalqualität: Welche Events sind überhaupt loggbar? Für Solo ist sie der Kalender-Blick: Trägt der Skill die Review-Last noch oder frisst er den Gewinn an Ruhe?</w:t>
      </w:r>
    </w:p>
    <w:bookmarkStart w:id="193" w:name="messgrößen-ohne-fantasie-roi"/>
    <w:p>
      <w:pPr>
        <w:pStyle w:val="Heading2"/>
      </w:pPr>
      <w:r>
        <w:t xml:space="preserve">Messgrößen ohne Fantasie-ROI</w:t>
      </w:r>
    </w:p>
    <w:p>
      <w:pPr>
        <w:pStyle w:val="FirstParagraph"/>
      </w:pPr>
      <w:r>
        <w:t xml:space="preserve">ROI-Folien ohne belastbare Basis sind Verkaufshilfe, kein Steuerinstrument. Skills und schmale Agenten verdienen eine andere Messlogik:</w:t>
      </w:r>
      <w:r>
        <w:t xml:space="preserve"> </w:t>
      </w:r>
      <w:r>
        <w:rPr>
          <w:b/>
          <w:bCs/>
        </w:rPr>
        <w:t xml:space="preserve">Was verändert sich am Outcome, den Sie schon aus der Pipeline kennen?</w:t>
      </w:r>
      <w:r>
        <w:t xml:space="preserve"> </w:t>
      </w:r>
      <w:r>
        <w:t xml:space="preserve">Kapitel 7 hat Trigger, Inputs, Output und Nachweis gesetzt. Kapitel 9 liefert die Ereignisse des Loops. Messung zählt und vergleicht diese Ereignisse, vor und nach der Intervention, Pilot gegen Pilot, Woche gegen Woche. Nicht „die Organisation ist KI-ready“.</w:t>
      </w:r>
    </w:p>
    <w:p>
      <w:pPr>
        <w:pStyle w:val="BodyText"/>
      </w:pPr>
      <w:r>
        <w:t xml:space="preserve">Fünf Größen reichen für den Alltag. Mehr erzeugt Theater. Weniger erzeugt Blindflug.</w:t>
      </w:r>
    </w:p>
    <w:p>
      <w:pPr>
        <w:pStyle w:val="BodyText"/>
      </w:pPr>
      <w:r>
        <w:rPr>
          <w:b/>
          <w:bCs/>
        </w:rPr>
        <w:t xml:space="preserve">Zeit (Aufwand am Outcome).</w:t>
      </w:r>
      <w:r>
        <w:t xml:space="preserve"> </w:t>
      </w:r>
      <w:r>
        <w:t xml:space="preserve">Wie lange braucht der Mensch vom Trigger bis zum freigegebenen Output, inklusive Prüfung, nicht nur „Modell-Antwort da“? Stoppen Sie bewusst: Rohbau erzeugen, Review, Freigabe, Nacharbeit. Vergleichen Sie denselben Auftragstyp</w:t>
      </w:r>
      <w:r>
        <w:t xml:space="preserve"> </w:t>
      </w:r>
      <w:r>
        <w:rPr>
          <w:i/>
          <w:iCs/>
        </w:rPr>
        <w:t xml:space="preserve">vor</w:t>
      </w:r>
      <w:r>
        <w:t xml:space="preserve"> </w:t>
      </w:r>
      <w:r>
        <w:t xml:space="preserve">dem Skill (manuell mit Vorlage) und</w:t>
      </w:r>
      <w:r>
        <w:t xml:space="preserve"> </w:t>
      </w:r>
      <w:r>
        <w:rPr>
          <w:i/>
          <w:iCs/>
        </w:rPr>
        <w:t xml:space="preserve">im</w:t>
      </w:r>
      <w:r>
        <w:t xml:space="preserve"> </w:t>
      </w:r>
      <w:r>
        <w:t xml:space="preserve">Pilot. Zeit sinkt nur dann sinnvoll, wenn Qualität und Freigabegrenze halten. Schneller Rohbau bei längerer Nacharbeit ist kein Gewinn, es ist Verlagerung.</w:t>
      </w:r>
    </w:p>
    <w:p>
      <w:pPr>
        <w:pStyle w:val="BodyText"/>
      </w:pPr>
      <w:r>
        <w:rPr>
          <w:b/>
          <w:bCs/>
        </w:rPr>
        <w:t xml:space="preserve">Fehlerquote (am Output, nicht am Modell).</w:t>
      </w:r>
      <w:r>
        <w:t xml:space="preserve"> </w:t>
      </w:r>
      <w:r>
        <w:t xml:space="preserve">Wie oft fehlt ein Pflichtfeld, ist ein Fakt ungesichert, rutscht Internes in kundenfähigen Ton, wird eine Annahme als Beschluss verkauft? Die Checkliste aus dem Anforderungsbrief (Kapitel 8) ist der Maßstab, nicht „klingt gut“. Fehlerquote ist Anteil der Instanzen mit mindestens einem Checklisten-Fail</w:t>
      </w:r>
      <w:r>
        <w:t xml:space="preserve"> </w:t>
      </w:r>
      <w:r>
        <w:rPr>
          <w:i/>
          <w:iCs/>
        </w:rPr>
        <w:t xml:space="preserve">vor</w:t>
      </w:r>
      <w:r>
        <w:t xml:space="preserve"> </w:t>
      </w:r>
      <w:r>
        <w:t xml:space="preserve">Freigabe, oder Anteil der Nachbesserungen</w:t>
      </w:r>
      <w:r>
        <w:t xml:space="preserve"> </w:t>
      </w:r>
      <w:r>
        <w:rPr>
          <w:i/>
          <w:iCs/>
        </w:rPr>
        <w:t xml:space="preserve">nach</w:t>
      </w:r>
      <w:r>
        <w:t xml:space="preserve"> </w:t>
      </w:r>
      <w:r>
        <w:t xml:space="preserve">vermeintlicher Freigabe. Beides zählen. Das zweite ist teurer.</w:t>
      </w:r>
    </w:p>
    <w:p>
      <w:pPr>
        <w:pStyle w:val="BodyText"/>
      </w:pPr>
      <w:r>
        <w:rPr>
          <w:b/>
          <w:bCs/>
        </w:rPr>
        <w:t xml:space="preserve">Durchlauf (Ende-zu-Ende).</w:t>
      </w:r>
      <w:r>
        <w:t xml:space="preserve"> </w:t>
      </w:r>
      <w:r>
        <w:t xml:space="preserve">Wie lange liegt zwischen Trigger und freigegebenem Artefakt (Kalenderzeit, nicht nur Arbeitsminuten)? Status, der „fertig“ wirkt, aber drei Tage auf Freigabe wartet, hat schlechten Durchlauf. Skills können Rohbau beschleunigen und Durchlauf trotzdem verschlechtern, wenn Owner und Freigabe nicht mitwachsen. Durchlauf macht Ownership sichtbar: Wo bleibt der Ball liegen?</w:t>
      </w:r>
    </w:p>
    <w:p>
      <w:pPr>
        <w:pStyle w:val="BodyText"/>
      </w:pPr>
      <w:r>
        <w:rPr>
          <w:b/>
          <w:bCs/>
        </w:rPr>
        <w:t xml:space="preserve">Eskalationen.</w:t>
      </w:r>
      <w:r>
        <w:t xml:space="preserve"> </w:t>
      </w:r>
      <w:r>
        <w:t xml:space="preserve">Wie oft greift der vorgesehene Ausgang: Lücke, Widerspruch, Rechts-/Geldnähe, fehlende Freigabe, stale Input? Eskalation ist Betriebssignal, kein Makel. Steigende Eskalationen bei stabilem Scope heißen oft: Inputs schlechter, Steckbrief zu weit, Routine zu früh. Sinkende Eskalationen bei steigender Fehlerquote heißen: Jemand unterdrückt den Ausgang. Blindflug. Kapitel 9 hat Eskalation als vorgesehenen Pfad gesetzt. Hier wird sie zählbar.</w:t>
      </w:r>
    </w:p>
    <w:p>
      <w:pPr>
        <w:pStyle w:val="BodyText"/>
      </w:pPr>
      <w:r>
        <w:rPr>
          <w:b/>
          <w:bCs/>
        </w:rPr>
        <w:t xml:space="preserve">Review-Last.</w:t>
      </w:r>
      <w:r>
        <w:t xml:space="preserve"> </w:t>
      </w:r>
      <w:r>
        <w:t xml:space="preserve">Wie lange dauert die Prüfung pro Instanz und steigt sie trotz „Lernen“? Review-Last ist die ehrlichste Solo- und Mittelstandsgröße. Wenn Review dauerhaft länger dauert als der frühere Tipparbeit-Pfad</w:t>
      </w:r>
      <w:r>
        <w:t xml:space="preserve"> </w:t>
      </w:r>
      <w:r>
        <w:rPr>
          <w:i/>
          <w:iCs/>
        </w:rPr>
        <w:t xml:space="preserve">und</w:t>
      </w:r>
      <w:r>
        <w:t xml:space="preserve"> </w:t>
      </w:r>
      <w:r>
        <w:t xml:space="preserve">Inputs nicht besser werden, greift das Stop-Kriterium aus Kapitel 7 und 9. Review-Last misst, ob der Skill den Owner entlastet oder ihn zum Lektor eines Maschinenentwurfs macht.</w:t>
      </w:r>
    </w:p>
    <w:p>
      <w:pPr>
        <w:pStyle w:val="BodyText"/>
      </w:pPr>
      <w:r>
        <w:t xml:space="preserve">Was bewusst</w:t>
      </w:r>
      <w:r>
        <w:t xml:space="preserve"> </w:t>
      </w:r>
      <w:r>
        <w:rPr>
          <w:i/>
          <w:iCs/>
        </w:rPr>
        <w:t xml:space="preserve">fehlt</w:t>
      </w:r>
      <w:r>
        <w:t xml:space="preserve"> </w:t>
      </w:r>
      <w:r>
        <w:t xml:space="preserve">in dieser Liste: Umsatzbeitrag der KI, „Produktivitätsplus in Prozent“, Amortisation in Monaten, solange keine geprüfte Quelle und keine saubere Zuordnung zum Outcome vorliegt. Wer solche Zahlen braucht, holt sie über Vera in Anhang C oder lässt sie weg. Ein leeres Feld im Cockpit ist ehrlicher als eine erfundene Ziffer.</w:t>
      </w:r>
    </w:p>
    <w:p>
      <w:pPr>
        <w:pStyle w:val="BodyText"/>
      </w:pPr>
      <w:r>
        <w:t xml:space="preserve">Zwei Regeln halten die Messung mandatstauglich.</w:t>
      </w:r>
      <w:r>
        <w:t xml:space="preserve"> </w:t>
      </w:r>
      <w:r>
        <w:rPr>
          <w:b/>
          <w:bCs/>
        </w:rPr>
        <w:t xml:space="preserve">Gleicher Auftragstyp, gleiche Grenze.</w:t>
      </w:r>
      <w:r>
        <w:t xml:space="preserve"> </w:t>
      </w:r>
      <w:r>
        <w:t xml:space="preserve">Vergleichen Sie Status mit Status, nicht Kickoff-Protokoll mit Angebotsrohbau.</w:t>
      </w:r>
      <w:r>
        <w:t xml:space="preserve"> </w:t>
      </w:r>
      <w:r>
        <w:rPr>
          <w:b/>
          <w:bCs/>
        </w:rPr>
        <w:t xml:space="preserve">Vorher-Baseline.</w:t>
      </w:r>
      <w:r>
        <w:t xml:space="preserve"> </w:t>
      </w:r>
      <w:r>
        <w:t xml:space="preserve">Eine Woche oder eine kleine Serie manuell mit Checkliste. Zeiten und Fail-Arten notieren,</w:t>
      </w:r>
      <w:r>
        <w:t xml:space="preserve"> </w:t>
      </w:r>
      <w:r>
        <w:rPr>
          <w:i/>
          <w:iCs/>
        </w:rPr>
        <w:t xml:space="preserve">bevor</w:t>
      </w:r>
      <w:r>
        <w:t xml:space="preserve"> </w:t>
      </w:r>
      <w:r>
        <w:t xml:space="preserve">der Pilot als „Erfolg“ gefeiert wird. Ohne Baseline ist jede Zahl eine Geschichte.</w:t>
      </w:r>
    </w:p>
    <w:bookmarkEnd w:id="193"/>
    <w:bookmarkStart w:id="194" w:name="Xb3bff4b37eba21883eea34770236f5a2a564cc6"/>
    <w:p>
      <w:pPr>
        <w:pStyle w:val="Heading2"/>
      </w:pPr>
      <w:r>
        <w:t xml:space="preserve">Kostenarten: Tool, Review-Zeit, Fehlentscheidung</w:t>
      </w:r>
    </w:p>
    <w:p>
      <w:pPr>
        <w:pStyle w:val="FirstParagraph"/>
      </w:pPr>
      <w:r>
        <w:t xml:space="preserve">Nutzen ohne Kostenbild ist Halbwahrheit. Drei Kostenarten reichen. Sie sind absichtlich grob und steuern trotzdem besser als eine Excel-ROI-Zeile ohne Stoff.</w:t>
      </w:r>
    </w:p>
    <w:p>
      <w:pPr>
        <w:pStyle w:val="BodyText"/>
      </w:pPr>
      <w:r>
        <w:rPr>
          <w:b/>
          <w:bCs/>
        </w:rPr>
        <w:t xml:space="preserve">Tool-Kosten.</w:t>
      </w:r>
      <w:r>
        <w:t xml:space="preserve"> </w:t>
      </w:r>
      <w:r>
        <w:t xml:space="preserve">Lizenzen, API-Nutzung, Orchestrierung, Speicher, ggf. Integrationsaufwand. Sichtbar auf der Rechnung, oft der kleinste Posten im Mittelstand und trotzdem der, über den am lautesten gesprochen wird. IT kann sie zuordnen. GF sollte sie kennen, ohne sie mit Nutzen zu verwechseln. Ein günstiges Tool mit teurer Review-Last ist teuer. Ein teureres Setup mit klaren Zugängen und Logs kann billiger sein, wenn Fehlentscheidungen und Schatten-Prompts sinken.</w:t>
      </w:r>
    </w:p>
    <w:p>
      <w:pPr>
        <w:pStyle w:val="BodyText"/>
      </w:pPr>
      <w:r>
        <w:rPr>
          <w:b/>
          <w:bCs/>
        </w:rPr>
        <w:t xml:space="preserve">Review-Zeit.</w:t>
      </w:r>
      <w:r>
        <w:t xml:space="preserve"> </w:t>
      </w:r>
      <w:r>
        <w:t xml:space="preserve">Die Minuten und Stunden von Owner und Fachseite für Prüfung, Nachschärfung, Freigabe, Vertretungseinweisung. Review-Zeit ist oft der dominante Kostenblock und der am häufigsten unterschlagene. Wer nur „Antwortzeit des Modells“ zählt, optimiert die falsche Uhr. Solo spürt Review-Zeit direkt im Kalender. Im Mittelstand verschwindet sie in „irgendwie mitgemacht“. Machen Sie sie sichtbar: Review-Last aus dem Cockpit</w:t>
      </w:r>
      <w:r>
        <w:t xml:space="preserve"> </w:t>
      </w:r>
      <w:r>
        <w:rPr>
          <w:i/>
          <w:iCs/>
        </w:rPr>
        <w:t xml:space="preserve">ist</w:t>
      </w:r>
      <w:r>
        <w:t xml:space="preserve"> </w:t>
      </w:r>
      <w:r>
        <w:t xml:space="preserve">diese Kostenart in Zeitform. Multiplizieren Sie nicht mit erfundenen Stundensätzen für die Folie, es sei denn, Ihre Controlling-Praxis hat belastbare Sätze und Anhang C trägt die Methodik. Für Steuerentscheidungen reicht oft: Review-Last steigt / sinkt / bleibt, bei welcher Fehlerquote?</w:t>
      </w:r>
    </w:p>
    <w:p>
      <w:pPr>
        <w:pStyle w:val="BodyText"/>
      </w:pPr>
      <w:r>
        <w:rPr>
          <w:b/>
          <w:bCs/>
        </w:rPr>
        <w:t xml:space="preserve">Fehlentscheidung und Grenzverletzung.</w:t>
      </w:r>
      <w:r>
        <w:t xml:space="preserve"> </w:t>
      </w:r>
      <w:r>
        <w:t xml:space="preserve">Der teuerste Posten, der am schwersten in Euro fällt und trotzdem gesteuert werden muss: Rohbau nach außen ohne Freigabe, falscher Scope im Entwurf, der als Zusage gelesen wird, stale Status an den Kunden, Datenschutz- oder Geheimnisbruch durch zu breite Inputs. Das sind keine „KI-Kosten“, sondern Mandats- und Haftungsrisiken. Messung hier ist vor allem</w:t>
      </w:r>
      <w:r>
        <w:t xml:space="preserve"> </w:t>
      </w:r>
      <w:r>
        <w:rPr>
          <w:b/>
          <w:bCs/>
        </w:rPr>
        <w:t xml:space="preserve">Zählen und Schwere</w:t>
      </w:r>
      <w:r>
        <w:t xml:space="preserve">: Wie oft? Welche Stufe (intern korrigiert / Kunde betroffen / rechtlich nah)? Stop-Kriterium und Abschalten (Kapitel 9) sind die Steuerhebel. Die Kennzahl ist die Spur, nicht der Schadenersatz-Schätzer aus dem Hut.</w:t>
      </w:r>
    </w:p>
    <w:p>
      <w:pPr>
        <w:pStyle w:val="BodyText"/>
      </w:pPr>
      <w:r>
        <w:t xml:space="preserve">Drei Kostenarten in einem Satz:</w:t>
      </w:r>
      <w:r>
        <w:t xml:space="preserve"> </w:t>
      </w:r>
      <w:r>
        <w:rPr>
          <w:b/>
          <w:bCs/>
        </w:rPr>
        <w:t xml:space="preserve">Tool ist sichtbar, Review ist häufig, Fehlentscheidung ist existenziell.</w:t>
      </w:r>
      <w:r>
        <w:t xml:space="preserve"> </w:t>
      </w:r>
      <w:r>
        <w:t xml:space="preserve">Wer nur Tool optimiert, spart an der falschen Stelle. Wer Review ignoriert, feiert Tempo und verbrennt Ownership. Wer Fehlentscheidungen nicht zählt, steuert ohne Risikoampel.</w:t>
      </w:r>
    </w:p>
    <w:p>
      <w:pPr>
        <w:pStyle w:val="BodyText"/>
      </w:pPr>
      <w:r>
        <w:t xml:space="preserve">Kostenbild und Messgrößen gehören zusammen. Steigende Tool-Kosten bei sinkender Review-Last und stabiler Fehlerquote können ein Go für Fläche sein. Sinkende Tool-Kosten bei steigender Eskalation und Review sind kein Spartipp, sie sind Warnung. GF entscheidet mit diesem Bild. IT liefert die messbaren Events. Fachseite liefert die inhaltliche Schwere.</w:t>
      </w:r>
    </w:p>
    <w:bookmarkEnd w:id="194"/>
    <w:bookmarkStart w:id="195" w:name="stop-kriterien-und-review-rhythmus"/>
    <w:p>
      <w:pPr>
        <w:pStyle w:val="Heading2"/>
      </w:pPr>
      <w:r>
        <w:t xml:space="preserve">Stop-Kriterien und Review-Rhythmus</w:t>
      </w:r>
    </w:p>
    <w:p>
      <w:pPr>
        <w:pStyle w:val="FirstParagraph"/>
      </w:pPr>
      <w:r>
        <w:t xml:space="preserve">Messung ohne Konsequenz ist Dekoration. Stop-Kriterien und ein schmaler Review-Rhythmus machen aus Zahlen Steuerung.</w:t>
      </w:r>
    </w:p>
    <w:p>
      <w:pPr>
        <w:pStyle w:val="BodyText"/>
      </w:pPr>
      <w:r>
        <w:rPr>
          <w:b/>
          <w:bCs/>
        </w:rPr>
        <w:t xml:space="preserve">Stop-Kriterien</w:t>
      </w:r>
      <w:r>
        <w:t xml:space="preserve"> </w:t>
      </w:r>
      <w:r>
        <w:t xml:space="preserve">stehen</w:t>
      </w:r>
      <w:r>
        <w:t xml:space="preserve"> </w:t>
      </w:r>
      <w:r>
        <w:rPr>
          <w:i/>
          <w:iCs/>
        </w:rPr>
        <w:t xml:space="preserve">vor</w:t>
      </w:r>
      <w:r>
        <w:t xml:space="preserve"> </w:t>
      </w:r>
      <w:r>
        <w:t xml:space="preserve">Pilot und Routine. Kapitel 7 und 9 haben das verlangt. Hier werden sie an die Messgrößen gekoppelt. Beispiele für Formulierungen, die ohne Fantasie-Zahlen auskommen:</w:t>
      </w:r>
    </w:p>
    <w:p>
      <w:pPr>
        <w:pStyle w:val="Compact"/>
        <w:numPr>
          <w:ilvl w:val="0"/>
          <w:numId w:val="1007"/>
        </w:numPr>
      </w:pPr>
      <w:r>
        <w:t xml:space="preserve">Review-Last übersteigt den früheren manuellen Pfad über mehrere Instanzen, ohne dass Inputs besser oder stabiler werden → zurück auf manuell oder Pilot-Modus.</w:t>
      </w:r>
    </w:p>
    <w:p>
      <w:pPr>
        <w:pStyle w:val="Compact"/>
        <w:numPr>
          <w:ilvl w:val="0"/>
          <w:numId w:val="1007"/>
        </w:numPr>
      </w:pPr>
      <w:r>
        <w:t xml:space="preserve">Fehlerquote (Checklisten-Fails) sinkt trotz Nachschärfung am Steckbrief nicht → Pause, Owner-Review, ggf. Vereinfachen statt Agent.</w:t>
      </w:r>
    </w:p>
    <w:p>
      <w:pPr>
        <w:pStyle w:val="Compact"/>
        <w:numPr>
          <w:ilvl w:val="0"/>
          <w:numId w:val="1007"/>
        </w:numPr>
      </w:pPr>
      <w:r>
        <w:t xml:space="preserve">Eskalationen wegen fehlender Freigabe oder Grenzverletzung treten wiederholt auf → Soft-Stop der Routine, Freigabegrenze schärfen, ggf. abschalten.</w:t>
      </w:r>
    </w:p>
    <w:p>
      <w:pPr>
        <w:pStyle w:val="Compact"/>
        <w:numPr>
          <w:ilvl w:val="0"/>
          <w:numId w:val="1007"/>
        </w:numPr>
      </w:pPr>
      <w:r>
        <w:t xml:space="preserve">Owner fehlt nachhaltig oder wechselt heimlich → kein Go für Fläche. Portfolio-Status pausiert.</w:t>
      </w:r>
    </w:p>
    <w:p>
      <w:pPr>
        <w:pStyle w:val="Compact"/>
        <w:numPr>
          <w:ilvl w:val="0"/>
          <w:numId w:val="1007"/>
        </w:numPr>
      </w:pPr>
      <w:r>
        <w:t xml:space="preserve">Durchlauf verschlechtert sich, weil Freigabe zum Flaschenhals wird und niemand die Grenze oder Vertretung nachzieht → Prozess/Ownership, nicht „größeres Modell“.</w:t>
      </w:r>
    </w:p>
    <w:p>
      <w:pPr>
        <w:pStyle w:val="FirstParagraph"/>
      </w:pPr>
      <w:r>
        <w:t xml:space="preserve">Stopp ist Erfolgskontrolle. Wer Stop-Kriterien nur aufschreibt, um den Kickoff zu überstehen, hat Messung als Theater gebucht. Wer sie im Review-Rhythmus prüft, hält das Portfolio mandatstauglich.</w:t>
      </w:r>
    </w:p>
    <w:p>
      <w:pPr>
        <w:pStyle w:val="BodyText"/>
      </w:pPr>
      <w:r>
        <w:rPr>
          <w:b/>
          <w:bCs/>
        </w:rPr>
        <w:t xml:space="preserve">Review-Rhythmus</w:t>
      </w:r>
      <w:r>
        <w:t xml:space="preserve">, schmal, fest, rollenbasiert. Nicht jedes Dashboard täglich. Nicht einmal im Jahr „KI-Bilanz“.</w:t>
      </w:r>
    </w:p>
    <w:p>
      <w:pPr>
        <w:pStyle w:val="Compact"/>
        <w:numPr>
          <w:ilvl w:val="0"/>
          <w:numId w:val="1008"/>
        </w:numPr>
      </w:pPr>
      <w:r>
        <w:rPr>
          <w:b/>
          <w:bCs/>
        </w:rPr>
        <w:t xml:space="preserve">Pro Instanz (Betrieb):</w:t>
      </w:r>
      <w:r>
        <w:t xml:space="preserve"> </w:t>
      </w:r>
      <w:r>
        <w:t xml:space="preserve">Qualitätsloop aus Kapitel 9 (Entwurf, Prüfung, Freigabe, Lernen). Hier entstehen die Rohdaten: Fail-Arten, Eskalationsgrund, Review-Minuten light.</w:t>
      </w:r>
    </w:p>
    <w:p>
      <w:pPr>
        <w:pStyle w:val="Compact"/>
        <w:numPr>
          <w:ilvl w:val="0"/>
          <w:numId w:val="1008"/>
        </w:numPr>
      </w:pPr>
      <w:r>
        <w:rPr>
          <w:b/>
          <w:bCs/>
        </w:rPr>
        <w:t xml:space="preserve">Wöchentlich oder zweiwöchentlich (Pilot / Solo):</w:t>
      </w:r>
      <w:r>
        <w:t xml:space="preserve"> </w:t>
      </w:r>
      <w:r>
        <w:t xml:space="preserve">Kurzer Blick auf die fünf Größen und die Kostenarten-Ampel: Was driftet? Welches Stop-Kriterium droht? Eine Seite, kein Berichtsheft. Solo: derselbe Slot wie die Routine, fünf Minuten Cockpit, dann Freigabe oder Pause.</w:t>
      </w:r>
    </w:p>
    <w:p>
      <w:pPr>
        <w:pStyle w:val="Compact"/>
        <w:numPr>
          <w:ilvl w:val="0"/>
          <w:numId w:val="1008"/>
        </w:numPr>
      </w:pPr>
      <w:r>
        <w:rPr>
          <w:b/>
          <w:bCs/>
        </w:rPr>
        <w:t xml:space="preserve">Monatlich oder quartalsweise (Portfolio / GF):</w:t>
      </w:r>
      <w:r>
        <w:t xml:space="preserve"> </w:t>
      </w:r>
      <w:r>
        <w:t xml:space="preserve">Outcomes aktiv / pausiert / abgelegt. Welche Messgrößen tragen Skalierung? Welche Skills fliegen raus? Das ist das Portfolio-Review aus Kapitel 5 und 9, angereichert um Steuergrößen, nicht um ROI-Märchen.</w:t>
      </w:r>
    </w:p>
    <w:p>
      <w:pPr>
        <w:pStyle w:val="FirstParagraph"/>
      </w:pPr>
      <w:r>
        <w:t xml:space="preserve">IT-Rhythmus parallel: Skill-Versionen, Trigger-Gesundheit, Log-Lücken, Zugangsdrift. Fachliche Messung ohne technische Spur zerbricht bei der ersten Vertretung. Technische Logs ohne fachliche Größen erzeugen Scheinsicherheit.</w:t>
      </w:r>
    </w:p>
    <w:p>
      <w:pPr>
        <w:pStyle w:val="BodyText"/>
      </w:pPr>
      <w:r>
        <w:t xml:space="preserve">Skalierungsentscheidung nur im Rhythmus, nie aus einer Demo-Hochstimmung. Pilot trägt, wenn Baseline und Pilot-Fenster die Größen in die richtige Richtung bewegen</w:t>
      </w:r>
      <w:r>
        <w:t xml:space="preserve"> </w:t>
      </w:r>
      <w:r>
        <w:rPr>
          <w:i/>
          <w:iCs/>
        </w:rPr>
        <w:t xml:space="preserve">und</w:t>
      </w:r>
      <w:r>
        <w:t xml:space="preserve"> </w:t>
      </w:r>
      <w:r>
        <w:t xml:space="preserve">kein Stop-Kriterium greift. Fläche heißt erweiterter Geltungsbereich desselben Outcomes, nicht Abteilungszoo mit neuen ungeprüften Varianten (Kapitel 3 und 7).</w:t>
      </w:r>
    </w:p>
    <w:bookmarkEnd w:id="195"/>
    <w:bookmarkStart w:id="196" w:name="methode-statt-behauptungsstatistik"/>
    <w:p>
      <w:pPr>
        <w:pStyle w:val="Heading2"/>
      </w:pPr>
      <w:r>
        <w:t xml:space="preserve">Methode statt Behauptungsstatistik</w:t>
      </w:r>
    </w:p>
    <w:p>
      <w:pPr>
        <w:pStyle w:val="FirstParagraph"/>
      </w:pPr>
      <w:r>
        <w:t xml:space="preserve">Ein Absatz zur Disziplin, weil sie das Buch von Broschüren trennt.</w:t>
      </w:r>
      <w:r>
        <w:t xml:space="preserve"> </w:t>
      </w:r>
      <w:r>
        <w:rPr>
          <w:b/>
          <w:bCs/>
        </w:rPr>
        <w:t xml:space="preserve">Keine erfundenen Zahlen im Fließtext.</w:t>
      </w:r>
      <w:r>
        <w:t xml:space="preserve"> </w:t>
      </w:r>
      <w:r>
        <w:t xml:space="preserve">Keine „durchschnittlich 30 Prozent schneller“, keine erfundenen Euro, keine anonymen „Studien zeigen“, die keine Studie sind. Wenn eine Kennzahl im Buch erscheinen soll, braucht sie eine geprüfte Quelle und landet über Vera in</w:t>
      </w:r>
      <w:r>
        <w:t xml:space="preserve"> </w:t>
      </w:r>
      <w:r>
        <w:rPr>
          <w:b/>
          <w:bCs/>
        </w:rPr>
        <w:t xml:space="preserve">Anhang C</w:t>
      </w:r>
      <w:r>
        <w:t xml:space="preserve">. Kurzbeleg im Text, Vollbeleg im Anhang. Solange der Eintrag fehlt, bleibt die Methode: so messen, so stoppen, so reviewen.</w:t>
      </w:r>
    </w:p>
    <w:p>
      <w:pPr>
        <w:pStyle w:val="BodyText"/>
      </w:pPr>
      <w:r>
        <w:t xml:space="preserve">Was Sie</w:t>
      </w:r>
      <w:r>
        <w:t xml:space="preserve"> </w:t>
      </w:r>
      <w:r>
        <w:rPr>
          <w:i/>
          <w:iCs/>
        </w:rPr>
        <w:t xml:space="preserve">stattdessen</w:t>
      </w:r>
      <w:r>
        <w:t xml:space="preserve"> </w:t>
      </w:r>
      <w:r>
        <w:t xml:space="preserve">schreiben und steuern: Definition der Größe, Erhebungsort (Nachweis light, Review-Notiz, Ticket, Kalender), Vergleichslogik (Baseline → Pilot → Routine), Entscheidung bei Drift. Das ist steuerbar in einem Handwerksbetrieb und in einem Solo-Mandat ohne BI-Projekt.</w:t>
      </w:r>
    </w:p>
    <w:p>
      <w:pPr>
        <w:pStyle w:val="BodyText"/>
      </w:pPr>
      <w:r>
        <w:t xml:space="preserve">Anti-Pattern, kurz: Dashboard mit zwölf KPIs ohne Owner. ROI-Folie vor dem ersten Pilot. „Wir sparen Zeit“ ohne Review-Last zu stoppen. Eskalationen als Störung wegklicken. Erfolg nur als „Agent live“. Gegenmittel: fünf Größen, drei Kostenarten, Stop-Kriterien, Rhythmus und Aufräumen, wenn die Spur fehlt.</w:t>
      </w:r>
    </w:p>
    <w:bookmarkEnd w:id="196"/>
    <w:bookmarkStart w:id="200" w:name="abbildung-steuerungs-cockpit-feldliste"/>
    <w:p>
      <w:pPr>
        <w:pStyle w:val="Heading2"/>
      </w:pPr>
      <w:r>
        <w:t xml:space="preserve">Abbildung: Steuerungs-Cockpit (Feldliste)</w:t>
      </w:r>
    </w:p>
    <w:p>
      <w:pPr>
        <w:pStyle w:val="CaptionedFigure"/>
      </w:pPr>
      <w:r>
        <w:drawing>
          <wp:inline>
            <wp:extent cx="5334000" cy="2844800"/>
            <wp:effectExtent b="0" l="0" r="0" t="0"/>
            <wp:docPr descr="Steuerungs-Cockpit: Feldliste ohne Demo-Zahlen" title="" id="198" name="Picture"/>
            <a:graphic>
              <a:graphicData uri="http://schemas.openxmlformats.org/drawingml/2006/picture">
                <pic:pic>
                  <pic:nvPicPr>
                    <pic:cNvPr descr="/workspace/buch-ki-mittelstand/assets/grafiken/10-steuerungs-cockpit.png" id="199" name="Picture"/>
                    <pic:cNvPicPr>
                      <a:picLocks noChangeArrowheads="1" noChangeAspect="1"/>
                    </pic:cNvPicPr>
                  </pic:nvPicPr>
                  <pic:blipFill>
                    <a:blip r:embed="rId197"/>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Steuerungs-Cockpit: Feldliste ohne Demo-Zahlen</w:t>
      </w:r>
    </w:p>
    <w:p>
      <w:pPr>
        <w:pStyle w:val="BodyText"/>
      </w:pPr>
      <w:r>
        <w:rPr>
          <w:i/>
          <w:iCs/>
        </w:rPr>
        <w:t xml:space="preserve">Abbildung: Steuerungs-Cockpit als Feldliste (Baseline / aktuell / Trend). Keine Demo-Zahlen, kein Fantasie-ROI. Echte Werte nur mit Quelle (Anhang C); sonst Felder leer lassen.</w:t>
      </w:r>
    </w:p>
    <w:tbl>
      <w:tblPr>
        <w:tblStyle w:val="Table"/>
        <w:tblW w:type="pct" w:w="5000"/>
        <w:jc w:val="left"/>
        <w:tblLayout w:type="fixed"/>
        <w:tblLook w:firstRow="1" w:lastRow="0" w:firstColumn="0" w:lastColumn="0" w:noHBand="0" w:noVBand="0" w:val="0020"/>
      </w:tblPr>
      <w:tblGrid>
        <w:gridCol w:w="969"/>
        <w:gridCol w:w="3555"/>
        <w:gridCol w:w="3394"/>
      </w:tblGrid>
      <w:tr>
        <w:trPr>
          <w:tblHeader w:val="on"/>
        </w:trPr>
        <w:tc>
          <w:tcPr/>
          <w:p>
            <w:pPr>
              <w:pStyle w:val="Compact"/>
              <w:jc w:val="left"/>
            </w:pPr>
            <w:r>
              <w:t xml:space="preserve">Feld</w:t>
            </w:r>
          </w:p>
        </w:tc>
        <w:tc>
          <w:tcPr/>
          <w:p>
            <w:pPr>
              <w:pStyle w:val="Compact"/>
              <w:jc w:val="left"/>
            </w:pPr>
            <w:r>
              <w:t xml:space="preserve">Was eingetragen wird</w:t>
            </w:r>
          </w:p>
        </w:tc>
        <w:tc>
          <w:tcPr/>
          <w:p>
            <w:pPr>
              <w:pStyle w:val="Compact"/>
              <w:jc w:val="left"/>
            </w:pPr>
            <w:r>
              <w:t xml:space="preserve">Quelle der Erhebung</w:t>
            </w:r>
          </w:p>
        </w:tc>
      </w:tr>
      <w:tr>
        <w:tc>
          <w:tcPr/>
          <w:p>
            <w:pPr>
              <w:pStyle w:val="Compact"/>
              <w:jc w:val="left"/>
            </w:pPr>
            <w:r>
              <w:t xml:space="preserve">Outcome / Skill-Version</w:t>
            </w:r>
          </w:p>
        </w:tc>
        <w:tc>
          <w:tcPr/>
          <w:p>
            <w:pPr>
              <w:pStyle w:val="Compact"/>
              <w:jc w:val="left"/>
            </w:pPr>
            <w:r>
              <w:t xml:space="preserve">Name, Version, Status (Pilot / Routine / Pause)</w:t>
            </w:r>
          </w:p>
        </w:tc>
        <w:tc>
          <w:tcPr/>
          <w:p>
            <w:pPr>
              <w:pStyle w:val="Compact"/>
              <w:jc w:val="left"/>
            </w:pPr>
            <w:r>
              <w:t xml:space="preserve">Steckbrief, Repo</w:t>
            </w:r>
          </w:p>
        </w:tc>
      </w:tr>
      <w:tr>
        <w:tc>
          <w:tcPr/>
          <w:p>
            <w:pPr>
              <w:pStyle w:val="Compact"/>
              <w:jc w:val="left"/>
            </w:pPr>
            <w:r>
              <w:t xml:space="preserve">Zeit (Aufwand)</w:t>
            </w:r>
          </w:p>
        </w:tc>
        <w:tc>
          <w:tcPr/>
          <w:p>
            <w:pPr>
              <w:pStyle w:val="Compact"/>
              <w:jc w:val="left"/>
            </w:pPr>
            <w:r>
              <w:t xml:space="preserve">Minuten Rohbau + Review + Freigabe; Baseline vs. aktuell</w:t>
            </w:r>
          </w:p>
        </w:tc>
        <w:tc>
          <w:tcPr/>
          <w:p>
            <w:pPr>
              <w:pStyle w:val="Compact"/>
              <w:jc w:val="left"/>
            </w:pPr>
            <w:r>
              <w:t xml:space="preserve">Stoppuhr / Notiz am Nachweis</w:t>
            </w:r>
          </w:p>
        </w:tc>
      </w:tr>
      <w:tr>
        <w:tc>
          <w:tcPr/>
          <w:p>
            <w:pPr>
              <w:pStyle w:val="Compact"/>
              <w:jc w:val="left"/>
            </w:pPr>
            <w:r>
              <w:t xml:space="preserve">Fehlerquote</w:t>
            </w:r>
          </w:p>
        </w:tc>
        <w:tc>
          <w:tcPr/>
          <w:p>
            <w:pPr>
              <w:pStyle w:val="Compact"/>
              <w:jc w:val="left"/>
            </w:pPr>
            <w:r>
              <w:t xml:space="preserve">Anteil Instanzen mit Checklisten-Fail; Fail-Arten</w:t>
            </w:r>
          </w:p>
        </w:tc>
        <w:tc>
          <w:tcPr/>
          <w:p>
            <w:pPr>
              <w:pStyle w:val="Compact"/>
              <w:jc w:val="left"/>
            </w:pPr>
            <w:r>
              <w:t xml:space="preserve">Review-Checkliste</w:t>
            </w:r>
          </w:p>
        </w:tc>
      </w:tr>
      <w:tr>
        <w:tc>
          <w:tcPr/>
          <w:p>
            <w:pPr>
              <w:pStyle w:val="Compact"/>
              <w:jc w:val="left"/>
            </w:pPr>
            <w:r>
              <w:t xml:space="preserve">Durchlauf</w:t>
            </w:r>
          </w:p>
        </w:tc>
        <w:tc>
          <w:tcPr/>
          <w:p>
            <w:pPr>
              <w:pStyle w:val="Compact"/>
              <w:jc w:val="left"/>
            </w:pPr>
            <w:r>
              <w:t xml:space="preserve">Kalenderzeit Trigger → Freigabe</w:t>
            </w:r>
          </w:p>
        </w:tc>
        <w:tc>
          <w:tcPr/>
          <w:p>
            <w:pPr>
              <w:pStyle w:val="Compact"/>
              <w:jc w:val="left"/>
            </w:pPr>
            <w:r>
              <w:t xml:space="preserve">Trigger- und Freigabezeitpunkt</w:t>
            </w:r>
          </w:p>
        </w:tc>
      </w:tr>
      <w:tr>
        <w:tc>
          <w:tcPr/>
          <w:p>
            <w:pPr>
              <w:pStyle w:val="Compact"/>
              <w:jc w:val="left"/>
            </w:pPr>
            <w:r>
              <w:t xml:space="preserve">Eskalationen</w:t>
            </w:r>
          </w:p>
        </w:tc>
        <w:tc>
          <w:tcPr/>
          <w:p>
            <w:pPr>
              <w:pStyle w:val="Compact"/>
              <w:jc w:val="left"/>
            </w:pPr>
            <w:r>
              <w:t xml:space="preserve">Anzahl und Grund (stale / Freigabe / Grenze / …)</w:t>
            </w:r>
          </w:p>
        </w:tc>
        <w:tc>
          <w:tcPr/>
          <w:p>
            <w:pPr>
              <w:pStyle w:val="Compact"/>
              <w:jc w:val="left"/>
            </w:pPr>
            <w:r>
              <w:t xml:space="preserve">Eskalationsmarkierung im Loop</w:t>
            </w:r>
          </w:p>
        </w:tc>
      </w:tr>
      <w:tr>
        <w:tc>
          <w:tcPr/>
          <w:p>
            <w:pPr>
              <w:pStyle w:val="Compact"/>
              <w:jc w:val="left"/>
            </w:pPr>
            <w:r>
              <w:t xml:space="preserve">Review-Last</w:t>
            </w:r>
          </w:p>
        </w:tc>
        <w:tc>
          <w:tcPr/>
          <w:p>
            <w:pPr>
              <w:pStyle w:val="Compact"/>
              <w:jc w:val="left"/>
            </w:pPr>
            <w:r>
              <w:t xml:space="preserve">Minuten Prüfung pro Instanz; Trend</w:t>
            </w:r>
          </w:p>
        </w:tc>
        <w:tc>
          <w:tcPr/>
          <w:p>
            <w:pPr>
              <w:pStyle w:val="Compact"/>
              <w:jc w:val="left"/>
            </w:pPr>
            <w:r>
              <w:t xml:space="preserve">Owner-Notiz</w:t>
            </w:r>
          </w:p>
        </w:tc>
      </w:tr>
      <w:tr>
        <w:tc>
          <w:tcPr/>
          <w:p>
            <w:pPr>
              <w:pStyle w:val="Compact"/>
              <w:jc w:val="left"/>
            </w:pPr>
            <w:r>
              <w:t xml:space="preserve">Kostenarten-Ampel</w:t>
            </w:r>
          </w:p>
        </w:tc>
        <w:tc>
          <w:tcPr/>
          <w:p>
            <w:pPr>
              <w:pStyle w:val="Compact"/>
              <w:jc w:val="left"/>
            </w:pPr>
            <w:r>
              <w:t xml:space="preserve">Tool / Review / Fehlentscheidung, nur Richtung und Schwere, keine Fantasie-Euro</w:t>
            </w:r>
          </w:p>
        </w:tc>
        <w:tc>
          <w:tcPr/>
          <w:p>
            <w:pPr>
              <w:pStyle w:val="Compact"/>
              <w:jc w:val="left"/>
            </w:pPr>
            <w:r>
              <w:t xml:space="preserve">Rechnung + Review + Vorfälle</w:t>
            </w:r>
          </w:p>
        </w:tc>
      </w:tr>
      <w:tr>
        <w:tc>
          <w:tcPr/>
          <w:p>
            <w:pPr>
              <w:pStyle w:val="Compact"/>
              <w:jc w:val="left"/>
            </w:pPr>
            <w:r>
              <w:t xml:space="preserve">Stop-Kriterien</w:t>
            </w:r>
          </w:p>
        </w:tc>
        <w:tc>
          <w:tcPr/>
          <w:p>
            <w:pPr>
              <w:pStyle w:val="Compact"/>
              <w:jc w:val="left"/>
            </w:pPr>
            <w:r>
              <w:t xml:space="preserve">Welche greifen? ja/nein</w:t>
            </w:r>
          </w:p>
        </w:tc>
        <w:tc>
          <w:tcPr/>
          <w:p>
            <w:pPr>
              <w:pStyle w:val="Compact"/>
              <w:jc w:val="left"/>
            </w:pPr>
            <w:r>
              <w:t xml:space="preserve">vor Start vereinbart</w:t>
            </w:r>
          </w:p>
        </w:tc>
      </w:tr>
      <w:tr>
        <w:tc>
          <w:tcPr/>
          <w:p>
            <w:pPr>
              <w:pStyle w:val="Compact"/>
              <w:jc w:val="left"/>
            </w:pPr>
            <w:r>
              <w:t xml:space="preserve">Entscheidung</w:t>
            </w:r>
          </w:p>
        </w:tc>
        <w:tc>
          <w:tcPr/>
          <w:p>
            <w:pPr>
              <w:pStyle w:val="Compact"/>
              <w:jc w:val="left"/>
            </w:pPr>
            <w:r>
              <w:t xml:space="preserve">skalieren / nachschärfen / pausieren / beenden</w:t>
            </w:r>
          </w:p>
        </w:tc>
        <w:tc>
          <w:tcPr/>
          <w:p>
            <w:pPr>
              <w:pStyle w:val="Compact"/>
              <w:jc w:val="left"/>
            </w:pPr>
            <w:r>
              <w:t xml:space="preserve">GF/Owner im Rhythmus</w:t>
            </w:r>
          </w:p>
        </w:tc>
      </w:tr>
    </w:tbl>
    <w:p>
      <w:pPr>
        <w:pStyle w:val="BodyText"/>
      </w:pPr>
      <w:r>
        <w:t xml:space="preserve">Das Cockpit ist absichtlich eine Feldliste. Wer es später grafisch setzt, setzt</w:t>
      </w:r>
      <w:r>
        <w:t xml:space="preserve"> </w:t>
      </w:r>
      <w:r>
        <w:rPr>
          <w:i/>
          <w:iCs/>
        </w:rPr>
        <w:t xml:space="preserve">Struktur</w:t>
      </w:r>
      <w:r>
        <w:t xml:space="preserve">, keine Demo-Ziffern. Vier bis sechs sichtbare Größen in der Grafik reichen. Die Tabelle oben ist die Arbeitsfassung für Owner und IT.</w:t>
      </w:r>
    </w:p>
    <w:bookmarkEnd w:id="200"/>
    <w:bookmarkStart w:id="204" w:name="vom-betrieb-zur-fahrplan-naht"/>
    <w:p>
      <w:pPr>
        <w:pStyle w:val="Heading2"/>
      </w:pPr>
      <w:r>
        <w:t xml:space="preserve">Vom Betrieb zur Fahrplan-Naht</w:t>
      </w:r>
    </w:p>
    <w:p>
      <w:pPr>
        <w:pStyle w:val="FirstParagraph"/>
      </w:pPr>
      <w:r>
        <w:t xml:space="preserve">Messung schließt Teil III. Kapitel 7 spezifiziert die Pipeline, Kapitel 8 den Skill, Kapitel 9 den Betrieb, Kapitel 10 die Steuergrößen. Teil IV übersetzt dasselbe in Rollen: GF (Portfolio und Freigaben), IT (Architektur und Logs), Solo (schlankes Setup). Kapitel 14 baut den 90-Tage-Rahmen mit Meilensteinen und Stop-Gates, dort werden Baseline, Pilot-Fenster und Portfolio-Entscheidung kalendarisch. Kapitel 15 sammelt die Fehler, wenn Messung fehlt oder als Theater läuft.</w:t>
      </w:r>
    </w:p>
    <w:p>
      <w:pPr>
        <w:pStyle w:val="BodyText"/>
      </w:pPr>
      <w:r>
        <w:t xml:space="preserve">Lesepfad light: GF liest die fünf Größen, Kostenarten Fehlentscheidung und Review, Stop-Kriterien und Portfolio-Rhythmus. IT liest Erhebungsorte, Log-Lücken, Version im Cockpit und die Ampel Tool vs. Review. Solo nimmt</w:t>
      </w:r>
      <w:r>
        <w:t xml:space="preserve"> </w:t>
      </w:r>
      <w:r>
        <w:rPr>
          <w:i/>
          <w:iCs/>
        </w:rPr>
        <w:t xml:space="preserve">eine</w:t>
      </w:r>
      <w:r>
        <w:t xml:space="preserve"> </w:t>
      </w:r>
      <w:r>
        <w:t xml:space="preserve">Größe zusätzlich zur Review-Last (oft Fehlerquote oder Eskalationen) und notiert Baseline eine Woche, bevor der Kalender-Trigger „Erfolg“ heißt.</w:t>
      </w:r>
    </w:p>
    <w:p>
      <w:pPr>
        <w:pStyle w:val="BodyText"/>
      </w:pPr>
      <w:r>
        <w:t xml:space="preserve">Gemeinsam gilt:</w:t>
      </w:r>
      <w:r>
        <w:t xml:space="preserve"> </w:t>
      </w:r>
      <w:r>
        <w:rPr>
          <w:b/>
          <w:bCs/>
        </w:rPr>
        <w:t xml:space="preserve">Steuern heißt vergleichen und konsequent stoppen dürfen, nicht beeindrucken.</w:t>
      </w:r>
    </w:p>
    <w:p>
      <w:r>
        <w:pict>
          <v:rect style="width:0;height:1.5pt" o:hralign="center" o:hrstd="t" o:hr="t"/>
        </w:pict>
      </w:r>
    </w:p>
    <w:bookmarkStart w:id="201" w:name="was-die-geschäftsführung-entscheidet-9"/>
    <w:p>
      <w:pPr>
        <w:pStyle w:val="Heading3"/>
      </w:pPr>
      <w:r>
        <w:t xml:space="preserve">Was die Geschäftsführung entscheidet</w:t>
      </w:r>
    </w:p>
    <w:p>
      <w:pPr>
        <w:pStyle w:val="FirstParagraph"/>
      </w:pPr>
      <w:r>
        <w:t xml:space="preserve">Welche Outcomes überhaupt ein Cockpit bekommen (wenige, nicht der Zoo). Dass Baseline vor Pilot-Feier steht. Stop-Kriterien und Portfolio-Rhythmus (skalieren / pausieren / beenden) verbindlich sind. Dass Review-Zeit und Fehlentscheidungs-Schwere im Kostenbild vorkommen, nicht nur die Tool-Rechnung. Keine Freigabe von Flächen-Rollouts auf Basis von Fantasie-ROI. Zahlenclaims nur mit Anhang-C-tauglicher Quelle.</w:t>
      </w:r>
    </w:p>
    <w:bookmarkEnd w:id="201"/>
    <w:bookmarkStart w:id="202" w:name="was-die-it-leitung-umsetzt-9"/>
    <w:p>
      <w:pPr>
        <w:pStyle w:val="Heading3"/>
      </w:pPr>
      <w:r>
        <w:t xml:space="preserve">Was die IT-Leitung umsetzt</w:t>
      </w:r>
    </w:p>
    <w:p>
      <w:pPr>
        <w:pStyle w:val="FirstParagraph"/>
      </w:pPr>
      <w:r>
        <w:t xml:space="preserve">Events für die fünf Größen und Eskalationen loggbar und den Fachseiten zuordenbar machen (Version, Triggerzeit, Freigabezeit, Artefaktort) ohne Konzern-BI-Pflicht. Tool-Kosten dem Outcome zuordnen, wo sinnvoll. Log-Lücken und Zugangsdrift im technischen Rhythmus melden. Cockpit-Felder mit dem Betriebshandbuch light (Kapitel 9/12) koppeln. Keine Parallel-Wahrheit in Chat-Exports. Bei Pause/Abschalten: Trigger und Messung gemeinsam stoppen, damit rostende Dashboards keine Scheinaktivität erzeugen.</w:t>
      </w:r>
    </w:p>
    <w:bookmarkEnd w:id="202"/>
    <w:bookmarkStart w:id="203" w:name="X99e7ae150cec533184966114f420d3ee90f72ca"/>
    <w:p>
      <w:pPr>
        <w:pStyle w:val="Heading3"/>
      </w:pPr>
      <w:r>
        <w:t xml:space="preserve">Was Solo / Freiberufler morgen starten können</w:t>
      </w:r>
    </w:p>
    <w:p>
      <w:pPr>
        <w:pStyle w:val="FirstParagraph"/>
      </w:pPr>
      <w:r>
        <w:t xml:space="preserve">Ein Blatt oder eine Notiz neben dem Muster-Skill (z. B.</w:t>
      </w:r>
      <w:r>
        <w:t xml:space="preserve"> </w:t>
      </w:r>
      <w:r>
        <w:rPr>
          <w:b/>
          <w:bCs/>
        </w:rPr>
        <w:t xml:space="preserve">status-mandat-kurz</w:t>
      </w:r>
      <w:r>
        <w:t xml:space="preserve"> </w:t>
      </w:r>
      <w:r>
        <w:t xml:space="preserve">oder</w:t>
      </w:r>
      <w:r>
        <w:t xml:space="preserve"> </w:t>
      </w:r>
      <w:r>
        <w:rPr>
          <w:b/>
          <w:bCs/>
        </w:rPr>
        <w:t xml:space="preserve">protokoll-entscheidungen</w:t>
      </w:r>
      <w:r>
        <w:t xml:space="preserve"> </w:t>
      </w:r>
      <w:r>
        <w:t xml:space="preserve">unter https://github.com/rmdroid/cursor/tree/main/buch/skills-die-geld-verdienen/skills). Eine Woche Baseline: Zeit, Review-Minuten, ein Strich pro Checklisten-Fail, ein Strich pro Eskalationsgrund. Zweite Woche derselbe Skill am Slot, dieselben Striche. Stop-Kriterium in den Kalender: „Zurück auf manuell, wenn Review länger als früher und Inputs nicht besser.“ Keine Euro-Folie. Kein zweites Dashboard. Wenn die Spur fehlt oder die Last steigt: Aufräumen zählt als Steuerungserfolg.</w:t>
      </w:r>
    </w:p>
    <w:bookmarkEnd w:id="203"/>
    <w:bookmarkEnd w:id="204"/>
    <w:bookmarkEnd w:id="205"/>
    <w:bookmarkStart w:id="214" w:name="für-die-geschäftsführung"/>
    <w:p>
      <w:pPr>
        <w:pStyle w:val="Heading1"/>
      </w:pPr>
      <w:r>
        <w:t xml:space="preserve">Für die Geschäftsführung</w:t>
      </w:r>
    </w:p>
    <w:p>
      <w:pPr>
        <w:pStyle w:val="FirstParagraph"/>
      </w:pPr>
      <w:r>
        <w:t xml:space="preserve">Teil III hat Methode, Bau, Betrieb und Messung geliefert. Teil IV übersetzt dasselbe in Rollen. Dieses Kapitel ist der Pfad für die Geschäftsführung: nicht „wie baue ich einen Prompt“, sondern</w:t>
      </w:r>
      <w:r>
        <w:t xml:space="preserve"> </w:t>
      </w:r>
      <w:r>
        <w:rPr>
          <w:b/>
          <w:bCs/>
        </w:rPr>
        <w:t xml:space="preserve">welche Entscheidungen nur Führung trifft</w:t>
      </w:r>
      <w:r>
        <w:t xml:space="preserve">, wie ein schmales Portfolio steuert, welche Kultur Skills tragen und welche zehn Fragen vor dem nächsten Agenten stehen.</w:t>
      </w:r>
    </w:p>
    <w:p>
      <w:pPr>
        <w:pStyle w:val="BodyText"/>
      </w:pPr>
      <w:r>
        <w:t xml:space="preserve">Geschäftsführung muss keine Skills schreiben. Sie muss Outcomes freigeben, Owner namentlich setzen, Freigabegrenzen halten und Abschalten dürfen. Ohne diese Führungsarbeit wird aus Kapitel 4 bis 10 ein Werkzeugkasten ohne Mandat: Demos ohne Owner, Routinen ohne Stopp, Messung als Theater. Mit ihr wird derselbe Werkzeugkasten steuerbar: für Mittelstand und, in schlanker Form, für Solo mit Auftraggeberverantwortung.</w:t>
      </w:r>
    </w:p>
    <w:p>
      <w:pPr>
        <w:pStyle w:val="BodyText"/>
      </w:pPr>
      <w:r>
        <w:t xml:space="preserve">IT liefert Architektur und Betrieb (Kapitel 12). Solo bündelt Hüte sichtbar (Kapitel 13). Hier geht es um die rechte Spalte der Freigabetabelle aus Kapitel 5 und um das Portfolio-Review aus Kapitel 10, in Führungssprache.</w:t>
      </w:r>
    </w:p>
    <w:bookmarkStart w:id="206" w:name="entscheidungen-die-nur-führung-trifft"/>
    <w:p>
      <w:pPr>
        <w:pStyle w:val="Heading2"/>
      </w:pPr>
      <w:r>
        <w:t xml:space="preserve">Entscheidungen, die nur Führung trifft</w:t>
      </w:r>
    </w:p>
    <w:p>
      <w:pPr>
        <w:pStyle w:val="FirstParagraph"/>
      </w:pPr>
      <w:r>
        <w:t xml:space="preserve">Nicht jede KI-Entscheidung gehört auf den GF-Tisch. Viele gehören dorthin und werden trotzdem an Tools, an „die IT“ oder an den lautesten Demotermin delegiert. Dann entsteht Scheinverantwortung: Das System läuft, niemand trägt den Outcome.</w:t>
      </w:r>
    </w:p>
    <w:p>
      <w:pPr>
        <w:pStyle w:val="BodyText"/>
      </w:pPr>
      <w:r>
        <w:t xml:space="preserve">Führung trifft die Entscheidungen, die Geld, Recht, Personal, Strategie und kundenreife Außenwirkung berühren und die, die das System</w:t>
      </w:r>
      <w:r>
        <w:t xml:space="preserve"> </w:t>
      </w:r>
      <w:r>
        <w:rPr>
          <w:i/>
          <w:iCs/>
        </w:rPr>
        <w:t xml:space="preserve">als System</w:t>
      </w:r>
      <w:r>
        <w:t xml:space="preserve"> </w:t>
      </w:r>
      <w:r>
        <w:t xml:space="preserve">formen. Konkret:</w:t>
      </w:r>
    </w:p>
    <w:p>
      <w:pPr>
        <w:pStyle w:val="BodyText"/>
      </w:pPr>
      <w:r>
        <w:rPr>
          <w:b/>
          <w:bCs/>
        </w:rPr>
        <w:t xml:space="preserve">Welche Outcomes überhaupt ein produktives Vorhaben verdienen.</w:t>
      </w:r>
      <w:r>
        <w:t xml:space="preserve"> </w:t>
      </w:r>
      <w:r>
        <w:t xml:space="preserve">Nicht: Welcher Abteilungsbot als Nächstes live geht. Sondern: Welches abnehmbare Ergebnis lohnt Pilot, Owner und Messung? Kapitel 3 und 7 haben den Entscheidungsbaum gesetzt: bauen, skillen, manuell lassen. GF entscheidet den Rahmen: Welche Wertströme zuerst, welche bewusst nicht. Ohne diese Auswahl entsteht der Zoo, den Kapitel 3 warnt.</w:t>
      </w:r>
    </w:p>
    <w:p>
      <w:pPr>
        <w:pStyle w:val="BodyText"/>
      </w:pPr>
      <w:r>
        <w:rPr>
          <w:b/>
          <w:bCs/>
        </w:rPr>
        <w:t xml:space="preserve">Wer Owner ist (namentlich).</w:t>
      </w:r>
      <w:r>
        <w:t xml:space="preserve"> </w:t>
      </w:r>
      <w:r>
        <w:t xml:space="preserve">Ownership ist kein Organigramm-Kästchen und kein Tool-Feld. Es ist die Person, die Qualität und Abschaltung trägt (Kapitel 5). GF setzt oder bestätigt Owner und Vertretung für produktive Outcomes. „Fachbereich X“ ist kein Owner. Wenn zwei den Hut wollen: Eine ist Owner, die andere Mitwirkende. Geteilte Verantwortungslosigkeit merkt man erst, wenn niemand stoppt.</w:t>
      </w:r>
    </w:p>
    <w:p>
      <w:pPr>
        <w:pStyle w:val="BodyText"/>
      </w:pPr>
      <w:r>
        <w:rPr>
          <w:b/>
          <w:bCs/>
        </w:rPr>
        <w:t xml:space="preserve">Was niemals an Systeme abgegeben wird.</w:t>
      </w:r>
      <w:r>
        <w:t xml:space="preserve"> </w:t>
      </w:r>
      <w:r>
        <w:t xml:space="preserve">Die rechte Freigabespalte bleibt menschlich:</w:t>
      </w:r>
    </w:p>
    <w:p>
      <w:pPr>
        <w:pStyle w:val="Compact"/>
        <w:numPr>
          <w:ilvl w:val="0"/>
          <w:numId w:val="1009"/>
        </w:numPr>
      </w:pPr>
      <w:r>
        <w:t xml:space="preserve">Preise, Rabatte, wirtschaftliche Zusagen</w:t>
      </w:r>
    </w:p>
    <w:p>
      <w:pPr>
        <w:pStyle w:val="Compact"/>
        <w:numPr>
          <w:ilvl w:val="0"/>
          <w:numId w:val="1009"/>
        </w:numPr>
      </w:pPr>
      <w:r>
        <w:t xml:space="preserve">rechtliche Einordnung und Vertragsbindung</w:t>
      </w:r>
    </w:p>
    <w:p>
      <w:pPr>
        <w:pStyle w:val="Compact"/>
        <w:numPr>
          <w:ilvl w:val="0"/>
          <w:numId w:val="1009"/>
        </w:numPr>
      </w:pPr>
      <w:r>
        <w:t xml:space="preserve">Personalentscheidungen</w:t>
      </w:r>
    </w:p>
    <w:p>
      <w:pPr>
        <w:pStyle w:val="Compact"/>
        <w:numPr>
          <w:ilvl w:val="0"/>
          <w:numId w:val="1009"/>
        </w:numPr>
      </w:pPr>
      <w:r>
        <w:t xml:space="preserve">finale Kundenkommunikation</w:t>
      </w:r>
    </w:p>
    <w:p>
      <w:pPr>
        <w:pStyle w:val="Compact"/>
        <w:numPr>
          <w:ilvl w:val="0"/>
          <w:numId w:val="1009"/>
        </w:numPr>
      </w:pPr>
      <w:r>
        <w:t xml:space="preserve">Schreibzugriffe in kritische Systeme ohne Freigabe und Nachweis</w:t>
      </w:r>
    </w:p>
    <w:p>
      <w:pPr>
        <w:pStyle w:val="FirstParagraph"/>
      </w:pPr>
      <w:r>
        <w:t xml:space="preserve">IT übersetzt das in Identitäten und Least Privilege. GF legt die Grenze fest und hält sie, wenn Tempo drängt. „Der Agent darf das mal eben“ ist keine Freigabepolitik.</w:t>
      </w:r>
    </w:p>
    <w:p>
      <w:pPr>
        <w:pStyle w:val="BodyText"/>
      </w:pPr>
      <w:r>
        <w:rPr>
          <w:b/>
          <w:bCs/>
        </w:rPr>
        <w:t xml:space="preserve">Skalieren, pausieren, beenden.</w:t>
      </w:r>
      <w:r>
        <w:t xml:space="preserve"> </w:t>
      </w:r>
      <w:r>
        <w:t xml:space="preserve">Kapitel 10 liefert Größen und Stop-Kriterien. Die Entscheidung im Portfolio-Rhythmus trifft Führung (oder ausdrücklich Bevollmächtigte), nicht die Demo-Stimmung und nicht die Tool-Rechnung allein. Fläche ohne Baseline und ohne greifendes Stop-Kriterium ist Blindflug mit mehr Lizenzen.</w:t>
      </w:r>
    </w:p>
    <w:p>
      <w:pPr>
        <w:pStyle w:val="BodyText"/>
      </w:pPr>
      <w:r>
        <w:rPr>
          <w:b/>
          <w:bCs/>
        </w:rPr>
        <w:t xml:space="preserve">Abschalten und Aufräumen als Führungsrecht.</w:t>
      </w:r>
      <w:r>
        <w:t xml:space="preserve"> </w:t>
      </w:r>
      <w:r>
        <w:t xml:space="preserve">Kapitel 9 hat Abschalten als Betriebsfähigkeit gesetzt. GF stellt sicher, dass Abschalten</w:t>
      </w:r>
      <w:r>
        <w:t xml:space="preserve"> </w:t>
      </w:r>
      <w:r>
        <w:rPr>
          <w:i/>
          <w:iCs/>
        </w:rPr>
        <w:t xml:space="preserve">erlaubt und erwartet</w:t>
      </w:r>
      <w:r>
        <w:t xml:space="preserve"> </w:t>
      </w:r>
      <w:r>
        <w:t xml:space="preserve">ist, kulturell und organisatorisch. Wer Qualität nicht stoppen darf, hat keinen Owner. Wer Abschalten als Gesichtsverlust behandelt, züchtet rostende Routinen.</w:t>
      </w:r>
    </w:p>
    <w:p>
      <w:pPr>
        <w:pStyle w:val="BodyText"/>
      </w:pPr>
      <w:r>
        <w:t xml:space="preserve">Was Führung</w:t>
      </w:r>
      <w:r>
        <w:t xml:space="preserve"> </w:t>
      </w:r>
      <w:r>
        <w:rPr>
          <w:i/>
          <w:iCs/>
        </w:rPr>
        <w:t xml:space="preserve">nicht</w:t>
      </w:r>
      <w:r>
        <w:t xml:space="preserve"> </w:t>
      </w:r>
      <w:r>
        <w:t xml:space="preserve">entscheiden muss: Modellwahl im Detail, Prompt-Formulierung, Log-Format, welcher Skill intern Gliederungen skizziert. Das sind Fach- und IT-Themen, solange Outcome, Owner und Freigabegrenze stehen. Mikro-Management der Technik ersetzt keine Portfolio-Klarheit. Es erzeugt nur langsame Demos.</w:t>
      </w:r>
    </w:p>
    <w:p>
      <w:pPr>
        <w:pStyle w:val="BodyText"/>
      </w:pPr>
      <w:r>
        <w:t xml:space="preserve">Die Naht zu Kapitel 6: Risikoklassen, Transparenz und Aufsicht brauchen benannte Menschen und nachvollziehbare Freigaben. GF entscheidet, dass Aufsicht im Alltag ankommt, Pause bei Verbots- oder Anhang-Nähe, Kennzeichnung synthetischer Inhalte wo nötig, ohne aus diesem Buch einen Rechtsrat zu machen. Organisation zuerst, Paragraphen parallel über Fachberatung. Nicht umgekehrt: Panikstopp ohne Owner.</w:t>
      </w:r>
    </w:p>
    <w:bookmarkEnd w:id="206"/>
    <w:bookmarkStart w:id="207" w:name="portfolio-wenige-outcomes-klare-owner"/>
    <w:p>
      <w:pPr>
        <w:pStyle w:val="Heading2"/>
      </w:pPr>
      <w:r>
        <w:t xml:space="preserve">Portfolio: wenige Outcomes, klare Owner</w:t>
      </w:r>
    </w:p>
    <w:p>
      <w:pPr>
        <w:pStyle w:val="FirstParagraph"/>
      </w:pPr>
      <w:r>
        <w:t xml:space="preserve">Ein Portfolio ist keine Bot-Liste. Es ist die Führungsansicht über</w:t>
      </w:r>
      <w:r>
        <w:t xml:space="preserve"> </w:t>
      </w:r>
      <w:r>
        <w:rPr>
          <w:b/>
          <w:bCs/>
        </w:rPr>
        <w:t xml:space="preserve">wenige Outcomes mit Status, Owner und Steuergröße</w:t>
      </w:r>
      <w:r>
        <w:t xml:space="preserve">. Kapitel 5 hat die Regel gesetzt: ein Satz Outcome, ein namentlicher Owner, eine Freigabegrenze. Kapitel 10 hat das Cockpit light geliefert. Zusammen steuern sie besser als zwölf Agentennamen auf einer Folie.</w:t>
      </w:r>
    </w:p>
    <w:p>
      <w:pPr>
        <w:pStyle w:val="BodyText"/>
      </w:pPr>
      <w:r>
        <w:rPr>
          <w:b/>
          <w:bCs/>
        </w:rPr>
        <w:t xml:space="preserve">Wenige</w:t>
      </w:r>
      <w:r>
        <w:t xml:space="preserve"> </w:t>
      </w:r>
      <w:r>
        <w:t xml:space="preserve">heißt: lieber drei harte Outcomes mit Baseline und Review-Rhythmus als fünfzehn Experimente ohne Abschaltplan. Mittelstand und Solo scheitern selten an zu wenig Ideen, häufiger an zu vielen parallelen „mal eben“-Varianten. Der Agenten-Zoo aus Kapitel 3 ist ein Portfolio-Fehler, kein Modellfehler.</w:t>
      </w:r>
    </w:p>
    <w:p>
      <w:pPr>
        <w:pStyle w:val="BodyText"/>
      </w:pPr>
      <w:r>
        <w:rPr>
          <w:b/>
          <w:bCs/>
        </w:rPr>
        <w:t xml:space="preserve">Klare Owner</w:t>
      </w:r>
      <w:r>
        <w:t xml:space="preserve"> </w:t>
      </w:r>
      <w:r>
        <w:t xml:space="preserve">heißt: Im Review fragen Sie nicht „Läuft der Vertriebsagent?“, sondern „Welche Outcomes sind aktiv / pausiert / abgelegt, und wer trägt sie?“ Status gehört auf eine Seite oder in dieselbe Spur wie Steckbrief und Betriebshandbuch light, nicht nur in den Chat des letzten Kickoffs. Heimliche Owner-Wechsel und Parallel-Prompts zerlegen das Portfolio still. Aufräumen ist dann Führungsarbeit, kein IT-Hobby.</w:t>
      </w:r>
    </w:p>
    <w:p>
      <w:pPr>
        <w:pStyle w:val="BodyText"/>
      </w:pPr>
      <w:r>
        <w:t xml:space="preserve">Ein schmales Portfolio-Review (monatlich oder quartalsweise, je nach Tempo) reicht:</w:t>
      </w:r>
    </w:p>
    <w:p>
      <w:pPr>
        <w:pStyle w:val="Compact"/>
        <w:numPr>
          <w:ilvl w:val="0"/>
          <w:numId w:val="1010"/>
        </w:numPr>
      </w:pPr>
      <w:r>
        <w:t xml:space="preserve">Outcomes: Name, Satz, Owner, Vertretung</w:t>
      </w:r>
    </w:p>
    <w:p>
      <w:pPr>
        <w:pStyle w:val="Compact"/>
        <w:numPr>
          <w:ilvl w:val="0"/>
          <w:numId w:val="1010"/>
        </w:numPr>
      </w:pPr>
      <w:r>
        <w:t xml:space="preserve">Status: Pilot / Routine / Pause / Ablage</w:t>
      </w:r>
    </w:p>
    <w:p>
      <w:pPr>
        <w:pStyle w:val="Compact"/>
        <w:numPr>
          <w:ilvl w:val="0"/>
          <w:numId w:val="1010"/>
        </w:numPr>
      </w:pPr>
      <w:r>
        <w:t xml:space="preserve">Freigabegrenze: Was allein / Review / GF</w:t>
      </w:r>
    </w:p>
    <w:p>
      <w:pPr>
        <w:pStyle w:val="Compact"/>
        <w:numPr>
          <w:ilvl w:val="0"/>
          <w:numId w:val="1010"/>
        </w:numPr>
      </w:pPr>
      <w:r>
        <w:t xml:space="preserve">Steuerblick light: Trend bei Zeit, Fehlerquote oder Review-Last; Eskalationen; ob ein Stop-Kriterium greift</w:t>
      </w:r>
    </w:p>
    <w:p>
      <w:pPr>
        <w:pStyle w:val="Compact"/>
        <w:numPr>
          <w:ilvl w:val="0"/>
          <w:numId w:val="1010"/>
        </w:numPr>
      </w:pPr>
      <w:r>
        <w:t xml:space="preserve">Entscheidung: skalieren (gleicher Outcome, erweiterter Geltungsbereich) / nachschärfen / pausieren / beenden</w:t>
      </w:r>
    </w:p>
    <w:p>
      <w:pPr>
        <w:pStyle w:val="FirstParagraph"/>
      </w:pPr>
      <w:r>
        <w:t xml:space="preserve">Keine Fantasie-ROI-Zeile. Keine „Produktivitätsplus“-Behauptung ohne Anhang-C-taugliche Quelle. Entscheidung auf Basis von Spur und Stop-Kriterien: Methode aus Kapitel 10, nicht Marketing.</w:t>
      </w:r>
    </w:p>
    <w:p>
      <w:pPr>
        <w:pStyle w:val="BodyText"/>
      </w:pPr>
      <w:r>
        <w:t xml:space="preserve">Die Skill-Bibliothek (https://github.com/rmdroid/cursor/tree/main/buch/skills-die-geld-verdienen/skills) ist der technische Ort für Versionen und Steckbriefe. Das Portfolio ist die Führungsansicht darüber. IT hält Ort und Zugänge. GF hält Auswahl und Konsequenz. Wenn beides auseinanderläuft (Bibliothek voll, Portfolio unklar), entsteht der Friedhof aus Kapitel 8 und 9 unter anderem Namen.</w:t>
      </w:r>
    </w:p>
    <w:p>
      <w:pPr>
        <w:pStyle w:val="BodyText"/>
      </w:pPr>
      <w:r>
        <w:t xml:space="preserve">Skalierung im Portfolio heißt: derselbe Outcome, bewährte Grenze, erweiterter Kreis, nicht „jede Abteilung bekommt ihren Bot“. Neue Outcomes brauchen denselben Dreiklang (Outcome, Owner, Grenze) und ein Pilot-Fenster, bevor sie Routine werden. Sonst wächst Fläche ohne Lernen.</w:t>
      </w:r>
    </w:p>
    <w:bookmarkEnd w:id="207"/>
    <w:bookmarkStart w:id="208" w:name="kultur-ki-als-hebel-nicht-als-ausrede"/>
    <w:p>
      <w:pPr>
        <w:pStyle w:val="Heading2"/>
      </w:pPr>
      <w:r>
        <w:t xml:space="preserve">Kultur: KI als Hebel, nicht als Ausrede</w:t>
      </w:r>
    </w:p>
    <w:p>
      <w:pPr>
        <w:pStyle w:val="FirstParagraph"/>
      </w:pPr>
      <w:r>
        <w:t xml:space="preserve">Technik ohne Kultur kippt in zwei Richtungen: Hype („wir sind KI-ready“) oder Vermeidung („das machen wir nicht, bis alles juristisch wasserdicht und niemand mehr fragt“). Brauchbare Kultur liegt dazwischen:</w:t>
      </w:r>
      <w:r>
        <w:t xml:space="preserve"> </w:t>
      </w:r>
      <w:r>
        <w:rPr>
          <w:b/>
          <w:bCs/>
        </w:rPr>
        <w:t xml:space="preserve">KI als Hebel für klar definierte Outcomes und nie als Ausrede für fehlende Ownership, schlechte Prozesse oder unklare Freigaben.</w:t>
      </w:r>
    </w:p>
    <w:p>
      <w:pPr>
        <w:pStyle w:val="BodyText"/>
      </w:pPr>
      <w:r>
        <w:t xml:space="preserve">Hebel heißt: Skills und schmale Agenten entlasten wiederkehrende, prüfbare Arbeit (Struktur, Entwurf in Grenzen, Format, Stoffordnung), damit Menschen prüfen, entscheiden und nach außen vertreten. Kapitel 2 hat die Verantwortungsgrenze gesetzt. Kultur hält sie lebendig, wenn Tempo und Druck steigen.</w:t>
      </w:r>
    </w:p>
    <w:p>
      <w:pPr>
        <w:pStyle w:val="BodyText"/>
      </w:pPr>
      <w:r>
        <w:t xml:space="preserve">Ausrede heißt unter anderem:</w:t>
      </w:r>
    </w:p>
    <w:p>
      <w:pPr>
        <w:pStyle w:val="Compact"/>
        <w:numPr>
          <w:ilvl w:val="0"/>
          <w:numId w:val="1011"/>
        </w:numPr>
      </w:pPr>
      <w:r>
        <w:t xml:space="preserve">„Der Bot hat das so geschrieben“ statt Owner-Prüfung und Freigabe.</w:t>
      </w:r>
    </w:p>
    <w:p>
      <w:pPr>
        <w:pStyle w:val="Compact"/>
        <w:numPr>
          <w:ilvl w:val="0"/>
          <w:numId w:val="1011"/>
        </w:numPr>
      </w:pPr>
      <w:r>
        <w:t xml:space="preserve">„Wir automatisieren erst, dann räumen wir den Prozess auf“: Murks mit Turbo (Kapitel 15).</w:t>
      </w:r>
    </w:p>
    <w:p>
      <w:pPr>
        <w:pStyle w:val="Compact"/>
        <w:numPr>
          <w:ilvl w:val="0"/>
          <w:numId w:val="1011"/>
        </w:numPr>
      </w:pPr>
      <w:r>
        <w:t xml:space="preserve">„IT soll mal einen Agenten hinstellen“ ohne Outcome und Fach-Owner.</w:t>
      </w:r>
    </w:p>
    <w:p>
      <w:pPr>
        <w:pStyle w:val="Compact"/>
        <w:numPr>
          <w:ilvl w:val="0"/>
          <w:numId w:val="1011"/>
        </w:numPr>
      </w:pPr>
      <w:r>
        <w:t xml:space="preserve">„Messung später, jetzt Speed“: Baseline fehlt, Erfolg ist Demo.</w:t>
      </w:r>
    </w:p>
    <w:p>
      <w:pPr>
        <w:pStyle w:val="Compact"/>
        <w:numPr>
          <w:ilvl w:val="0"/>
          <w:numId w:val="1011"/>
        </w:numPr>
      </w:pPr>
      <w:r>
        <w:t xml:space="preserve">„Abschalten wäre ein schlechtes Signal“: rostende Routine als Imagepflege.</w:t>
      </w:r>
    </w:p>
    <w:p>
      <w:pPr>
        <w:pStyle w:val="FirstParagraph"/>
      </w:pPr>
      <w:r>
        <w:t xml:space="preserve">Gegenmittel sind Führungsgewohnheiten, keine Poster:</w:t>
      </w:r>
    </w:p>
    <w:p>
      <w:pPr>
        <w:pStyle w:val="Compact"/>
        <w:numPr>
          <w:ilvl w:val="0"/>
          <w:numId w:val="1012"/>
        </w:numPr>
      </w:pPr>
      <w:r>
        <w:t xml:space="preserve">Owner namentlich in Kickoffs.</w:t>
      </w:r>
    </w:p>
    <w:p>
      <w:pPr>
        <w:pStyle w:val="Compact"/>
        <w:numPr>
          <w:ilvl w:val="0"/>
          <w:numId w:val="1012"/>
        </w:numPr>
      </w:pPr>
      <w:r>
        <w:t xml:space="preserve">Freigabe als Entscheidung feiern, nicht als Bremse beschimpfen.</w:t>
      </w:r>
    </w:p>
    <w:p>
      <w:pPr>
        <w:pStyle w:val="Compact"/>
        <w:numPr>
          <w:ilvl w:val="0"/>
          <w:numId w:val="1012"/>
        </w:numPr>
      </w:pPr>
      <w:r>
        <w:t xml:space="preserve">Pause und Ablage als Steuerungserfolg werten.</w:t>
      </w:r>
    </w:p>
    <w:p>
      <w:pPr>
        <w:pStyle w:val="Compact"/>
        <w:numPr>
          <w:ilvl w:val="0"/>
          <w:numId w:val="1012"/>
        </w:numPr>
      </w:pPr>
      <w:r>
        <w:t xml:space="preserve">Review-Last ernst nehmen, auch wenn die Tool-Rechnung klein wirkt.</w:t>
      </w:r>
    </w:p>
    <w:p>
      <w:pPr>
        <w:pStyle w:val="Compact"/>
        <w:numPr>
          <w:ilvl w:val="0"/>
          <w:numId w:val="1012"/>
        </w:numPr>
      </w:pPr>
      <w:r>
        <w:t xml:space="preserve">Schatten-KI nicht moralisieren, sondern inventarisieren und an Outcomes koppeln (Kapitel 12).</w:t>
      </w:r>
    </w:p>
    <w:p>
      <w:pPr>
        <w:pStyle w:val="FirstParagraph"/>
      </w:pPr>
      <w:r>
        <w:t xml:space="preserve">Wer Schatten nur verbietet, ohne brauchbare Skills und klare Grenzen anzubieten, treibt Nutzung in den Chat, unsichtbar und ohne Abschaltung.</w:t>
      </w:r>
    </w:p>
    <w:p>
      <w:pPr>
        <w:pStyle w:val="BodyText"/>
      </w:pPr>
      <w:r>
        <w:t xml:space="preserve">Kultur zeigt sich im kleinen Moment: Jemand will den Rohbau „schon mal an den Kunden“. Die richtige Führungsreaktion ist nicht Technikdebatte, sondern Grenze: Noch Entwurf? Dann markieren und Owner-Freigabe. Schon Zusage? Dann menschliche Entscheidung (Preis, Scope, Ton), bevor etwas rausgeht. Dieselbe Logik gilt intern, wenn Status oder Protokoll plötzlich als Beschluss gelesen werden.</w:t>
      </w:r>
    </w:p>
    <w:p>
      <w:pPr>
        <w:pStyle w:val="BodyText"/>
      </w:pPr>
      <w:r>
        <w:t xml:space="preserve">Für Solo mit Auftraggeberrolle gilt dasselbe in einem Kopf: Entwurf und kundenreife Freigabe zeitlich trennen. „Ich hab’s schon ok gefunden, während ich generiert habe“ ist die Solo-Variante der Ausrede. Kapitel 13 vertieft das Setup. Hier zählt die Haltung: Hebel ja, Selbsttäuschung nein.</w:t>
      </w:r>
    </w:p>
    <w:bookmarkEnd w:id="208"/>
    <w:bookmarkStart w:id="209" w:name="X35aa2aa54073633f4f016bc4c830dc496f5a014"/>
    <w:p>
      <w:pPr>
        <w:pStyle w:val="Heading2"/>
      </w:pPr>
      <w:r>
        <w:t xml:space="preserve">Zehn Führungsfragen vor dem nächsten Agenten</w:t>
      </w:r>
    </w:p>
    <w:p>
      <w:pPr>
        <w:pStyle w:val="FirstParagraph"/>
      </w:pPr>
      <w:r>
        <w:t xml:space="preserve">Bevor Budget, Pilot oder „wir stellen das live“ fällt, reichen zehn Fragen. Sie ersetzen kein Lastenheft. Sie verhindern teure Vorhaben ohne Mandat. Wenn eine Frage leer bleibt, ist der nächste Schritt Klärung, nicht Orchestrierung.</w:t>
      </w:r>
    </w:p>
    <w:p>
      <w:pPr>
        <w:pStyle w:val="Compact"/>
        <w:numPr>
          <w:ilvl w:val="0"/>
          <w:numId w:val="1013"/>
        </w:numPr>
      </w:pPr>
      <w:r>
        <w:rPr>
          <w:b/>
          <w:bCs/>
        </w:rPr>
        <w:t xml:space="preserve">Welches Outcome genau</w:t>
      </w:r>
      <w:r>
        <w:t xml:space="preserve">, in einem Satz, abnehmbar, soll besser werden? (Nicht: Welcher Bot-Name?)</w:t>
      </w:r>
    </w:p>
    <w:p>
      <w:pPr>
        <w:pStyle w:val="Compact"/>
        <w:numPr>
          <w:ilvl w:val="0"/>
          <w:numId w:val="1013"/>
        </w:numPr>
      </w:pPr>
      <w:r>
        <w:rPr>
          <w:b/>
          <w:bCs/>
        </w:rPr>
        <w:t xml:space="preserve">Wer ist der namentliche Owner</w:t>
      </w:r>
      <w:r>
        <w:t xml:space="preserve">, und wer vertritt? Fehlt der Name, fehlt Go-Live-Reife.</w:t>
      </w:r>
    </w:p>
    <w:p>
      <w:pPr>
        <w:pStyle w:val="Compact"/>
        <w:numPr>
          <w:ilvl w:val="0"/>
          <w:numId w:val="1013"/>
        </w:numPr>
      </w:pPr>
      <w:r>
        <w:rPr>
          <w:b/>
          <w:bCs/>
        </w:rPr>
        <w:t xml:space="preserve">Was darf der Skill allein</w:t>
      </w:r>
      <w:r>
        <w:t xml:space="preserve">, was braucht Review, was braucht GF- oder Bevollmächtigten-Freigabe? Steht das auf einer Seite?</w:t>
      </w:r>
    </w:p>
    <w:p>
      <w:pPr>
        <w:pStyle w:val="Compact"/>
        <w:numPr>
          <w:ilvl w:val="0"/>
          <w:numId w:val="1013"/>
        </w:numPr>
      </w:pPr>
      <w:r>
        <w:rPr>
          <w:b/>
          <w:bCs/>
        </w:rPr>
        <w:t xml:space="preserve">Was bleibt bewusst menschlich</w:t>
      </w:r>
      <w:r>
        <w:t xml:space="preserve">, Geld, Recht, Personal, Strategie, finale Außenwirkung?</w:t>
      </w:r>
    </w:p>
    <w:p>
      <w:pPr>
        <w:pStyle w:val="Compact"/>
        <w:numPr>
          <w:ilvl w:val="0"/>
          <w:numId w:val="1013"/>
        </w:numPr>
      </w:pPr>
      <w:r>
        <w:rPr>
          <w:b/>
          <w:bCs/>
        </w:rPr>
        <w:t xml:space="preserve">Gibt es eine Baseline</w:t>
      </w:r>
      <w:r>
        <w:t xml:space="preserve">, auch nur eine kurze Serie manuell mit Checkliste, bevor Erfolg gefeiert wird?</w:t>
      </w:r>
    </w:p>
    <w:p>
      <w:pPr>
        <w:pStyle w:val="Compact"/>
        <w:numPr>
          <w:ilvl w:val="0"/>
          <w:numId w:val="1013"/>
        </w:numPr>
      </w:pPr>
      <w:r>
        <w:rPr>
          <w:b/>
          <w:bCs/>
        </w:rPr>
        <w:t xml:space="preserve">Welche Stop-Kriterien</w:t>
      </w:r>
      <w:r>
        <w:t xml:space="preserve"> </w:t>
      </w:r>
      <w:r>
        <w:t xml:space="preserve">gelten, Review-Last, Fehlerquote, Eskalationen, fehlender Owner, und wer darf stoppen?</w:t>
      </w:r>
    </w:p>
    <w:p>
      <w:pPr>
        <w:pStyle w:val="Compact"/>
        <w:numPr>
          <w:ilvl w:val="0"/>
          <w:numId w:val="1013"/>
        </w:numPr>
      </w:pPr>
      <w:r>
        <w:rPr>
          <w:b/>
          <w:bCs/>
        </w:rPr>
        <w:t xml:space="preserve">Ist der Prozess schon tragfähig</w:t>
      </w:r>
      <w:r>
        <w:t xml:space="preserve">, oder automatisieren wir Murks? Was wäre die kleinste ausreichende Intervention (Kapitel 7): nichts bauen, vereinfachen, skillen, dann Agent?</w:t>
      </w:r>
    </w:p>
    <w:p>
      <w:pPr>
        <w:pStyle w:val="Compact"/>
        <w:numPr>
          <w:ilvl w:val="0"/>
          <w:numId w:val="1013"/>
        </w:numPr>
      </w:pPr>
      <w:r>
        <w:rPr>
          <w:b/>
          <w:bCs/>
        </w:rPr>
        <w:t xml:space="preserve">Welche Inputs sind erlaubt</w:t>
      </w:r>
      <w:r>
        <w:t xml:space="preserve">, und welche Daten bekommt der Skill bewusst</w:t>
      </w:r>
      <w:r>
        <w:t xml:space="preserve"> </w:t>
      </w:r>
      <w:r>
        <w:rPr>
          <w:i/>
          <w:iCs/>
        </w:rPr>
        <w:t xml:space="preserve">nicht</w:t>
      </w:r>
      <w:r>
        <w:t xml:space="preserve">?</w:t>
      </w:r>
    </w:p>
    <w:p>
      <w:pPr>
        <w:pStyle w:val="Compact"/>
        <w:numPr>
          <w:ilvl w:val="0"/>
          <w:numId w:val="1013"/>
        </w:numPr>
      </w:pPr>
      <w:r>
        <w:rPr>
          <w:b/>
          <w:bCs/>
        </w:rPr>
        <w:t xml:space="preserve">Wie sehen Nachweis und Abschaltung aus</w:t>
      </w:r>
      <w:r>
        <w:t xml:space="preserve">, Artefaktort, Version, wer stoppt den Trigger?</w:t>
      </w:r>
    </w:p>
    <w:p>
      <w:pPr>
        <w:pStyle w:val="Compact"/>
        <w:numPr>
          <w:ilvl w:val="0"/>
          <w:numId w:val="1013"/>
        </w:numPr>
      </w:pPr>
      <w:r>
        <w:rPr>
          <w:b/>
          <w:bCs/>
        </w:rPr>
        <w:t xml:space="preserve">Passt das in das Portfolio</w:t>
      </w:r>
      <w:r>
        <w:t xml:space="preserve">, oder wird es der nächste Zoo-Eintrag neben ungeklärten Experimenten?</w:t>
      </w:r>
    </w:p>
    <w:p>
      <w:pPr>
        <w:pStyle w:val="FirstParagraph"/>
      </w:pPr>
      <w:r>
        <w:t xml:space="preserve">Die Fragen sind absichtlich untechnisch. IT beantwortet Architektur und Logs in Kapitel 12. Die Fachseite füllt Checklisten und Steckbrief (Kapitel 8). GF braucht die Antworten in Entscheidungssprache. Ein Agent, der alle zehn übersteht, verdient ein Pilot-Fenster. Einer, der mit „wir schauen dann“ startet, verdient eine Pause: freundlich und früh.</w:t>
      </w:r>
    </w:p>
    <w:p>
      <w:pPr>
        <w:pStyle w:val="BodyText"/>
      </w:pPr>
      <w:r>
        <w:t xml:space="preserve">Nutzen Sie die Liste auch im Portfolio-Review: Nicht jedes Mal alle zehn, aber bei Skalierung und bei Drift die Nummern 2, 3, 6 und 10. Skalierung ohne Owner und Stopp ist nur Tempo.</w:t>
      </w:r>
    </w:p>
    <w:bookmarkEnd w:id="209"/>
    <w:bookmarkStart w:id="213" w:name="vom-führungshebel-zum-rollenpfad"/>
    <w:p>
      <w:pPr>
        <w:pStyle w:val="Heading2"/>
      </w:pPr>
      <w:r>
        <w:t xml:space="preserve">Vom Führungshebel zum Rollenpfad</w:t>
      </w:r>
    </w:p>
    <w:p>
      <w:pPr>
        <w:pStyle w:val="FirstParagraph"/>
      </w:pPr>
      <w:r>
        <w:t xml:space="preserve">Dieses Kapitel schließt nicht das Buch. Es setzt den GF-Pfad in Teil IV. Kapitel 12 übersetzt Freigabe und Portfolio in Identitäten, Zugänge, Logs und Betriebshandbuch light. Kapitel 13 schrumpft dasselbe für Solo. Kapitel 14 legt den 90-Tage-Rahmen mit Stop-Gates. Dort werden Owner, Baseline und Portfolio-Entscheidung kalendarisch. Kapitel 15 sammelt die Fehler, wenn Führung fehlt oder als Folie existiert.</w:t>
      </w:r>
    </w:p>
    <w:p>
      <w:pPr>
        <w:pStyle w:val="BodyText"/>
      </w:pPr>
      <w:r>
        <w:t xml:space="preserve">Lesepfad light für GF: Entscheidungen oben, Portfolio-Review, Kulturgegenmittel, zehn Fragen als Tor vor jedem neuen Vorhaben. Messgrößen und Kostenarten aus Kapitel 10 mitdenken, besonders Review-Last und Fehlentscheidungs-Schwere. Rechtliches Orientierungskapitel 6 parallel, nicht als Ersatz für Ownership.</w:t>
      </w:r>
    </w:p>
    <w:p>
      <w:pPr>
        <w:pStyle w:val="BodyText"/>
      </w:pPr>
      <w:r>
        <w:t xml:space="preserve">Gemeinsam gilt:</w:t>
      </w:r>
      <w:r>
        <w:t xml:space="preserve"> </w:t>
      </w:r>
      <w:r>
        <w:rPr>
          <w:b/>
          <w:bCs/>
        </w:rPr>
        <w:t xml:space="preserve">Führung steuert Outcomes und Grenzen, nicht Bot-Namen.</w:t>
      </w:r>
      <w:r>
        <w:t xml:space="preserve"> </w:t>
      </w:r>
      <w:r>
        <w:t xml:space="preserve">Skills verdienen Geld, wenn Menschen Verantwortung tragen und Tempo nicht mit Freigabe verwechseln.</w:t>
      </w:r>
    </w:p>
    <w:p>
      <w:r>
        <w:pict>
          <v:rect style="width:0;height:1.5pt" o:hralign="center" o:hrstd="t" o:hr="t"/>
        </w:pict>
      </w:r>
    </w:p>
    <w:bookmarkStart w:id="210" w:name="was-die-geschäftsführung-entscheidet-10"/>
    <w:p>
      <w:pPr>
        <w:pStyle w:val="Heading3"/>
      </w:pPr>
      <w:r>
        <w:t xml:space="preserve">Was die Geschäftsführung entscheidet</w:t>
      </w:r>
    </w:p>
    <w:p>
      <w:pPr>
        <w:pStyle w:val="FirstParagraph"/>
      </w:pPr>
      <w:r>
        <w:t xml:space="preserve">Welche wenigen Outcomes ein Cockpit und ein Owner bekommen. Wer namentlich Owner und Vertretung ist. Welche Freigabestufen gelten und was niemals an Systeme geht. Dass Baseline, Stop-Kriterien und Portfolio-Rhythmus (skalieren / pausieren / beenden) verbindlich sind. Dass Abschalten und Aufräumen erwartet werden. Kultur: KI als Hebel, nicht als Ausrede für fehlende Prüfung oder Murks-Automatisierung. Zehn Fragen vor dem nächsten Agenten. Leere Antworten heißen Klärung, nicht Go-Live.</w:t>
      </w:r>
    </w:p>
    <w:bookmarkEnd w:id="210"/>
    <w:bookmarkStart w:id="211" w:name="Xdeb4dc25c3552673754e4e06b7f7ee7617d916e"/>
    <w:p>
      <w:pPr>
        <w:pStyle w:val="Heading3"/>
      </w:pPr>
      <w:r>
        <w:t xml:space="preserve">Was die IT-Leitung umsetzt und was sie von GF braucht</w:t>
      </w:r>
    </w:p>
    <w:p>
      <w:pPr>
        <w:pStyle w:val="FirstParagraph"/>
      </w:pPr>
      <w:r>
        <w:t xml:space="preserve">Von der Geschäftsführung braucht IT verbindlich: Outcome-Liste (wenige), namentliche Owner, die rechte Freigabespalte, Priorität vor Fläche, und das Mandat zum Soft-Stop bei Grenzverletzung, ohne Sondergenehmigung pro Ticket. Parallel: Schutz vor Schatten-Beschaffung („Fachbereich hat schon lizenziert“). Ohne diese Klarheit wird IT Ersatz-Owner oder Bremser ohne Auftrag.</w:t>
      </w:r>
    </w:p>
    <w:p>
      <w:pPr>
        <w:pStyle w:val="BodyText"/>
      </w:pPr>
      <w:r>
        <w:t xml:space="preserve">Was IT dann umsetzt: Owner-, Freigabe- und Stopp-Entscheidungen in Betrieb übersetzen (Identitäten, Least Privilege, Logging, Abschaltbarkeit, Bibliotheksort und Version). Schatten-KI inventarisieren und an Portfolio-Outcomes koppeln. Cockpit-Felder und Trigger gemeinsam mit Pause/Abschalten stoppen. Die Fachseite mit Artefaktorten stützen, ohne Ownership an Tools zu übertragen. Details in Kapitel 12. Messung und Events in Kapitel 10.</w:t>
      </w:r>
    </w:p>
    <w:bookmarkEnd w:id="211"/>
    <w:bookmarkStart w:id="212" w:name="Xc5d75b919fc69992b8119e89497b10c06af0cf7"/>
    <w:p>
      <w:pPr>
        <w:pStyle w:val="Heading3"/>
      </w:pPr>
      <w:r>
        <w:t xml:space="preserve">Was Solo / Freiberufler brauchen und morgen starten können</w:t>
      </w:r>
    </w:p>
    <w:p>
      <w:pPr>
        <w:pStyle w:val="FirstParagraph"/>
      </w:pPr>
      <w:r>
        <w:t xml:space="preserve">Von „GF“ in Auftrag oder Netzwerk brauchen Solo dieselben Klarheiten in Klein: Welches Ergebnis zählt? Wer gibt kundenreif frei? Was darf der Assistent allein? In der eigenen Praxis sind sie selbst Führung: Dann brauchen sie von sich Kalender-Disziplin (Entwurf ≠ Freigabe), ein schmales Portfolio und das Recht, einen Skill abzulegen, ohne „Innovation“ zu verlieren.</w:t>
      </w:r>
    </w:p>
    <w:p>
      <w:pPr>
        <w:pStyle w:val="BodyText"/>
      </w:pPr>
      <w:r>
        <w:t xml:space="preserve">Morgen: ein Blatt „Outcome / Owner (ich) / Freigabegrenze“ für den wichtigsten wiederkehrenden Schritt, z. B. neben dem Muster-Skill</w:t>
      </w:r>
      <w:r>
        <w:t xml:space="preserve"> </w:t>
      </w:r>
      <w:r>
        <w:rPr>
          <w:b/>
          <w:bCs/>
        </w:rPr>
        <w:t xml:space="preserve">status-mandat-kurz</w:t>
      </w:r>
      <w:r>
        <w:t xml:space="preserve"> </w:t>
      </w:r>
      <w:r>
        <w:t xml:space="preserve">oder</w:t>
      </w:r>
      <w:r>
        <w:t xml:space="preserve"> </w:t>
      </w:r>
      <w:r>
        <w:rPr>
          <w:b/>
          <w:bCs/>
        </w:rPr>
        <w:t xml:space="preserve">angebot-aus-kickoff</w:t>
      </w:r>
      <w:r>
        <w:t xml:space="preserve"> </w:t>
      </w:r>
      <w:r>
        <w:t xml:space="preserve">unter https://github.com/rmdroid/cursor/tree/main/buch/skills-die-geld-verdienen/skills. Zehn Fragen einmal ehrlich durchgehen. Was leer bleibt, nicht mit einem zweiten Agenten füllen. Entwurf und kundenreife Freigabe zeitlich trennen. Mini-Portfolio: aktiv / Pause. Aufräumen zählt. Kapitel 13 fürs schlanke Setup. Die Führungsfragen gelten trotzdem, wenn der Kunde den Output als Ihre Zusage liest.</w:t>
      </w:r>
    </w:p>
    <w:bookmarkEnd w:id="212"/>
    <w:bookmarkEnd w:id="213"/>
    <w:bookmarkEnd w:id="214"/>
    <w:bookmarkStart w:id="223" w:name="für-die-it-leitung"/>
    <w:p>
      <w:pPr>
        <w:pStyle w:val="Heading1"/>
      </w:pPr>
      <w:r>
        <w:t xml:space="preserve">Für die IT-Leitung</w:t>
      </w:r>
    </w:p>
    <w:p>
      <w:pPr>
        <w:pStyle w:val="FirstParagraph"/>
      </w:pPr>
      <w:r>
        <w:t xml:space="preserve">Kapitel 11 hat Freigaben, Portfolio und Kultur auf den GF-Tisch gelegt. Dieses Kapitel ist die Naht danach:</w:t>
      </w:r>
      <w:r>
        <w:t xml:space="preserve"> </w:t>
      </w:r>
      <w:r>
        <w:rPr>
          <w:b/>
          <w:bCs/>
        </w:rPr>
        <w:t xml:space="preserve">IT übersetzt Freigabe und Portfolio in Betrieb</w:t>
      </w:r>
      <w:r>
        <w:t xml:space="preserve">. Nicht „welches Modell ist hip“, sondern Identitäten, Least Privilege, Zugänge, Logs, Integrationen und ein Betriebshandbuch light, das Fachseite und IT gemeinsam tragen.</w:t>
      </w:r>
    </w:p>
    <w:p>
      <w:pPr>
        <w:pStyle w:val="BodyText"/>
      </w:pPr>
      <w:r>
        <w:t xml:space="preserve">Geschäftsführung entscheidet Outcomes, Owner und Grenzen. Fachseite trägt Qualität und inhaltliche Freigabe. IT hält die technische Wahrheit: Wer darf was? Welche Version läuft? Wo liegt der Nachweis? Was stoppt, wenn die Grenze reißt? Ohne diese Übersetzung wird aus Kapitel 5 bis 10 ein Wunschzettel. Mit ihr wird dasselbe Mandat betreibbar, für Mittelstand und, in schlanker Form, für Solo ohne Konzernapparat.</w:t>
      </w:r>
    </w:p>
    <w:p>
      <w:pPr>
        <w:pStyle w:val="BodyText"/>
      </w:pPr>
      <w:r>
        <w:t xml:space="preserve">Dieses Kapitel setzt voraus, was Kapitel 11 von der GF verlangt: wenige Outcomes, namentliche Owner, rechte Freigabespalte, Mandat zum Soft-Stop. Fehlt das, wird IT Ersatz-Owner oder Bremser ohne Auftrag. Liegt es vor, reicht Architektur light statt Tool-Zoo.</w:t>
      </w:r>
    </w:p>
    <w:bookmarkStart w:id="215" w:name="Xc8cbd798b73ea804a07594581eefd576422f4d0"/>
    <w:p>
      <w:pPr>
        <w:pStyle w:val="Heading2"/>
      </w:pPr>
      <w:r>
        <w:t xml:space="preserve">Architektur light: Identitäten, Zugänge, Logs, Integrationen</w:t>
      </w:r>
    </w:p>
    <w:p>
      <w:pPr>
        <w:pStyle w:val="FirstParagraph"/>
      </w:pPr>
      <w:r>
        <w:t xml:space="preserve">Architektur klingt nach Großprojekt. Hier meint sie etwas Schmaleres:</w:t>
      </w:r>
      <w:r>
        <w:t xml:space="preserve"> </w:t>
      </w:r>
      <w:r>
        <w:rPr>
          <w:b/>
          <w:bCs/>
        </w:rPr>
        <w:t xml:space="preserve">die Mindeststruktur, ohne die Skills und schmale Agenten nicht mandatstauglich sind</w:t>
      </w:r>
      <w:r>
        <w:t xml:space="preserve">. Vier Säulen reichen für den Einstieg. Mehr Technik ohne diese Säulen multipliziert nur Risiko.</w:t>
      </w:r>
    </w:p>
    <w:p>
      <w:pPr>
        <w:pStyle w:val="BodyText"/>
      </w:pPr>
      <w:r>
        <w:rPr>
          <w:b/>
          <w:bCs/>
        </w:rPr>
        <w:t xml:space="preserve">Identitäten.</w:t>
      </w:r>
      <w:r>
        <w:t xml:space="preserve"> </w:t>
      </w:r>
      <w:r>
        <w:t xml:space="preserve">Jeder produktive Skill und jede Routine braucht eine nachvollziehbare Identität: wer auslöst, unter welchem Konto, in welchem Kontext. „Wir alle nutzen denselben Chat-Login“ ist keine Identität. Es ist geteilte Blindheit. Owner aus Kapitel 5 bleibt Mensch. Die technische Identität ist das Betriebsgegenstück: Zuordnung von Lauf zu Person oder Teamrolle, Vertretung sichtbar, kein stiller Wechsel über geteilte Secrets. Solo bündelt oft beides in einem Kopf, trennt aber kalendarisch Entwurf und Freigabe. IT stellt bereit, dass diese Trennung technisch möglich bleibt.</w:t>
      </w:r>
    </w:p>
    <w:p>
      <w:pPr>
        <w:pStyle w:val="BodyText"/>
      </w:pPr>
      <w:r>
        <w:rPr>
          <w:b/>
          <w:bCs/>
        </w:rPr>
        <w:t xml:space="preserve">Least Privilege.</w:t>
      </w:r>
      <w:r>
        <w:t xml:space="preserve"> </w:t>
      </w:r>
      <w:r>
        <w:t xml:space="preserve">Zugänge folgen dem Outcome, nicht dem Maximalwunsch der Demo. Was der Steckbrief aus Kapitel 8 als Input braucht, darf gelesen werden. Was als Nicht-Input oder Verbot steht, bleibt draußen. Schreibrechte in kritische Systeme nur mit Freigabe und Nachweis, nie „mal eben CRM aktualisieren“. Kapitel 6 liefert Orientierung zu Datenminimierung und Secrets, ohne Rechtsersatz. Architektur light heißt: Rechte eng starten, erweitern nur mit Owner- und GF-Grenze, widerrufen, wenn Pause oder Ablage greift. Versteckte Rechte sind das Anti-Pattern aus Kapitel 8 mit Infrastruktur-Gewicht.</w:t>
      </w:r>
    </w:p>
    <w:p>
      <w:pPr>
        <w:pStyle w:val="BodyText"/>
      </w:pPr>
      <w:r>
        <w:rPr>
          <w:b/>
          <w:bCs/>
        </w:rPr>
        <w:t xml:space="preserve">Zugänge und Secrets.</w:t>
      </w:r>
      <w:r>
        <w:t xml:space="preserve"> </w:t>
      </w:r>
      <w:r>
        <w:t xml:space="preserve">API-Keys, Postfach-Tokens und Dateifreigaben gehören nicht in Chat-Verläufe, Folien oder Prompt-Kopien. Ort, Rotation und Widerruf sind IT-Aufgabe. Fachseite braucht Klarheit,</w:t>
      </w:r>
      <w:r>
        <w:t xml:space="preserve"> </w:t>
      </w:r>
      <w:r>
        <w:rPr>
          <w:i/>
          <w:iCs/>
        </w:rPr>
        <w:t xml:space="preserve">ob</w:t>
      </w:r>
      <w:r>
        <w:t xml:space="preserve"> </w:t>
      </w:r>
      <w:r>
        <w:t xml:space="preserve">ein Zugang existiert und</w:t>
      </w:r>
      <w:r>
        <w:t xml:space="preserve"> </w:t>
      </w:r>
      <w:r>
        <w:rPr>
          <w:i/>
          <w:iCs/>
        </w:rPr>
        <w:t xml:space="preserve">für welchen Outcome</w:t>
      </w:r>
      <w:r>
        <w:t xml:space="preserve">, nicht den Rohschlüssel. Schatten-Beschaffung („Fachbereich hat schon lizenziert“) unterläuft Portfolio und Least Privilege. Kapitel 11 hat den Schutz davor als GF-Lieferung an IT gesetzt. Hier gilt die Betriebsregel: Kein produktiver Trigger ohne bekannten Zugangspfad und Widerrufsweg.</w:t>
      </w:r>
    </w:p>
    <w:p>
      <w:pPr>
        <w:pStyle w:val="BodyText"/>
      </w:pPr>
      <w:r>
        <w:rPr>
          <w:b/>
          <w:bCs/>
        </w:rPr>
        <w:t xml:space="preserve">Logs und Nachweis light.</w:t>
      </w:r>
      <w:r>
        <w:t xml:space="preserve"> </w:t>
      </w:r>
      <w:r>
        <w:t xml:space="preserve">Logs ersetzen keine inhaltliche Prüfung. Sie machen Betrieb prüfbar: Welche Skill-Version? Wann Trigger? Wann Freigabe? Welcher Artefaktort? Kapitel 10 braucht genau diese Events für Zeit, Eskalation und Review-Last, ohne Konzern-BI-Pflicht. Nachweis light ist genug: Version, Triggerzeit, Freigabezeitpunkt, Artefaktort, zuordenbar zum Outcome. Parallel-Wahrheit in Chat-Exports ist kein Log. Bei Pause und Abschalten (Kapitel 9) stoppen Trigger und Messung gemeinsam, sonst erzeugen rostende Dashboards Scheinaktivität.</w:t>
      </w:r>
    </w:p>
    <w:p>
      <w:pPr>
        <w:pStyle w:val="BodyText"/>
      </w:pPr>
      <w:r>
        <w:rPr>
          <w:b/>
          <w:bCs/>
        </w:rPr>
        <w:t xml:space="preserve">Integrationen und stale Daten.</w:t>
      </w:r>
      <w:r>
        <w:t xml:space="preserve"> </w:t>
      </w:r>
      <w:r>
        <w:t xml:space="preserve">Jede Anbindung an CRM, Ablage, Kalender oder Ticket ist ein Input-Pfad und damit ein stale-Risiko. Kapitel 9 hat stale Daten als Fehlermodus gesetzt: veraltete Notizen, doppelte Status, falsche „aktuelle“ Kundenliste. IT macht Quellen und Aktualität sichtbar (Zeitstempel, Quelle, „Stand von“), statt Hoffnung auf „die KI merkt das schon“. Doppelablagen und zwei „gültige“ Versionen desselben Skills sind Integrations- und Versionsprobleme, keine Modellschwäche. Eine aktuelle Version je Skill, ein Artefaktort, Brief und Bibliotheksdatei synchron: Das ist Architektur light in Alltagssprache.</w:t>
      </w:r>
    </w:p>
    <w:p>
      <w:pPr>
        <w:pStyle w:val="BodyText"/>
      </w:pPr>
      <w:r>
        <w:t xml:space="preserve">Die öffentliche Buch-Bibliothek unter https://github.com/rmdroid/cursor/tree/main/buch/skills-die-geld-verdienen/skills ist der technische Ort für die Muster-Dateien. Ihr Portfolio und Ihre Zugangsmatrix sind die Betriebsansicht darüber. IT hält Ort, Version und Widerruf. GF hält Auswahl. Fach-Owner hält Outcome.</w:t>
      </w:r>
    </w:p>
    <w:bookmarkEnd w:id="215"/>
    <w:bookmarkStart w:id="216" w:name="X1710543e78b6eebb2da1b930bf6556ae7301f69"/>
    <w:p>
      <w:pPr>
        <w:pStyle w:val="Heading2"/>
      </w:pPr>
      <w:r>
        <w:t xml:space="preserve">Schatten-KI vermeiden, ohne Innovation zu ersticken</w:t>
      </w:r>
    </w:p>
    <w:p>
      <w:pPr>
        <w:pStyle w:val="FirstParagraph"/>
      </w:pPr>
      <w:r>
        <w:t xml:space="preserve">Schatten-KI ist Nutzung außerhalb von Portfolio, Steckbrief und bekannten Zugängen: private Chat-Accounts mit Kundendaten, parallele Prompt-Kopien, „die gute Version von Dienstag“, still lizenzierte Tools. Wer nur verbietet, treibt Nutzung tiefer in den Chat. Wer nur freigibt, bekommt den Zoo aus Kapitel 3. Brauchbare IT-Politik liegt dazwischen:</w:t>
      </w:r>
      <w:r>
        <w:t xml:space="preserve"> </w:t>
      </w:r>
      <w:r>
        <w:rPr>
          <w:b/>
          <w:bCs/>
        </w:rPr>
        <w:t xml:space="preserve">inventarisieren, an Outcomes koppeln, brauchbare Pfade anbieten</w:t>
      </w:r>
      <w:r>
        <w:t xml:space="preserve">.</w:t>
      </w:r>
    </w:p>
    <w:p>
      <w:pPr>
        <w:pStyle w:val="BodyText"/>
      </w:pPr>
      <w:r>
        <w:t xml:space="preserve">Inventarisieren heißt: sichtbar machen, was schon läuft, ohne moralische Großrede. Welche Tools, welche Outcomes, welche Datenpfade, welche Owner-Wahrheit? Kapitel 5 und 8 haben Schatten-Bots und Prompt-Kopien als Organisations- und Bau-Fehler benannt. IT liefert die Inventur-Spur: Zugänge, Lizenzen, Repo-Abweichungen, Doppeldateien. Fachseite liefert die inhaltliche Zuordnung. GF entscheidet, was ins Portfolio darf und was Pause oder Ablage wird.</w:t>
      </w:r>
    </w:p>
    <w:p>
      <w:pPr>
        <w:pStyle w:val="BodyText"/>
      </w:pPr>
      <w:r>
        <w:t xml:space="preserve">An Outcomes koppeln heißt: Kein Tool „für die Abteilung“, sondern „dieser Zugang dient Outcome X mit Owner Y“. Was keinem Outcome gehört, ist Experiment mit Ablaufdatum oder Ballast. Experimente brauchen sichtbaren Status (Pilot), enge Rechte und ein Stop-Datum. Sonst werden sie heimlich Routine.</w:t>
      </w:r>
    </w:p>
    <w:p>
      <w:pPr>
        <w:pStyle w:val="BodyText"/>
      </w:pPr>
      <w:r>
        <w:t xml:space="preserve">Brauchbare Pfade anbieten heißt konkret: Steckbrief und Muster-Skills bereitstellen, bevor das Verbot kommt. Wer</w:t>
      </w:r>
      <w:r>
        <w:t xml:space="preserve"> </w:t>
      </w:r>
      <w:r>
        <w:rPr>
          <w:b/>
          <w:bCs/>
        </w:rPr>
        <w:t xml:space="preserve">angebot-aus-kickoff</w:t>
      </w:r>
      <w:r>
        <w:t xml:space="preserve">,</w:t>
      </w:r>
      <w:r>
        <w:t xml:space="preserve"> </w:t>
      </w:r>
      <w:r>
        <w:rPr>
          <w:b/>
          <w:bCs/>
        </w:rPr>
        <w:t xml:space="preserve">protokoll-entscheidungen</w:t>
      </w:r>
      <w:r>
        <w:t xml:space="preserve"> </w:t>
      </w:r>
      <w:r>
        <w:t xml:space="preserve">oder</w:t>
      </w:r>
      <w:r>
        <w:t xml:space="preserve"> </w:t>
      </w:r>
      <w:r>
        <w:rPr>
          <w:b/>
          <w:bCs/>
        </w:rPr>
        <w:t xml:space="preserve">status-mandat-kurz</w:t>
      </w:r>
      <w:r>
        <w:t xml:space="preserve"> </w:t>
      </w:r>
      <w:r>
        <w:t xml:space="preserve">aus der Buch-Bibliothek (Basis-URL oben) als Startpunkt hat, braucht weniger Schatten-Prompts. Wer nur „kein Chat mit Kundendaten“ hört und keinen freigegebenen Entwurfsweg bekommt, baut den Schatten trotzdem. Innovation bleibt erlaubt im Pilot-Fenster mit Owner, Grenze und Abschaltbarkeit. Fläche ohne diese drei ist kein Fortschritt, sie ist Drift.</w:t>
      </w:r>
    </w:p>
    <w:p>
      <w:pPr>
        <w:pStyle w:val="BodyText"/>
      </w:pPr>
      <w:r>
        <w:t xml:space="preserve">Kulturanschluss an Kapitel 11: Schatten nicht moralisieren. Inventarisieren und koppeln. IT ist hier Partner der Fachseite, nicht die geheime Polizei und nicht der Ersatz-Owner.</w:t>
      </w:r>
    </w:p>
    <w:bookmarkEnd w:id="216"/>
    <w:bookmarkStart w:id="217" w:name="betriebshandbuch-light"/>
    <w:p>
      <w:pPr>
        <w:pStyle w:val="Heading2"/>
      </w:pPr>
      <w:r>
        <w:t xml:space="preserve">Betriebshandbuch light</w:t>
      </w:r>
    </w:p>
    <w:p>
      <w:pPr>
        <w:pStyle w:val="FirstParagraph"/>
      </w:pPr>
      <w:r>
        <w:t xml:space="preserve">Kapitel 9 hat das schmale Betriebsblatt je Outcome in Fachsprache gesetzt. Hier die IT-Sicht: Was muss mindestens drinstehen, damit Trigger, Pause und Nachweis nicht im Kopf einer Person leben?</w:t>
      </w:r>
    </w:p>
    <w:p>
      <w:pPr>
        <w:pStyle w:val="BodyText"/>
      </w:pPr>
      <w:r>
        <w:t xml:space="preserve">Mindestinhalt je produktivem Outcome oder je aktiver Routine:</w:t>
      </w:r>
    </w:p>
    <w:p>
      <w:pPr>
        <w:pStyle w:val="Compact"/>
        <w:numPr>
          <w:ilvl w:val="0"/>
          <w:numId w:val="1014"/>
        </w:numPr>
      </w:pPr>
      <w:r>
        <w:rPr>
          <w:b/>
          <w:bCs/>
        </w:rPr>
        <w:t xml:space="preserve">Trigger:</w:t>
      </w:r>
      <w:r>
        <w:t xml:space="preserve"> </w:t>
      </w:r>
      <w:r>
        <w:t xml:space="preserve">Was startet den Lauf (Kalender, Ereignis, manueller Kick)? Wer darf auslösen?</w:t>
      </w:r>
    </w:p>
    <w:p>
      <w:pPr>
        <w:pStyle w:val="Compact"/>
        <w:numPr>
          <w:ilvl w:val="0"/>
          <w:numId w:val="1014"/>
        </w:numPr>
      </w:pPr>
      <w:r>
        <w:rPr>
          <w:b/>
          <w:bCs/>
        </w:rPr>
        <w:t xml:space="preserve">Skill-Version:</w:t>
      </w:r>
      <w:r>
        <w:t xml:space="preserve"> </w:t>
      </w:r>
      <w:r>
        <w:t xml:space="preserve">Name, Version oder Änderungsvermerk, Ort in der Bibliothek (nicht fünf Chat-Varianten).</w:t>
      </w:r>
    </w:p>
    <w:p>
      <w:pPr>
        <w:pStyle w:val="Compact"/>
        <w:numPr>
          <w:ilvl w:val="0"/>
          <w:numId w:val="1014"/>
        </w:numPr>
      </w:pPr>
      <w:r>
        <w:rPr>
          <w:b/>
          <w:bCs/>
        </w:rPr>
        <w:t xml:space="preserve">Stopp:</w:t>
      </w:r>
      <w:r>
        <w:t xml:space="preserve"> </w:t>
      </w:r>
      <w:r>
        <w:t xml:space="preserve">Welche Zeichen setzen Soft-Stop oder Pause (fehlende Freigabe, Grenzverletzung, stale Input, Owner fehlt)? Wie wird technisch gestoppt?</w:t>
      </w:r>
    </w:p>
    <w:p>
      <w:pPr>
        <w:pStyle w:val="Compact"/>
        <w:numPr>
          <w:ilvl w:val="0"/>
          <w:numId w:val="1014"/>
        </w:numPr>
      </w:pPr>
      <w:r>
        <w:rPr>
          <w:b/>
          <w:bCs/>
        </w:rPr>
        <w:t xml:space="preserve">Owner-Kontakt:</w:t>
      </w:r>
      <w:r>
        <w:t xml:space="preserve"> </w:t>
      </w:r>
      <w:r>
        <w:t xml:space="preserve">namentlicher Owner, Vertretung, Eskalationsweg zur GF-Grenze bei Geld, Recht, Außenwirkung.</w:t>
      </w:r>
    </w:p>
    <w:p>
      <w:pPr>
        <w:pStyle w:val="Compact"/>
        <w:numPr>
          <w:ilvl w:val="0"/>
          <w:numId w:val="1014"/>
        </w:numPr>
      </w:pPr>
      <w:r>
        <w:rPr>
          <w:b/>
          <w:bCs/>
        </w:rPr>
        <w:t xml:space="preserve">Artefaktort:</w:t>
      </w:r>
      <w:r>
        <w:t xml:space="preserve"> </w:t>
      </w:r>
      <w:r>
        <w:t xml:space="preserve">Wo liegt Entwurf, freigegebene Fassung, Nachweis light? Ein Ort, keine Parallelablage.</w:t>
      </w:r>
    </w:p>
    <w:p>
      <w:pPr>
        <w:pStyle w:val="Compact"/>
        <w:numPr>
          <w:ilvl w:val="0"/>
          <w:numId w:val="1014"/>
        </w:numPr>
      </w:pPr>
      <w:r>
        <w:rPr>
          <w:b/>
          <w:bCs/>
        </w:rPr>
        <w:t xml:space="preserve">Identität und Zugänge:</w:t>
      </w:r>
      <w:r>
        <w:t xml:space="preserve"> </w:t>
      </w:r>
      <w:r>
        <w:t xml:space="preserve">Welche technische Identität, welche Rechte, Widerrufsweg bei Pause oder Ablage.</w:t>
      </w:r>
    </w:p>
    <w:p>
      <w:pPr>
        <w:pStyle w:val="Compact"/>
        <w:numPr>
          <w:ilvl w:val="0"/>
          <w:numId w:val="1014"/>
        </w:numPr>
      </w:pPr>
      <w:r>
        <w:rPr>
          <w:b/>
          <w:bCs/>
        </w:rPr>
        <w:t xml:space="preserve">Kopplung Messung:</w:t>
      </w:r>
      <w:r>
        <w:t xml:space="preserve"> </w:t>
      </w:r>
      <w:r>
        <w:t xml:space="preserve">Welche Events speisen das Cockpit light aus Kapitel 10 (Triggerzeit, Freigabezeit, Eskalation)?</w:t>
      </w:r>
    </w:p>
    <w:p>
      <w:pPr>
        <w:pStyle w:val="FirstParagraph"/>
      </w:pPr>
      <w:r>
        <w:t xml:space="preserve">Das Handbuch light ist kein Roman und kein Ticket-System-Ersatz. Eine Seite pro Outcome reicht oft. Es lebt neben dem Steckbrief aus Kapitel 8: Der Steckbrief sagt,</w:t>
      </w:r>
      <w:r>
        <w:t xml:space="preserve"> </w:t>
      </w:r>
      <w:r>
        <w:rPr>
          <w:i/>
          <w:iCs/>
        </w:rPr>
        <w:t xml:space="preserve">was</w:t>
      </w:r>
      <w:r>
        <w:t xml:space="preserve"> </w:t>
      </w:r>
      <w:r>
        <w:t xml:space="preserve">der Skill leistet und verbietet. Das Handbuch sagt,</w:t>
      </w:r>
      <w:r>
        <w:t xml:space="preserve"> </w:t>
      </w:r>
      <w:r>
        <w:rPr>
          <w:i/>
          <w:iCs/>
        </w:rPr>
        <w:t xml:space="preserve">wie</w:t>
      </w:r>
      <w:r>
        <w:t xml:space="preserve"> </w:t>
      </w:r>
      <w:r>
        <w:t xml:space="preserve">er im Alltag läuft und stoppt. Brief und Handbuch auseinanderlaufen lassen heißt: Spezifikation ohne Betrieb oder Betrieb ohne Spezifikation, beides Friedhof oder Schatten.</w:t>
      </w:r>
    </w:p>
    <w:p>
      <w:pPr>
        <w:pStyle w:val="BodyText"/>
      </w:pPr>
      <w:r>
        <w:t xml:space="preserve">Bei Pause: Trigger aus, Rechte eng oder zu, Status sichtbar. Bei Ablage: Zugang widerrufen, Messung stoppen, Datei als abgelegt markieren. Wer nur „pausiert“, um Konflikte zu vermeiden, erzeugt rostende Trigger. Kapitel 9 hat Pause und Ablage getrennt. IT macht beide Zustände betreibbar.</w:t>
      </w:r>
    </w:p>
    <w:p>
      <w:pPr>
        <w:pStyle w:val="BodyText"/>
      </w:pPr>
      <w:r>
        <w:t xml:space="preserve">Ein praktischer Hinweis für knappe IT-Teams: Beginnen Sie nicht mit einem Wiki-Großprojekt. Nehmen Sie die drei Outcomes, die laut Portfolio aktiv sind, und füllen Sie die Mindestfelder oben. Was fehlt, ist der nächste Sprint. Was schon stimmt, braucht keine neue Vorlage. So bleibt das Handbuch light ein Arbeitsblatt, kein Schrank.</w:t>
      </w:r>
    </w:p>
    <w:bookmarkEnd w:id="217"/>
    <w:bookmarkStart w:id="218" w:name="schnittstelle-fachbereich-und-it"/>
    <w:p>
      <w:pPr>
        <w:pStyle w:val="Heading2"/>
      </w:pPr>
      <w:r>
        <w:t xml:space="preserve">Schnittstelle Fachbereich und IT</w:t>
      </w:r>
    </w:p>
    <w:p>
      <w:pPr>
        <w:pStyle w:val="FirstParagraph"/>
      </w:pPr>
      <w:r>
        <w:t xml:space="preserve">Die teuerste Naht ist nicht die API. Es ist der Handoff zwischen Fach-Owner und IT, wenn unklar bleibt, wer Outcome trägt und wer Technik begrenzt.</w:t>
      </w:r>
    </w:p>
    <w:p>
      <w:pPr>
        <w:pStyle w:val="BodyText"/>
      </w:pPr>
      <w:r>
        <w:rPr>
          <w:b/>
          <w:bCs/>
        </w:rPr>
        <w:t xml:space="preserve">Gemeinsame Wahrheit ist der Steckbrief</w:t>
      </w:r>
      <w:r>
        <w:t xml:space="preserve"> </w:t>
      </w:r>
      <w:r>
        <w:t xml:space="preserve">(Kapitel 8), nicht der Chat des letzten Kickoffs und nicht ein IT-Ticket ohne Outcome-Satz. Fachseite füllt Outcome, Inputs, Outputs, Checks, Verbote, Owner. IT übersetzt Nicht-Inputs und Verbote in Zugänge, Logs und Abschaltbarkeit. Wenn der Brief lügt („darf nicht versenden“) und die Integration trotzdem sendet, hat die Schnittstelle versagt, nicht das Modell.</w:t>
      </w:r>
    </w:p>
    <w:p>
      <w:pPr>
        <w:pStyle w:val="BodyText"/>
      </w:pPr>
      <w:r>
        <w:rPr>
          <w:b/>
          <w:bCs/>
        </w:rPr>
        <w:t xml:space="preserve">Handoffs</w:t>
      </w:r>
      <w:r>
        <w:t xml:space="preserve"> </w:t>
      </w:r>
      <w:r>
        <w:t xml:space="preserve">folgen Kapitel 5: Status am Artefakt, nicht nur im Thread. Entwurf markiert, Freigabe namentlich, nächster Schritt klar. IT stützt Artefaktorte und Statusfelder. Ownership bleibt beim Fach-Owner. IT als Ersatz-Owner endet in betriebenen Systemen ohne inhaltliche Verantwortung und in Fachbereichen, die „die IT soll das freigeben“ rufen.</w:t>
      </w:r>
    </w:p>
    <w:p>
      <w:pPr>
        <w:pStyle w:val="BodyText"/>
      </w:pPr>
      <w:r>
        <w:rPr>
          <w:b/>
          <w:bCs/>
        </w:rPr>
        <w:t xml:space="preserve">Wer darf was</w:t>
      </w:r>
      <w:r>
        <w:t xml:space="preserve"> </w:t>
      </w:r>
      <w:r>
        <w:t xml:space="preserve">ist die betriebene Freigabetabelle:</w:t>
      </w:r>
    </w:p>
    <w:p>
      <w:pPr>
        <w:pStyle w:val="Compact"/>
        <w:numPr>
          <w:ilvl w:val="0"/>
          <w:numId w:val="1015"/>
        </w:numPr>
      </w:pPr>
      <w:r>
        <w:t xml:space="preserve">Fach-Owner: Qualität, inhaltliche Freigabe, Pause-Wunsch, Lernen zurück in den Brief.</w:t>
      </w:r>
    </w:p>
    <w:p>
      <w:pPr>
        <w:pStyle w:val="Compact"/>
        <w:numPr>
          <w:ilvl w:val="0"/>
          <w:numId w:val="1015"/>
        </w:numPr>
      </w:pPr>
      <w:r>
        <w:t xml:space="preserve">IT: Identitäten, Least Privilege, Versionssync zwischen Brief und Datei, Logs, technische Stopp-Möglichkeit, Inventur Schatten und Zugangsdrift.</w:t>
      </w:r>
    </w:p>
    <w:p>
      <w:pPr>
        <w:pStyle w:val="Compact"/>
        <w:numPr>
          <w:ilvl w:val="0"/>
          <w:numId w:val="1015"/>
        </w:numPr>
      </w:pPr>
      <w:r>
        <w:t xml:space="preserve">GF: rechte Spalte (Geld, Recht, Personal, Strategie, kundenreife Außenwirkung), Portfolio-Entscheidung skalieren / pausieren / beenden, Mandat Soft-Stop.</w:t>
      </w:r>
    </w:p>
    <w:p>
      <w:pPr>
        <w:pStyle w:val="Compact"/>
        <w:numPr>
          <w:ilvl w:val="0"/>
          <w:numId w:val="1015"/>
        </w:numPr>
      </w:pPr>
      <w:r>
        <w:t xml:space="preserve">Solo: dieselben Hüte sichtbar bündeln, Entwurf und kundenreife Freigabe zeitlich trennen.</w:t>
      </w:r>
    </w:p>
    <w:p>
      <w:pPr>
        <w:pStyle w:val="FirstParagraph"/>
      </w:pPr>
      <w:r>
        <w:t xml:space="preserve">Konflikte lösen sich nicht durch mehr Tools. „Fach will Tempo, IT will Kontrolle“ ist oft fehlendes Portfolio: Ohne priorisierte Outcomes wird jedes Experiment zum Notfall. Mit Kapitel-11-Klarheit kann IT ja sagen zu Pilot A und nein zu Fläche ohne Owner, ohne Innovationskiller zu sein.</w:t>
      </w:r>
    </w:p>
    <w:p>
      <w:pPr>
        <w:pStyle w:val="BodyText"/>
      </w:pPr>
      <w:r>
        <w:t xml:space="preserve">Praktischer Rhythmus light: kurzer Sync je aktivem Outcome oder monatlich über die Inventur (Zugänge, Versionen, Schatten-Treffer, Log-Lücken). Kein zweites Steuerkreis-Theater. Anschluss an das Portfolio-Review der GF: IT bringt technische Drift und Stopp-Fähigkeit mit, Fach bringt Qualität und Review-Last, GF entscheidet Konsequenz.</w:t>
      </w:r>
    </w:p>
    <w:p>
      <w:pPr>
        <w:pStyle w:val="BodyText"/>
      </w:pPr>
      <w:r>
        <w:t xml:space="preserve">Was die Schnittstelle</w:t>
      </w:r>
      <w:r>
        <w:t xml:space="preserve"> </w:t>
      </w:r>
      <w:r>
        <w:rPr>
          <w:i/>
          <w:iCs/>
        </w:rPr>
        <w:t xml:space="preserve">nicht</w:t>
      </w:r>
      <w:r>
        <w:t xml:space="preserve"> </w:t>
      </w:r>
      <w:r>
        <w:t xml:space="preserve">braucht: eine eigene KI-Governance-Abteilung als Ausrede, Ownership zu verschieben. Was sie braucht: dieselben Worte für Outcome, Owner, Grenze und Stopp. Wenn Fach „fertig“ sagt und IT „deployt“ meint, ohne Freigabegrenze, entsteht der Live-ohne-Freigabe-Fehler, den Kapitel 15 später sammelt.</w:t>
      </w:r>
    </w:p>
    <w:bookmarkEnd w:id="218"/>
    <w:bookmarkStart w:id="222" w:name="lesepfad-und-naht-zu-kapitel-13-bis-15"/>
    <w:p>
      <w:pPr>
        <w:pStyle w:val="Heading2"/>
      </w:pPr>
      <w:r>
        <w:t xml:space="preserve">Lesepfad und Naht zu Kapitel 13 bis 15</w:t>
      </w:r>
    </w:p>
    <w:p>
      <w:pPr>
        <w:pStyle w:val="FirstParagraph"/>
      </w:pPr>
      <w:r>
        <w:t xml:space="preserve">Dieses Kapitel schließt nicht das Buch. Es setzt den IT-Pfad in Teil IV. Kapitel 13 schrumpft Architektur und Betrieb für Solo: wenige Skills, kalendarische Trennung, Grenzen zu Kundengeheimnis und Außenwirkung ohne eigene IT-Abteilung. Kapitel 14 legt den 90-Tage-Rahmen: Pilot, Härten, Messen, Stop-Gates. Dort werden Identitäten, Handbuch light und Inventur kalendarisch. Kapitel 15 sammelt die Fehler, wenn Technik ohne Owner läuft oder Owner ohne Abschaltbarkeit existiert.</w:t>
      </w:r>
    </w:p>
    <w:p>
      <w:pPr>
        <w:pStyle w:val="BodyText"/>
      </w:pPr>
      <w:r>
        <w:t xml:space="preserve">Lesepfad light für IT: Architektur-Säulen oben. Schatten-Politik inventarisieren und anbieten. Betriebshandbuch-Mindestfelder. Schnittstelle über Steckbrief. Querverweise mitdenken: Ownership und RACI light (Kapitel 5), Recht nur Orientierung (Kapitel 6), Steckbrief und Repo-Ort (Kapitel 8), stale Daten und Abschalten (Kapitel 9), Cockpit-Events (Kapitel 10), was IT von GF braucht (Kapitel 11).</w:t>
      </w:r>
    </w:p>
    <w:p>
      <w:pPr>
        <w:pStyle w:val="BodyText"/>
      </w:pPr>
      <w:r>
        <w:t xml:space="preserve">Gemeinsam gilt:</w:t>
      </w:r>
      <w:r>
        <w:t xml:space="preserve"> </w:t>
      </w:r>
      <w:r>
        <w:rPr>
          <w:b/>
          <w:bCs/>
        </w:rPr>
        <w:t xml:space="preserve">IT betreibt Grenzen und Nachweise, nicht Outcomes stellvertretend.</w:t>
      </w:r>
      <w:r>
        <w:t xml:space="preserve"> </w:t>
      </w:r>
      <w:r>
        <w:t xml:space="preserve">Skills verdienen Geld, wenn Freigabe technisch haltbar ist und Schatten einen brauchbaren Weg in die Bibliothek findet, statt ins Verborgene.</w:t>
      </w:r>
    </w:p>
    <w:bookmarkStart w:id="219" w:name="was-die-geschäftsführung-entscheidet-11"/>
    <w:p>
      <w:pPr>
        <w:pStyle w:val="Heading3"/>
      </w:pPr>
      <w:r>
        <w:t xml:space="preserve">Was die Geschäftsführung entscheidet</w:t>
      </w:r>
    </w:p>
    <w:p>
      <w:pPr>
        <w:pStyle w:val="FirstParagraph"/>
      </w:pPr>
      <w:r>
        <w:t xml:space="preserve">Wenige Outcomes mit namentlichen Ownern und rechter Freigabespalte (Kapitel 11). Mandat zum Soft-Stop bei Grenzverletzung, ohne Sondergenehmigung pro Ticket. Schutz vor Schatten-Beschaffung außerhalb des Portfolios. Priorität vor Fläche: Pilot mit Owner und Stopp vor Abteilungsbots. Abschalten und Aufräumen werden erwartet. IT darf Trigger, Rechte und Messung gemeinsam stoppen. Portfolio-Rhythmus, in dem technische Drift (Zugangsausweitung, Doppelversionen) Konsequenz bekommt, nicht nur eine Folie.</w:t>
      </w:r>
    </w:p>
    <w:bookmarkEnd w:id="219"/>
    <w:bookmarkStart w:id="220" w:name="was-die-it-leitung-umsetzt-10"/>
    <w:p>
      <w:pPr>
        <w:pStyle w:val="Heading3"/>
      </w:pPr>
      <w:r>
        <w:t xml:space="preserve">Was die IT-Leitung umsetzt</w:t>
      </w:r>
    </w:p>
    <w:p>
      <w:pPr>
        <w:pStyle w:val="FirstParagraph"/>
      </w:pPr>
      <w:r>
        <w:t xml:space="preserve">Owner-, Freigabe- und Stopp-Entscheidungen in Betrieb übersetzen: Identitäten, Least Privilege, Zugänge mit Widerruf, Logs und Nachweis light, Integrationen mit sichtbarer Aktualität gegen stale Daten. Betriebshandbuch light je aktivem Outcome (Trigger, Version, Stopp, Owner-Kontakt, Artefaktort). Steckbrief und Bibliotheksdatei synchron halten.</w:t>
      </w:r>
    </w:p>
    <w:p>
      <w:pPr>
        <w:pStyle w:val="BodyText"/>
      </w:pPr>
      <w:r>
        <w:t xml:space="preserve">Schatten-KI inventarisieren und an Portfolio-Outcomes koppeln. Brauchbare Muster-Pfade anbieten statt nur verbieten. Cockpit-Events mit Pause und Abschalten koppeln. Fachseite mit Artefaktorten stützen, ohne Ownership an Tools zu übertragen. Orientierung aus Kapitel 6 beachten, ohne Rechtsrat zu ersetzen.</w:t>
      </w:r>
    </w:p>
    <w:bookmarkEnd w:id="220"/>
    <w:bookmarkStart w:id="221" w:name="X94d6b9ca2ae003f4bb4715f0877b7cf217fa957"/>
    <w:p>
      <w:pPr>
        <w:pStyle w:val="Heading3"/>
      </w:pPr>
      <w:r>
        <w:t xml:space="preserve">Was Solo / Freiberufler brauchen und morgen starten können</w:t>
      </w:r>
    </w:p>
    <w:p>
      <w:pPr>
        <w:pStyle w:val="FirstParagraph"/>
      </w:pPr>
      <w:r>
        <w:t xml:space="preserve">Von „IT“ in Auftrag oder Netzwerk brauchen Solo dieselben Klarheiten in Klein: Welcher Zugang, welche Version, wo der Entwurf liegt, wie Stopp geht. In der eigenen Praxis sind sie oft selbst Betrieb: Dann brauchen sie von sich eine Mini-Matrix Zugang / Outcome / Widerruf und ein Blatt Betrieb light neben dem Steckbrief.</w:t>
      </w:r>
    </w:p>
    <w:p>
      <w:pPr>
        <w:pStyle w:val="BodyText"/>
      </w:pPr>
      <w:r>
        <w:t xml:space="preserve">Morgen: Ein Outcome wählen. Steckbrief und Kurzlink danebenlegen, z. B.</w:t>
      </w:r>
      <w:r>
        <w:t xml:space="preserve"> </w:t>
      </w:r>
      <w:r>
        <w:rPr>
          <w:b/>
          <w:bCs/>
        </w:rPr>
        <w:t xml:space="preserve">status-mandat-kurz</w:t>
      </w:r>
      <w:r>
        <w:t xml:space="preserve">,</w:t>
      </w:r>
      <w:r>
        <w:t xml:space="preserve"> </w:t>
      </w:r>
      <w:r>
        <w:rPr>
          <w:b/>
          <w:bCs/>
        </w:rPr>
        <w:t xml:space="preserve">protokoll-entscheidungen</w:t>
      </w:r>
      <w:r>
        <w:t xml:space="preserve"> </w:t>
      </w:r>
      <w:r>
        <w:t xml:space="preserve">oder</w:t>
      </w:r>
      <w:r>
        <w:t xml:space="preserve"> </w:t>
      </w:r>
      <w:r>
        <w:rPr>
          <w:b/>
          <w:bCs/>
        </w:rPr>
        <w:t xml:space="preserve">angebot-aus-kickoff</w:t>
      </w:r>
      <w:r>
        <w:t xml:space="preserve"> </w:t>
      </w:r>
      <w:r>
        <w:t xml:space="preserve">unter https://github.com/rmdroid/cursor/tree/main/buch/skills-die-geld-verdienen/skills. Notieren: Trigger, aktuelle Version, Stopp-Zeichen, Artefaktort, welcher Account. Entwurf und kundenreife Freigabe zeitlich trennen. Schatten-Prompts zur selben Sache archivieren oder löschen, nicht parallel „gültig“ lassen. Keinen zweiten Agenten bauen, bevor Version und Stopp stehen. Kapitel 13 fürs schlanke Solo-Setup. Die Architektur-Säulen gelten trotzdem, wenn der Kunde den Output als Ihre Zusage liest.</w:t>
      </w:r>
    </w:p>
    <w:bookmarkEnd w:id="221"/>
    <w:bookmarkEnd w:id="222"/>
    <w:bookmarkEnd w:id="223"/>
    <w:bookmarkStart w:id="233" w:name="für-freiberufler-und-solo-setups"/>
    <w:p>
      <w:pPr>
        <w:pStyle w:val="Heading1"/>
      </w:pPr>
      <w:r>
        <w:t xml:space="preserve">Für Freiberufler und Solo-Setups</w:t>
      </w:r>
    </w:p>
    <w:p>
      <w:pPr>
        <w:pStyle w:val="FirstParagraph"/>
      </w:pPr>
      <w:r>
        <w:t xml:space="preserve">Teil IV hat für die Geschäftsführung Entscheidungen, Portfolio und Führungsfragen gesetzt (Kapitel 11) und für die IT Identitäten, Zugänge und Betrieb light vorgesehen (Kapitel 12). Dieses Kapitel schrumpft dieselbe Logik auf</w:t>
      </w:r>
      <w:r>
        <w:t xml:space="preserve"> </w:t>
      </w:r>
      <w:r>
        <w:rPr>
          <w:b/>
          <w:bCs/>
        </w:rPr>
        <w:t xml:space="preserve">einen Kopf</w:t>
      </w:r>
      <w:r>
        <w:t xml:space="preserve">: Freiberuflerinnen und Freiberufler, Solo-Beratung, Ein-Personen-Agentur, kleines Duo, in dem dieselbe Person Recherche, Entwurf und kundenreife Freigabe trägt.</w:t>
      </w:r>
    </w:p>
    <w:p>
      <w:pPr>
        <w:pStyle w:val="BodyText"/>
      </w:pPr>
      <w:r>
        <w:t xml:space="preserve">Die Mittelstandslogik gilt weiter. Outcome statt Bot-Name. Owner namentlich (hier: Sie). Freigabegrenze sichtbar. Stopp erlaubt. Was sich ändert, ist der Apparat: kein Abteilungs-RACI, kein Cockpit mit zwölf Zeilen, kein zweites Team, das Skills pflegt, während Sie liefern. Solo verdient Geld mit Skills, wenn Automatisierung</w:t>
      </w:r>
      <w:r>
        <w:t xml:space="preserve"> </w:t>
      </w:r>
      <w:r>
        <w:rPr>
          <w:b/>
          <w:bCs/>
        </w:rPr>
        <w:t xml:space="preserve">Zeit für Mandatsarbeit freigibt</w:t>
      </w:r>
      <w:r>
        <w:t xml:space="preserve">, nicht wenn sie einen zweiten Fulltime-Job erzeugt: Tool-Garten, Prompt-Zoo, nächtliches Nachschärfen ohne Pause.</w:t>
      </w:r>
    </w:p>
    <w:p>
      <w:pPr>
        <w:pStyle w:val="BodyText"/>
      </w:pPr>
      <w:r>
        <w:t xml:space="preserve">Kapitel 3 hat den Realitätscheck gesetzt: ein bis drei fokussierte Agenten schlagen einen Zoo. Kapitel 8 liefert Muster-Skills ohne Code-Dump. Kapitel 9 den Qualitätsloop, Kapitel 10 Messung light. Kapitel 11 die Führungsfragen, die auch gelten, wenn der Kunde den Output als Ihre Zusage liest. Hier: wie das in Kalender, Hüte und Grenzen passt.</w:t>
      </w:r>
    </w:p>
    <w:bookmarkStart w:id="224" w:name="automatisieren-ohne-zweiten-job"/>
    <w:p>
      <w:pPr>
        <w:pStyle w:val="Heading2"/>
      </w:pPr>
      <w:r>
        <w:t xml:space="preserve">Automatisieren ohne zweiten Job</w:t>
      </w:r>
    </w:p>
    <w:p>
      <w:pPr>
        <w:pStyle w:val="FirstParagraph"/>
      </w:pPr>
      <w:r>
        <w:t xml:space="preserve">Der typische Solo-Fehler ist nicht „zu wenig KI“. Er ist</w:t>
      </w:r>
      <w:r>
        <w:t xml:space="preserve"> </w:t>
      </w:r>
      <w:r>
        <w:rPr>
          <w:b/>
          <w:bCs/>
        </w:rPr>
        <w:t xml:space="preserve">zu viel paralleles Experimentieren</w:t>
      </w:r>
      <w:r>
        <w:t xml:space="preserve"> </w:t>
      </w:r>
      <w:r>
        <w:t xml:space="preserve">neben dem zahlenden Mandat. Morgens Status, mittags Angebot, abends noch schnell drei Agenten „für später“. Später kommt selten. Was bleibt, ist Fragmentierung: halb fertige Skills, unklare Versionen, und der Eindruck, Digitalisierung koste mehr Nerven als sie spart.</w:t>
      </w:r>
    </w:p>
    <w:p>
      <w:pPr>
        <w:pStyle w:val="BodyText"/>
      </w:pPr>
      <w:r>
        <w:t xml:space="preserve">Gegenmittel ist bewusst klein:</w:t>
      </w:r>
    </w:p>
    <w:p>
      <w:pPr>
        <w:pStyle w:val="Compact"/>
        <w:numPr>
          <w:ilvl w:val="0"/>
          <w:numId w:val="1016"/>
        </w:numPr>
      </w:pPr>
      <w:r>
        <w:rPr>
          <w:b/>
          <w:bCs/>
        </w:rPr>
        <w:t xml:space="preserve">Ein Outcome</w:t>
      </w:r>
      <w:r>
        <w:t xml:space="preserve"> </w:t>
      </w:r>
      <w:r>
        <w:t xml:space="preserve">in einem Satz, abnehmbar. Nicht „alles rund ums Mandat“, sondern z. B. „Strukturierter Statusentwurf aus Notizen, Versand erst nach meiner Freigabe.“</w:t>
      </w:r>
    </w:p>
    <w:p>
      <w:pPr>
        <w:pStyle w:val="Compact"/>
        <w:numPr>
          <w:ilvl w:val="0"/>
          <w:numId w:val="1016"/>
        </w:numPr>
      </w:pPr>
      <w:r>
        <w:rPr>
          <w:b/>
          <w:bCs/>
        </w:rPr>
        <w:t xml:space="preserve">Ein Skill</w:t>
      </w:r>
      <w:r>
        <w:t xml:space="preserve"> </w:t>
      </w:r>
      <w:r>
        <w:t xml:space="preserve">(oder eine kurze Kette mit klarer Grenze), der genau dieses Outcome stützt. Muster liegen unter https://github.com/rmdroid/cursor/tree/main/buch/skills-die-geld-verdienen/skills:</w:t>
      </w:r>
      <w:r>
        <w:t xml:space="preserve"> </w:t>
      </w:r>
      <w:r>
        <w:rPr>
          <w:b/>
          <w:bCs/>
        </w:rPr>
        <w:t xml:space="preserve">status-mandat-kurz</w:t>
      </w:r>
      <w:r>
        <w:t xml:space="preserve">,</w:t>
      </w:r>
      <w:r>
        <w:t xml:space="preserve"> </w:t>
      </w:r>
      <w:r>
        <w:rPr>
          <w:b/>
          <w:bCs/>
        </w:rPr>
        <w:t xml:space="preserve">angebot-aus-kickoff</w:t>
      </w:r>
      <w:r>
        <w:t xml:space="preserve">,</w:t>
      </w:r>
      <w:r>
        <w:t xml:space="preserve"> </w:t>
      </w:r>
      <w:r>
        <w:rPr>
          <w:b/>
          <w:bCs/>
        </w:rPr>
        <w:t xml:space="preserve">protokoll-entscheidungen</w:t>
      </w:r>
      <w:r>
        <w:t xml:space="preserve">. Wie/Warum/Wo im Buch. Rohdateien im Repo, kein Abschreiben hier.</w:t>
      </w:r>
    </w:p>
    <w:p>
      <w:pPr>
        <w:pStyle w:val="Compact"/>
        <w:numPr>
          <w:ilvl w:val="0"/>
          <w:numId w:val="1016"/>
        </w:numPr>
      </w:pPr>
      <w:r>
        <w:rPr>
          <w:b/>
          <w:bCs/>
        </w:rPr>
        <w:t xml:space="preserve">Kalender-Disziplin</w:t>
      </w:r>
      <w:r>
        <w:t xml:space="preserve">: Entwurf und kundenreife Freigabe zeitlich trennen. Der Slot „Rohbau generieren“ ist nicht derselbe Slot wie „an den Kunden“. Wer beides in einem Atemzug erledigt, baut die Solo-Variante der Ausrede aus Kapitel 11: „Ich hab’s schon ok gefunden, während ich generiert habe.“</w:t>
      </w:r>
    </w:p>
    <w:p>
      <w:pPr>
        <w:pStyle w:val="FirstParagraph"/>
      </w:pPr>
      <w:r>
        <w:t xml:space="preserve">Was nicht zum zweiten Job werden darf:</w:t>
      </w:r>
    </w:p>
    <w:p>
      <w:pPr>
        <w:pStyle w:val="Compact"/>
        <w:numPr>
          <w:ilvl w:val="0"/>
          <w:numId w:val="1017"/>
        </w:numPr>
      </w:pPr>
      <w:r>
        <w:t xml:space="preserve">Jeden Prompt neu erfinden, statt denselben Skill mit Steckbrief zu fahren.</w:t>
      </w:r>
    </w:p>
    <w:p>
      <w:pPr>
        <w:pStyle w:val="Compact"/>
        <w:numPr>
          <w:ilvl w:val="0"/>
          <w:numId w:val="1017"/>
        </w:numPr>
      </w:pPr>
      <w:r>
        <w:t xml:space="preserve">Drei Tools parallel „testen“, ohne ein Outcome und ein Stop-Kriterium.</w:t>
      </w:r>
    </w:p>
    <w:p>
      <w:pPr>
        <w:pStyle w:val="Compact"/>
        <w:numPr>
          <w:ilvl w:val="0"/>
          <w:numId w:val="1017"/>
        </w:numPr>
      </w:pPr>
      <w:r>
        <w:t xml:space="preserve">Jede Woche einen neuen Agenten, bevor der erste eine Baseline und eine Woche Betrieb light hinter sich hat (Kapitel 9 und 10).</w:t>
      </w:r>
    </w:p>
    <w:p>
      <w:pPr>
        <w:pStyle w:val="Compact"/>
        <w:numPr>
          <w:ilvl w:val="0"/>
          <w:numId w:val="1017"/>
        </w:numPr>
      </w:pPr>
      <w:r>
        <w:t xml:space="preserve">Kundengeheimnisse in unklare Chat-Kontexte schieben, weil es schneller wirkt (Kapitel 6, Orientierung).</w:t>
      </w:r>
    </w:p>
    <w:p>
      <w:pPr>
        <w:pStyle w:val="FirstParagraph"/>
      </w:pPr>
      <w:r>
        <w:t xml:space="preserve">Die kleinste ausreichende Intervention aus Kapitel 7 gilt doppelt, wenn Sie allein sind: oft reicht eine Vorlage oder ein Muster-Skill manuell mit Checkliste. Ein schmaler Agent kommt erst, wenn Orchestrierung (holen, ausführen, ablegen) mehr Reibung spart als sie erzeugt, und auch dann im 1–3-Fokus aus Kapitel 3.</w:t>
      </w:r>
    </w:p>
    <w:p>
      <w:pPr>
        <w:pStyle w:val="BodyText"/>
      </w:pPr>
      <w:r>
        <w:rPr>
          <w:b/>
          <w:bCs/>
        </w:rPr>
        <w:t xml:space="preserve">Praxisregel:</w:t>
      </w:r>
      <w:r>
        <w:t xml:space="preserve"> </w:t>
      </w:r>
      <w:r>
        <w:t xml:space="preserve">Solange Sie den Skill nicht in unter einer Seite erklären können (Outcome, Inputs, Outputs, was er</w:t>
      </w:r>
      <w:r>
        <w:t xml:space="preserve"> </w:t>
      </w:r>
      <w:r>
        <w:rPr>
          <w:i/>
          <w:iCs/>
        </w:rPr>
        <w:t xml:space="preserve">nicht</w:t>
      </w:r>
      <w:r>
        <w:t xml:space="preserve"> </w:t>
      </w:r>
      <w:r>
        <w:t xml:space="preserve">darf, wann Sie stoppen), bauen Sie keinen zweiten. Aufräumen zählt als Fortschritt.</w:t>
      </w:r>
    </w:p>
    <w:bookmarkEnd w:id="224"/>
    <w:bookmarkStart w:id="225" w:name="drei-hüte-nicht-drei-abteilungen"/>
    <w:p>
      <w:pPr>
        <w:pStyle w:val="Heading2"/>
      </w:pPr>
      <w:r>
        <w:t xml:space="preserve">Drei Hüte, nicht drei Abteilungen</w:t>
      </w:r>
    </w:p>
    <w:p>
      <w:pPr>
        <w:pStyle w:val="FirstParagraph"/>
      </w:pPr>
      <w:r>
        <w:t xml:space="preserve">Mittelstand denkt in Rollen und Handoffs (Kapitel 5). Solo hat dieselben Qualitätsstufen, aber in</w:t>
      </w:r>
      <w:r>
        <w:t xml:space="preserve"> </w:t>
      </w:r>
      <w:r>
        <w:rPr>
          <w:b/>
          <w:bCs/>
        </w:rPr>
        <w:t xml:space="preserve">einem Kopf</w:t>
      </w:r>
      <w:r>
        <w:t xml:space="preserve">. Das Drei-Hüte-Muster ist Analogie, kein Dogma und kein Auftrag, drei Abteilungsbots zu kaufen.</w:t>
      </w:r>
    </w:p>
    <w:p>
      <w:pPr>
        <w:pStyle w:val="BodyText"/>
      </w:pPr>
      <w:r>
        <w:t xml:space="preserve">Die drei Hüte:</w:t>
      </w:r>
    </w:p>
    <w:p>
      <w:pPr>
        <w:pStyle w:val="Compact"/>
        <w:numPr>
          <w:ilvl w:val="0"/>
          <w:numId w:val="1018"/>
        </w:numPr>
      </w:pPr>
      <w:r>
        <w:rPr>
          <w:b/>
          <w:bCs/>
        </w:rPr>
        <w:t xml:space="preserve">Recherche / Stoffordnung.</w:t>
      </w:r>
      <w:r>
        <w:t xml:space="preserve"> </w:t>
      </w:r>
      <w:r>
        <w:t xml:space="preserve">Quellen, Notizen, Kickoff-Stichworte, offene Punkte sammeln und ordnen. Ziel: brauchbarer Input, nicht fertige Kundenwahrheit.</w:t>
      </w:r>
    </w:p>
    <w:p>
      <w:pPr>
        <w:pStyle w:val="Compact"/>
        <w:numPr>
          <w:ilvl w:val="0"/>
          <w:numId w:val="1018"/>
        </w:numPr>
      </w:pPr>
      <w:r>
        <w:rPr>
          <w:b/>
          <w:bCs/>
        </w:rPr>
        <w:t xml:space="preserve">Entwurf.</w:t>
      </w:r>
      <w:r>
        <w:t xml:space="preserve"> </w:t>
      </w:r>
      <w:r>
        <w:t xml:space="preserve">Rohbau in fester Struktur: Angebotsskizze, Protokoll mit Entscheidungen, Statusentwurf. Ziel: prüfbarer Text in Grenzen, nicht Zusage.</w:t>
      </w:r>
    </w:p>
    <w:p>
      <w:pPr>
        <w:pStyle w:val="Compact"/>
        <w:numPr>
          <w:ilvl w:val="0"/>
          <w:numId w:val="1018"/>
        </w:numPr>
      </w:pPr>
      <w:r>
        <w:rPr>
          <w:b/>
          <w:bCs/>
        </w:rPr>
        <w:t xml:space="preserve">Qualität / Freigabe.</w:t>
      </w:r>
      <w:r>
        <w:t xml:space="preserve"> </w:t>
      </w:r>
      <w:r>
        <w:t xml:space="preserve">Checkliste, Ton, Fakten, Scope, Preis und Außenwirkung. Ziel: bewusste menschliche Entscheidung, bevor etwas den Kunden erreicht.</w:t>
      </w:r>
    </w:p>
    <w:p>
      <w:pPr>
        <w:pStyle w:val="FirstParagraph"/>
      </w:pPr>
      <w:r>
        <w:t xml:space="preserve">Sie tragen alle drei. Der Skill hilft vor allem bei Hut 1 und 2, wenn der Outcome klar ist. Hut 3 bleibt bei Ihnen, auch wenn der Entwurf „schon gut klingt“. Kapitel 9 nennt das Qualitätsloop: prüfen, nachschärfen, freigeben oder zurück. Kapitel 2 die Verantwortungsgrenze: was nach außen geht, hat einen Namen und eine Freigabe.</w:t>
      </w:r>
    </w:p>
    <w:p>
      <w:pPr>
        <w:pStyle w:val="BodyText"/>
      </w:pPr>
      <w:r>
        <w:t xml:space="preserve">Analog, nicht dogmatisch:</w:t>
      </w:r>
    </w:p>
    <w:p>
      <w:pPr>
        <w:pStyle w:val="Compact"/>
        <w:numPr>
          <w:ilvl w:val="0"/>
          <w:numId w:val="1019"/>
        </w:numPr>
      </w:pPr>
      <w:r>
        <w:t xml:space="preserve">Manche Mandate brauchen nur Entwurf und Freigabe (Stoff liegt schon vor).</w:t>
      </w:r>
    </w:p>
    <w:p>
      <w:pPr>
        <w:pStyle w:val="Compact"/>
        <w:numPr>
          <w:ilvl w:val="0"/>
          <w:numId w:val="1019"/>
        </w:numPr>
      </w:pPr>
      <w:r>
        <w:t xml:space="preserve">Manche brauchen Recherche und Freigabe (der Entwurf ist ein Formbrief).</w:t>
      </w:r>
    </w:p>
    <w:p>
      <w:pPr>
        <w:pStyle w:val="Compact"/>
        <w:numPr>
          <w:ilvl w:val="0"/>
          <w:numId w:val="1019"/>
        </w:numPr>
      </w:pPr>
      <w:r>
        <w:t xml:space="preserve">Manche verketten alle drei in einer Session: erst ordnen, dann skizzieren, dann bewusst Pause, dann freigeben.</w:t>
      </w:r>
    </w:p>
    <w:p>
      <w:pPr>
        <w:pStyle w:val="FirstParagraph"/>
      </w:pPr>
      <w:r>
        <w:t xml:space="preserve">Was das Muster</w:t>
      </w:r>
      <w:r>
        <w:t xml:space="preserve"> </w:t>
      </w:r>
      <w:r>
        <w:rPr>
          <w:i/>
          <w:iCs/>
        </w:rPr>
        <w:t xml:space="preserve">nicht</w:t>
      </w:r>
      <w:r>
        <w:t xml:space="preserve"> </w:t>
      </w:r>
      <w:r>
        <w:t xml:space="preserve">ist: drei dauerhafte Agenten mit Abteilungsnamen, die sich gegenseitig Nachrichten schicken, während niemand Owner ist. Solo zahlt den Zoo teurer (Kapitel 1 und 3). Lieber ein Skill für den wiederkehrenden Rohbau und ein fester Freigabe-Slot als ein Orchester ohne Dirigent.</w:t>
      </w:r>
    </w:p>
    <w:p>
      <w:pPr>
        <w:pStyle w:val="BodyText"/>
      </w:pPr>
      <w:r>
        <w:rPr>
          <w:b/>
          <w:bCs/>
        </w:rPr>
        <w:t xml:space="preserve">Hüte sichtbar machen</w:t>
      </w:r>
      <w:r>
        <w:t xml:space="preserve">, auch wenn niemand zusieht: Notiz „Entwurf, nicht versendet“, Status „wartet auf Freigabe“, Mini-Protokoll „Entscheidung: ich / offen“. Der Muster-Skill</w:t>
      </w:r>
      <w:r>
        <w:t xml:space="preserve"> </w:t>
      </w:r>
      <w:r>
        <w:rPr>
          <w:b/>
          <w:bCs/>
        </w:rPr>
        <w:t xml:space="preserve">protokoll-entscheidungen</w:t>
      </w:r>
      <w:r>
        <w:t xml:space="preserve"> </w:t>
      </w:r>
      <w:r>
        <w:t xml:space="preserve">stützt genau diese Klarheit nach innen.</w:t>
      </w:r>
      <w:r>
        <w:t xml:space="preserve"> </w:t>
      </w:r>
      <w:r>
        <w:rPr>
          <w:b/>
          <w:bCs/>
        </w:rPr>
        <w:t xml:space="preserve">status-mandat-kurz</w:t>
      </w:r>
      <w:r>
        <w:t xml:space="preserve"> </w:t>
      </w:r>
      <w:r>
        <w:t xml:space="preserve">und</w:t>
      </w:r>
      <w:r>
        <w:t xml:space="preserve"> </w:t>
      </w:r>
      <w:r>
        <w:rPr>
          <w:b/>
          <w:bCs/>
        </w:rPr>
        <w:t xml:space="preserve">angebot-aus-kickoff</w:t>
      </w:r>
      <w:r>
        <w:t xml:space="preserve"> </w:t>
      </w:r>
      <w:r>
        <w:t xml:space="preserve">liefern Rohbau. Versand und Preis bleiben Hut 3.</w:t>
      </w:r>
    </w:p>
    <w:p>
      <w:pPr>
        <w:pStyle w:val="BodyText"/>
      </w:pPr>
      <w:r>
        <w:t xml:space="preserve">Wenn Sie später jemanden hinzunehmen (Assistenz, Partner, Werkstudent), bleiben die Hüte dieselben. Dann wird aus „ich“ ein namentlicher Owner plus Mitwirkende, ohne die Grenze zu verwischen. Kapitel 5 in Miniatur.</w:t>
      </w:r>
    </w:p>
    <w:bookmarkEnd w:id="225"/>
    <w:bookmarkStart w:id="226" w:name="X8090b24654563fe84df254721fdc8db3425977c"/>
    <w:p>
      <w:pPr>
        <w:pStyle w:val="Heading2"/>
      </w:pPr>
      <w:r>
        <w:t xml:space="preserve">Grenzen: Geheimnisse, Außenwirkung, Haftung light</w:t>
      </w:r>
    </w:p>
    <w:p>
      <w:pPr>
        <w:pStyle w:val="FirstParagraph"/>
      </w:pPr>
      <w:r>
        <w:t xml:space="preserve">Solo arbeitet oft näher am Kundengeheimnis als eine Abteilung mit getrennten Systemen. Genau deshalb brauchen Grenzen</w:t>
      </w:r>
      <w:r>
        <w:t xml:space="preserve"> </w:t>
      </w:r>
      <w:r>
        <w:rPr>
          <w:b/>
          <w:bCs/>
        </w:rPr>
        <w:t xml:space="preserve">früher</w:t>
      </w:r>
      <w:r>
        <w:t xml:space="preserve">, nicht „wenn es skaliert“.</w:t>
      </w:r>
    </w:p>
    <w:p>
      <w:pPr>
        <w:pStyle w:val="BodyText"/>
      </w:pPr>
      <w:r>
        <w:rPr>
          <w:b/>
          <w:bCs/>
        </w:rPr>
        <w:t xml:space="preserve">Kundengeheimnisse und Mandatsgrenze.</w:t>
      </w:r>
      <w:r>
        <w:t xml:space="preserve"> </w:t>
      </w:r>
      <w:r>
        <w:t xml:space="preserve">Was in einem Mandat liegt, gehört nicht in fremde Chats, öffentliche Repos oder „mal eben ausprobieren“-Kontexte. Secrets nicht in Skill-Texte. Zugänge und Tools folgen dem Mandat, nicht dem Neugierprinzip. Kapitel 6 gibt Orientierung zu Datenminimierung und Aufsicht. Das ist kein Rechtsrat und ersetzt keine Fachberatung. Praktisch: gleiche Sorgfalt wie bei einer physischen Akte, nur digital leichter zu verletzen.</w:t>
      </w:r>
    </w:p>
    <w:p>
      <w:pPr>
        <w:pStyle w:val="BodyText"/>
      </w:pPr>
      <w:r>
        <w:rPr>
          <w:b/>
          <w:bCs/>
        </w:rPr>
        <w:t xml:space="preserve">Sichtbarkeit nach außen.</w:t>
      </w:r>
      <w:r>
        <w:t xml:space="preserve"> </w:t>
      </w:r>
      <w:r>
        <w:t xml:space="preserve">Der Kunde liest selten „Skill-Entwurf“. Er liest Ihre Zusage, Ihren Ton, Ihren Scope. Kennzeichnen Sie intern Entwürfe klar. Nach außen gilt: fertig heißt freigegeben von Ihnen. Synthetische Texte ohne Prüfung sind kein Tempo-Gewinn, wenn Korrektur und Vertrauensschaden teurer werden als die gesparte Viertelstunde.</w:t>
      </w:r>
    </w:p>
    <w:p>
      <w:pPr>
        <w:pStyle w:val="BodyText"/>
      </w:pPr>
      <w:r>
        <w:rPr>
          <w:b/>
          <w:bCs/>
        </w:rPr>
        <w:t xml:space="preserve">Haftung light.</w:t>
      </w:r>
      <w:r>
        <w:t xml:space="preserve"> </w:t>
      </w:r>
      <w:r>
        <w:t xml:space="preserve">Wer nach außen liefert, trägt die fachliche und vertragliche Verantwortung so, wie Ihr Mandat und Ihre Berufsrolle das vorsehen. Ein Assistent ändert daran nichts. Was Sie absichern können, ohne Juristentext: Freigabegrenze auf einer Seite, Nachweis, wo der Entwurf lag, Version des Skills, Stopp, wenn die Review-Last steigt oder Fakten wackeln. Kapitel 9 setzt Abschalten als Betriebsfähigkeit. Kapitel 10 ergänzt Stop-Kriterien light.</w:t>
      </w:r>
    </w:p>
    <w:p>
      <w:pPr>
        <w:pStyle w:val="BodyText"/>
      </w:pPr>
      <w:r>
        <w:t xml:space="preserve">Drei Solo-Fallen:</w:t>
      </w:r>
    </w:p>
    <w:p>
      <w:pPr>
        <w:pStyle w:val="Compact"/>
        <w:numPr>
          <w:ilvl w:val="0"/>
          <w:numId w:val="1020"/>
        </w:numPr>
      </w:pPr>
      <w:r>
        <w:t xml:space="preserve">Rohbau geht „schon mal“ an den Kunden, Freigabe war nur ein Scrollen.</w:t>
      </w:r>
    </w:p>
    <w:p>
      <w:pPr>
        <w:pStyle w:val="Compact"/>
        <w:numPr>
          <w:ilvl w:val="0"/>
          <w:numId w:val="1020"/>
        </w:numPr>
      </w:pPr>
      <w:r>
        <w:t xml:space="preserve">Mandats-A-Notizen landen im Kontext von Mandats-B, weil der Chat weiterlief.</w:t>
      </w:r>
    </w:p>
    <w:p>
      <w:pPr>
        <w:pStyle w:val="Compact"/>
        <w:numPr>
          <w:ilvl w:val="0"/>
          <w:numId w:val="1020"/>
        </w:numPr>
      </w:pPr>
      <w:r>
        <w:t xml:space="preserve">Kein Stopp, weil „der Skill war teuer einzurichten“: dann züchten Sie rostende Routine als Imagepflege vor sich selbst.</w:t>
      </w:r>
    </w:p>
    <w:p>
      <w:pPr>
        <w:pStyle w:val="FirstParagraph"/>
      </w:pPr>
      <w:r>
        <w:t xml:space="preserve">Gegenmittel: kurze Checkliste vor Versand, getrennte Arbeitsbereiche pro Mandat soweit praktikabel, und das Recht, einen Skill abzulegen, ohne Innovation zu verlieren.</w:t>
      </w:r>
    </w:p>
    <w:bookmarkEnd w:id="226"/>
    <w:bookmarkStart w:id="227" w:name="angebot-und-preis-nur-denkanstoß"/>
    <w:p>
      <w:pPr>
        <w:pStyle w:val="Heading2"/>
      </w:pPr>
      <w:r>
        <w:t xml:space="preserve">Angebot und Preis: nur Denkanstoß</w:t>
      </w:r>
    </w:p>
    <w:p>
      <w:pPr>
        <w:pStyle w:val="FirstParagraph"/>
      </w:pPr>
      <w:r>
        <w:t xml:space="preserve">Dieses Buch erfindet keine Marktpreise und keine Fantasie-ROI-Zeilen. Für Solo reicht eine</w:t>
      </w:r>
      <w:r>
        <w:t xml:space="preserve"> </w:t>
      </w:r>
      <w:r>
        <w:rPr>
          <w:b/>
          <w:bCs/>
        </w:rPr>
        <w:t xml:space="preserve">Struktur-Logik</w:t>
      </w:r>
      <w:r>
        <w:t xml:space="preserve">, die Scope und Freigabe schützt, ohne Euro-Zahlen zu behaupten.</w:t>
      </w:r>
    </w:p>
    <w:p>
      <w:pPr>
        <w:pStyle w:val="BodyText"/>
      </w:pPr>
      <w:r>
        <w:t xml:space="preserve">Denkanstoß, nicht Tarif:</w:t>
      </w:r>
    </w:p>
    <w:p>
      <w:pPr>
        <w:pStyle w:val="Compact"/>
        <w:numPr>
          <w:ilvl w:val="0"/>
          <w:numId w:val="1021"/>
        </w:numPr>
      </w:pPr>
      <w:r>
        <w:rPr>
          <w:b/>
          <w:bCs/>
        </w:rPr>
        <w:t xml:space="preserve">Scope zuerst.</w:t>
      </w:r>
      <w:r>
        <w:t xml:space="preserve"> </w:t>
      </w:r>
      <w:r>
        <w:t xml:space="preserve">Was ist im Outcome drin, was bewusst nicht? Ein Skill, der „Angebot“ heißt, aber Preis, Rabatt und rechtliche Einordnung mitschreibt, vermischt Rohbau und Entscheidung. Trennen Sie: Struktur und Stoffordnung dürfen entlasten. Wirtschaftliche und rechtliche Zusagen bleiben menschlich (Kapitel 2 und 5).</w:t>
      </w:r>
    </w:p>
    <w:p>
      <w:pPr>
        <w:pStyle w:val="Compact"/>
        <w:numPr>
          <w:ilvl w:val="0"/>
          <w:numId w:val="1021"/>
        </w:numPr>
      </w:pPr>
      <w:r>
        <w:rPr>
          <w:b/>
          <w:bCs/>
        </w:rPr>
        <w:t xml:space="preserve">Freigabe als Produktbestandteil.</w:t>
      </w:r>
      <w:r>
        <w:t xml:space="preserve"> </w:t>
      </w:r>
      <w:r>
        <w:t xml:space="preserve">Im Angebot an Ihre Kunden (und in Ihrem eigenen Setup) klar machen, wo menschliche Prüfung sitzt. Nicht als Entschuldigung, sondern als Qualitätsversprechen: Entwurf schnell, Zusage bewusst.</w:t>
      </w:r>
    </w:p>
    <w:p>
      <w:pPr>
        <w:pStyle w:val="Compact"/>
        <w:numPr>
          <w:ilvl w:val="0"/>
          <w:numId w:val="1021"/>
        </w:numPr>
      </w:pPr>
      <w:r>
        <w:rPr>
          <w:b/>
          <w:bCs/>
        </w:rPr>
        <w:t xml:space="preserve">Wiederholung bepreisen Sie indirekt über Zeit.</w:t>
      </w:r>
      <w:r>
        <w:t xml:space="preserve"> </w:t>
      </w:r>
      <w:r>
        <w:t xml:space="preserve">Wenn derselbe Schritt jede Woche kommt, lohnt sich ein Skill eher als bei einmaligen Sonderlocken. Ob Sie die gewonnene Zeit in mehr Mandate, bessere Qualität oder Pause stecken, ist Ihre Geschäftsentscheidung, keine Tool-Folie.</w:t>
      </w:r>
    </w:p>
    <w:p>
      <w:pPr>
        <w:pStyle w:val="Compact"/>
        <w:numPr>
          <w:ilvl w:val="0"/>
          <w:numId w:val="1021"/>
        </w:numPr>
      </w:pPr>
      <w:r>
        <w:rPr>
          <w:b/>
          <w:bCs/>
        </w:rPr>
        <w:t xml:space="preserve">Keine Preis-Automation nach außen.</w:t>
      </w:r>
      <w:r>
        <w:t xml:space="preserve"> </w:t>
      </w:r>
      <w:r>
        <w:t xml:space="preserve">Assistenten, die Rabatte, Tagessätze oder Vertragsbindung „vorschlagen und gleich rausschicken“, gehören nicht in ein Solo-Setup mit Anspruch auf Vertrauen. Hut 3 bleibt.</w:t>
      </w:r>
    </w:p>
    <w:p>
      <w:pPr>
        <w:pStyle w:val="FirstParagraph"/>
      </w:pPr>
      <w:r>
        <w:t xml:space="preserve">Wer Angebote aus Kickoff-Notizen vereinheitlichen will, nimmt den Muster-Skill</w:t>
      </w:r>
      <w:r>
        <w:t xml:space="preserve"> </w:t>
      </w:r>
      <w:r>
        <w:rPr>
          <w:b/>
          <w:bCs/>
        </w:rPr>
        <w:t xml:space="preserve">angebot-aus-kickoff</w:t>
      </w:r>
      <w:r>
        <w:t xml:space="preserve"> </w:t>
      </w:r>
      <w:r>
        <w:t xml:space="preserve">als Rohbau-Hilfe, prüft Scope und Zahlen selbst, versendet erst nach Freigabe. Dasselbe Muster gilt für Status und Protokoll: Struktur ja, stillschweigende Zusage nein.</w:t>
      </w:r>
    </w:p>
    <w:bookmarkEnd w:id="227"/>
    <w:bookmarkStart w:id="228" w:name="mini-portfolio-und-stopp"/>
    <w:p>
      <w:pPr>
        <w:pStyle w:val="Heading2"/>
      </w:pPr>
      <w:r>
        <w:t xml:space="preserve">Mini-Portfolio und Stopp</w:t>
      </w:r>
    </w:p>
    <w:p>
      <w:pPr>
        <w:pStyle w:val="FirstParagraph"/>
      </w:pPr>
      <w:r>
        <w:t xml:space="preserve">Geschäftsführung steuert ein schmales Portfolio (Kapitel 11). Solo braucht dasselbe in Taschenformat:</w:t>
      </w:r>
      <w:r>
        <w:t xml:space="preserve"> </w:t>
      </w:r>
      <w:r>
        <w:rPr>
          <w:b/>
          <w:bCs/>
        </w:rPr>
        <w:t xml:space="preserve">wenige Outcomes, Status, Stopp</w:t>
      </w:r>
      <w:r>
        <w:t xml:space="preserve">.</w:t>
      </w:r>
    </w:p>
    <w:p>
      <w:pPr>
        <w:pStyle w:val="BodyText"/>
      </w:pPr>
      <w:r>
        <w:t xml:space="preserve">Auf eine Seite reicht:</w:t>
      </w:r>
    </w:p>
    <w:tbl>
      <w:tblPr>
        <w:tblStyle w:val="Table"/>
        <w:tblW w:type="pct" w:w="5000"/>
        <w:jc w:val="left"/>
        <w:tblLayout w:type="fixed"/>
        <w:tblLook w:firstRow="1" w:lastRow="0" w:firstColumn="0" w:lastColumn="0" w:noHBand="0" w:noVBand="0" w:val="0020"/>
      </w:tblPr>
      <w:tblGrid>
        <w:gridCol w:w="2684"/>
        <w:gridCol w:w="2013"/>
        <w:gridCol w:w="1073"/>
        <w:gridCol w:w="2147"/>
      </w:tblGrid>
      <w:tr>
        <w:trPr>
          <w:tblHeader w:val="on"/>
        </w:trPr>
        <w:tc>
          <w:tcPr/>
          <w:p>
            <w:pPr>
              <w:pStyle w:val="Compact"/>
              <w:jc w:val="left"/>
            </w:pPr>
            <w:r>
              <w:t xml:space="preserve">Outcome (ein Satz)</w:t>
            </w:r>
          </w:p>
        </w:tc>
        <w:tc>
          <w:tcPr/>
          <w:p>
            <w:pPr>
              <w:pStyle w:val="Compact"/>
              <w:jc w:val="left"/>
            </w:pPr>
            <w:r>
              <w:t xml:space="preserve">Skill / Hilfe</w:t>
            </w:r>
          </w:p>
        </w:tc>
        <w:tc>
          <w:tcPr/>
          <w:p>
            <w:pPr>
              <w:pStyle w:val="Compact"/>
              <w:jc w:val="left"/>
            </w:pPr>
            <w:r>
              <w:t xml:space="preserve">Status</w:t>
            </w:r>
          </w:p>
        </w:tc>
        <w:tc>
          <w:tcPr/>
          <w:p>
            <w:pPr>
              <w:pStyle w:val="Compact"/>
              <w:jc w:val="left"/>
            </w:pPr>
            <w:r>
              <w:t xml:space="preserve">Stop-Kriterium</w:t>
            </w:r>
          </w:p>
        </w:tc>
      </w:tr>
      <w:tr>
        <w:tc>
          <w:tcPr/>
          <w:p>
            <w:pPr>
              <w:pStyle w:val="Compact"/>
              <w:jc w:val="left"/>
            </w:pPr>
            <w:r>
              <w:t xml:space="preserve">Statusentwurf aus Notizen</w:t>
            </w:r>
          </w:p>
        </w:tc>
        <w:tc>
          <w:tcPr/>
          <w:p>
            <w:pPr>
              <w:pStyle w:val="Compact"/>
              <w:jc w:val="left"/>
            </w:pPr>
            <w:r>
              <w:t xml:space="preserve">status-mandat-kurz</w:t>
            </w:r>
          </w:p>
        </w:tc>
        <w:tc>
          <w:tcPr/>
          <w:p>
            <w:pPr>
              <w:pStyle w:val="Compact"/>
              <w:jc w:val="left"/>
            </w:pPr>
            <w:r>
              <w:t xml:space="preserve">aktiv</w:t>
            </w:r>
          </w:p>
        </w:tc>
        <w:tc>
          <w:tcPr/>
          <w:p>
            <w:pPr>
              <w:pStyle w:val="Compact"/>
              <w:jc w:val="left"/>
            </w:pPr>
            <w:r>
              <w:t xml:space="preserve">Review &gt; X Minuten oder Faktenfehler</w:t>
            </w:r>
          </w:p>
        </w:tc>
      </w:tr>
      <w:tr>
        <w:tc>
          <w:tcPr/>
          <w:p>
            <w:pPr>
              <w:pStyle w:val="Compact"/>
              <w:jc w:val="left"/>
            </w:pPr>
            <w:r>
              <w:t xml:space="preserve">Angebotsrohbau aus Kickoff</w:t>
            </w:r>
          </w:p>
        </w:tc>
        <w:tc>
          <w:tcPr/>
          <w:p>
            <w:pPr>
              <w:pStyle w:val="Compact"/>
              <w:jc w:val="left"/>
            </w:pPr>
            <w:r>
              <w:t xml:space="preserve">angebot-aus-kickoff</w:t>
            </w:r>
          </w:p>
        </w:tc>
        <w:tc>
          <w:tcPr/>
          <w:p>
            <w:pPr>
              <w:pStyle w:val="Compact"/>
              <w:jc w:val="left"/>
            </w:pPr>
            <w:r>
              <w:t xml:space="preserve">Pilot</w:t>
            </w:r>
          </w:p>
        </w:tc>
        <w:tc>
          <w:tcPr/>
          <w:p>
            <w:pPr>
              <w:pStyle w:val="Compact"/>
              <w:jc w:val="left"/>
            </w:pPr>
            <w:r>
              <w:t xml:space="preserve">Scope driftet / Preis vermischt</w:t>
            </w:r>
          </w:p>
        </w:tc>
      </w:tr>
      <w:tr>
        <w:tc>
          <w:tcPr/>
          <w:p>
            <w:pPr>
              <w:pStyle w:val="Compact"/>
              <w:jc w:val="left"/>
            </w:pPr>
            <w:r>
              <w:t xml:space="preserve">Protokoll mit Owner</w:t>
            </w:r>
          </w:p>
        </w:tc>
        <w:tc>
          <w:tcPr/>
          <w:p>
            <w:pPr>
              <w:pStyle w:val="Compact"/>
              <w:jc w:val="left"/>
            </w:pPr>
            <w:r>
              <w:t xml:space="preserve">protokoll-entscheidungen</w:t>
            </w:r>
          </w:p>
        </w:tc>
        <w:tc>
          <w:tcPr/>
          <w:p>
            <w:pPr>
              <w:pStyle w:val="Compact"/>
              <w:jc w:val="left"/>
            </w:pPr>
            <w:r>
              <w:t xml:space="preserve">Pause</w:t>
            </w:r>
          </w:p>
        </w:tc>
        <w:tc>
          <w:tcPr/>
          <w:p>
            <w:pPr>
              <w:pStyle w:val="Compact"/>
              <w:jc w:val="left"/>
            </w:pPr>
            <w:r>
              <w:t xml:space="preserve">Kaum Meetings diese Phase</w:t>
            </w:r>
          </w:p>
        </w:tc>
      </w:tr>
    </w:tbl>
    <w:p>
      <w:pPr>
        <w:pStyle w:val="BodyText"/>
      </w:pPr>
      <w:r>
        <w:t xml:space="preserve">Status nur: Pilot / aktiv / Pause / Ablage. Keine Bot-Folie. Messung light aus Kapitel 10: Trend bei Zeitaufwand, Fehlerquote oder Review-Last. Keine Theater-Dashboards. Wenn das Stop-Kriterium greift: pausieren oder ablegen, ohne Gesichtsverlust vor sich selbst.</w:t>
      </w:r>
    </w:p>
    <w:p>
      <w:pPr>
        <w:pStyle w:val="BodyText"/>
      </w:pPr>
      <w:r>
        <w:rPr>
          <w:b/>
          <w:bCs/>
        </w:rPr>
        <w:t xml:space="preserve">Aufräumen ist Steuerung.</w:t>
      </w:r>
      <w:r>
        <w:t xml:space="preserve"> </w:t>
      </w:r>
      <w:r>
        <w:t xml:space="preserve">Ein abgelegter Skill ist kein Scheitern. Ein dritter paralleler Agent ohne Baseline ist eines. Kapitel 3 und 15 warnen vor dem Zoo. Solo trifft der Zoo härter, weil jede Pflege Minute von Mandatsarbeit abzieht.</w:t>
      </w:r>
    </w:p>
    <w:bookmarkEnd w:id="228"/>
    <w:bookmarkStart w:id="232" w:name="vom-solo-hebel-zum-rollenpfad"/>
    <w:p>
      <w:pPr>
        <w:pStyle w:val="Heading2"/>
      </w:pPr>
      <w:r>
        <w:t xml:space="preserve">Vom Solo-Hebel zum Rollenpfad</w:t>
      </w:r>
    </w:p>
    <w:p>
      <w:pPr>
        <w:pStyle w:val="FirstParagraph"/>
      </w:pPr>
      <w:r>
        <w:t xml:space="preserve">Dieses Kapitel schließt den Rollenpfad Freiberufler in Teil IV. Kapitel 14 legt den 90-Tage-Rahmen auch für Solo an: ein Outcome, Pilot, härten, dann skalieren / pausieren / beenden. Kapitel 15 sammelt die Fehler, wenn Ownership fehlt oder Automatisierung Murks beschleunigt.</w:t>
      </w:r>
    </w:p>
    <w:p>
      <w:pPr>
        <w:pStyle w:val="BodyText"/>
      </w:pPr>
      <w:r>
        <w:t xml:space="preserve">Lesepfad light für Solo: Realitätscheck Kapitel 3, Skills bauen Kapitel 8, Qualitätsloop Kapitel 9, Messung light Kapitel 10, Führungsfragen Kapitel 11 (in einem Kopf), dieses Kapitel für Kalender und Grenzen. Rechtliches Orientierungskapitel 6 parallel, nicht als Ersatz für Sorgfalt im Alltag.</w:t>
      </w:r>
    </w:p>
    <w:p>
      <w:pPr>
        <w:pStyle w:val="BodyText"/>
      </w:pPr>
      <w:r>
        <w:t xml:space="preserve">Gemeinsam gilt:</w:t>
      </w:r>
      <w:r>
        <w:t xml:space="preserve"> </w:t>
      </w:r>
      <w:r>
        <w:rPr>
          <w:b/>
          <w:bCs/>
        </w:rPr>
        <w:t xml:space="preserve">Dieselbe Logik wie im Mittelstand, nur ohne Apparat.</w:t>
      </w:r>
      <w:r>
        <w:t xml:space="preserve"> </w:t>
      </w:r>
      <w:r>
        <w:t xml:space="preserve">Skills verdienen Geld, wenn sie wiederkehrende Roharbeit tragen und Menschen Freigabe, Geheimnisse und Außenwirkung halten. Tempo ohne Hut 3 ist kein Geschäftsmodell.</w:t>
      </w:r>
    </w:p>
    <w:p>
      <w:r>
        <w:pict>
          <v:rect style="width:0;height:1.5pt" o:hralign="center" o:hrstd="t" o:hr="t"/>
        </w:pict>
      </w:r>
    </w:p>
    <w:bookmarkStart w:id="229" w:name="Xc53206806114c36d8391d7a573c17029d82e600"/>
    <w:p>
      <w:pPr>
        <w:pStyle w:val="Heading3"/>
      </w:pPr>
      <w:r>
        <w:t xml:space="preserve">Was die Geschäftsführung von Solo-Partnern braucht</w:t>
      </w:r>
    </w:p>
    <w:p>
      <w:pPr>
        <w:pStyle w:val="FirstParagraph"/>
      </w:pPr>
      <w:r>
        <w:t xml:space="preserve">Klarheit in Kleinform: Welches Ergebnis liefert der Partner? Wo sitzt die menschliche Freigabe? Welche Assistenten oder Skills berühren Mandatsdaten? GF und Einkauf brauchen keine Tool-Demo, sondern Outcome, Grenze und Ansprechbarkeit, wenn etwas stockt oder gestoppt werden muss. Schatten-Automatisierung im Mandat ohne Absprache ist kein „agiles Extra“, sondern Risiko für beide Seiten. Was GF intern aus Kapitel 11 kennt (Owner, Stopp, Portfolio), darf sie von Solo-Partnern in angemessen schlanker Form erwarten: ein Blatt reicht oft.</w:t>
      </w:r>
    </w:p>
    <w:bookmarkEnd w:id="229"/>
    <w:bookmarkStart w:id="230" w:name="X1ffc01aff685f2a00a31005d7db21ec17038579"/>
    <w:p>
      <w:pPr>
        <w:pStyle w:val="Heading3"/>
      </w:pPr>
      <w:r>
        <w:t xml:space="preserve">Was Solo von Mandatsgebern und was IT-nahe Auftraggeber brauchen</w:t>
      </w:r>
    </w:p>
    <w:p>
      <w:pPr>
        <w:pStyle w:val="FirstParagraph"/>
      </w:pPr>
      <w:r>
        <w:t xml:space="preserve">Von Mandatsgebern braucht Solo: ein benennbares Ergebnis, wer auf Kundenseite freigibt, welche Daten erlaubt sind, und ob Entwürfe gekennzeichnet werden sollen. Unklare „macht mal mit KI“-Aufträge ohne Scope erzeugen Nacharbeit und Haftungsnebel. Das ist Projektalltag, keine Einladung zur Rechtsauslegung.</w:t>
      </w:r>
    </w:p>
    <w:p>
      <w:pPr>
        <w:pStyle w:val="BodyText"/>
      </w:pPr>
      <w:r>
        <w:t xml:space="preserve">IT-nahe Auftraggeber (interne IT, Systemhaus, Betriebsrat-Schnittstelle) brauchen von Solo dieselben Klarheiten plus: welche Systeme berührt werden, wo Logs und Versionen liegen, und dass Abschalten möglich ist. Solo braucht von ihnen: Zugänge nach Least Privilege, keinen Druck, Secrets in Chats zu legen, und eine erreichbare Grenze für produktive Anbindung. Details zur IT-Seite: Kapitel 12. Messung und Events: Kapitel 10.</w:t>
      </w:r>
    </w:p>
    <w:bookmarkEnd w:id="230"/>
    <w:bookmarkStart w:id="231" w:name="X414d6ac07df9a66c31d058b6ba049b578a06f1a"/>
    <w:p>
      <w:pPr>
        <w:pStyle w:val="Heading3"/>
      </w:pPr>
      <w:r>
        <w:t xml:space="preserve">Was Solo / Freiberufler morgen starten können</w:t>
      </w:r>
    </w:p>
    <w:p>
      <w:pPr>
        <w:pStyle w:val="Compact"/>
        <w:numPr>
          <w:ilvl w:val="0"/>
          <w:numId w:val="1022"/>
        </w:numPr>
      </w:pPr>
      <w:r>
        <w:t xml:space="preserve">Ein Blatt: Outcome / Owner (ich) / Freigabegrenze / Stop-Kriterium für den häufigsten wiederkehrenden Schritt.</w:t>
      </w:r>
    </w:p>
    <w:p>
      <w:pPr>
        <w:pStyle w:val="Compact"/>
        <w:numPr>
          <w:ilvl w:val="0"/>
          <w:numId w:val="1022"/>
        </w:numPr>
      </w:pPr>
      <w:r>
        <w:t xml:space="preserve">Einen Muster-Skill wählen, nicht drei:</w:t>
      </w:r>
      <w:r>
        <w:t xml:space="preserve"> </w:t>
      </w:r>
      <w:r>
        <w:rPr>
          <w:b/>
          <w:bCs/>
        </w:rPr>
        <w:t xml:space="preserve">status-mandat-kurz</w:t>
      </w:r>
      <w:r>
        <w:t xml:space="preserve">,</w:t>
      </w:r>
      <w:r>
        <w:t xml:space="preserve"> </w:t>
      </w:r>
      <w:r>
        <w:rPr>
          <w:b/>
          <w:bCs/>
        </w:rPr>
        <w:t xml:space="preserve">angebot-aus-kickoff</w:t>
      </w:r>
      <w:r>
        <w:t xml:space="preserve"> </w:t>
      </w:r>
      <w:r>
        <w:t xml:space="preserve">oder</w:t>
      </w:r>
      <w:r>
        <w:t xml:space="preserve"> </w:t>
      </w:r>
      <w:r>
        <w:rPr>
          <w:b/>
          <w:bCs/>
        </w:rPr>
        <w:t xml:space="preserve">protokoll-entscheidungen</w:t>
      </w:r>
      <w:r>
        <w:t xml:space="preserve"> </w:t>
      </w:r>
      <w:r>
        <w:t xml:space="preserve">unter https://github.com/rmdroid/cursor/tree/main/buch/skills-die-geld-verdienen/skills. Eine Woche manuell mit Steckbrief (Kapitel 8).</w:t>
      </w:r>
    </w:p>
    <w:p>
      <w:pPr>
        <w:pStyle w:val="Compact"/>
        <w:numPr>
          <w:ilvl w:val="0"/>
          <w:numId w:val="1022"/>
        </w:numPr>
      </w:pPr>
      <w:r>
        <w:t xml:space="preserve">Kalender: Slot „Rohbau“ und Slot „Freigabe“ trennen. Hüte benennen, auch allein.</w:t>
      </w:r>
    </w:p>
    <w:p>
      <w:pPr>
        <w:pStyle w:val="Compact"/>
        <w:numPr>
          <w:ilvl w:val="0"/>
          <w:numId w:val="1022"/>
        </w:numPr>
      </w:pPr>
      <w:r>
        <w:t xml:space="preserve">Mini-Portfolio: aktiv / Pause / Ablage. Aufräumen zählt.</w:t>
      </w:r>
    </w:p>
    <w:p>
      <w:pPr>
        <w:pStyle w:val="Compact"/>
        <w:numPr>
          <w:ilvl w:val="0"/>
          <w:numId w:val="1022"/>
        </w:numPr>
      </w:pPr>
      <w:r>
        <w:t xml:space="preserve">Führungsfragen aus Kapitel 11 einmal ehrlich durchgehen. Was leer bleibt, nicht mit einem zweiten Agenten füllen.</w:t>
      </w:r>
    </w:p>
    <w:p>
      <w:pPr>
        <w:pStyle w:val="Compact"/>
        <w:numPr>
          <w:ilvl w:val="0"/>
          <w:numId w:val="1022"/>
        </w:numPr>
      </w:pPr>
      <w:r>
        <w:t xml:space="preserve">Kundengeheimnisse und Außenwirkung vor Tempo klären. Bei Zweifel Fachberatung, nicht Prompt-Optimierung.</w:t>
      </w:r>
    </w:p>
    <w:p>
      <w:pPr>
        <w:pStyle w:val="FirstParagraph"/>
      </w:pPr>
      <w:r>
        <w:t xml:space="preserve">Morgen reicht der erste Outcome. Der zweite kommt nach Baseline und Stopp-Regel. So bleibt Automatisierung Hebel, nicht zweiter Fulltime-Job.</w:t>
      </w:r>
    </w:p>
    <w:bookmarkEnd w:id="231"/>
    <w:bookmarkEnd w:id="232"/>
    <w:bookmarkEnd w:id="233"/>
    <w:bookmarkStart w:id="246" w:name="tage-fahrplan"/>
    <w:p>
      <w:pPr>
        <w:pStyle w:val="Heading1"/>
      </w:pPr>
      <w:r>
        <w:t xml:space="preserve">90-Tage-Fahrplan</w:t>
      </w:r>
    </w:p>
    <w:p>
      <w:pPr>
        <w:pStyle w:val="FirstParagraph"/>
      </w:pPr>
      <w:r>
        <w:t xml:space="preserve">Teil IV hat die Rollenpfade gesetzt: Geschäftsführung mit Portfolio und Freigaben (Kapitel 11), IT mit Identitäten, Zugängen und Betrieb light (Kapitel 12), Solo mit Kalender, Hüten und Grenzen (Kapitel 13). Teil V beginnt hier mit dem, was Teams oft als PowerPoint kennen und selten als Betrieb:</w:t>
      </w:r>
      <w:r>
        <w:t xml:space="preserve"> </w:t>
      </w:r>
      <w:r>
        <w:rPr>
          <w:b/>
          <w:bCs/>
        </w:rPr>
        <w:t xml:space="preserve">einen kalendarischen Rahmen mit Meilensteinen und Stop-Gates</w:t>
      </w:r>
      <w:r>
        <w:t xml:space="preserve">, der aus Methode, Skill und Messung eine Entscheidung macht.</w:t>
      </w:r>
    </w:p>
    <w:p>
      <w:pPr>
        <w:pStyle w:val="BodyText"/>
      </w:pPr>
      <w:r>
        <w:t xml:space="preserve">Der Fahrplan ist kein Konzern-Programm und keine „KI-Transformation in Quartalen“. Er ist ein schmaler Bewährungsraum für</w:t>
      </w:r>
      <w:r>
        <w:t xml:space="preserve"> </w:t>
      </w:r>
      <w:r>
        <w:rPr>
          <w:b/>
          <w:bCs/>
        </w:rPr>
        <w:t xml:space="preserve">einen Outcome</w:t>
      </w:r>
      <w:r>
        <w:t xml:space="preserve">: wählen, Owner benennen, Ist-Prozess sichtbar machen, Pilot fahren, Skill härten, nur bei Reife eine erste Routine, dann messen, nachschärfen und bewusst skalieren, pausieren oder beenden. Kapitel 3 filtert, ob sich der Use Case überhaupt lohnt. Kapitel 7 liefert die Pipeline und das Pilot-Gate. Kapitel 8 den Steckbrief. Kapitel 9 den Qualitätsloop. Kapitel 10 die Steuergrößen ohne Fantasie-ROI. Hier werden dieselben Elemente auf neunzig Tage gelegt.</w:t>
      </w:r>
    </w:p>
    <w:p>
      <w:pPr>
        <w:pStyle w:val="BodyText"/>
      </w:pPr>
      <w:r>
        <w:t xml:space="preserve">Drei Haltungen halten den Fahrplan ehrlich.</w:t>
      </w:r>
      <w:r>
        <w:t xml:space="preserve"> </w:t>
      </w:r>
      <w:r>
        <w:rPr>
          <w:b/>
          <w:bCs/>
        </w:rPr>
        <w:t xml:space="preserve">Ein Outcome vor dem Zoo.</w:t>
      </w:r>
      <w:r>
        <w:t xml:space="preserve"> </w:t>
      </w:r>
      <w:r>
        <w:t xml:space="preserve">Parallel starten drei Skills und keiner trägt.</w:t>
      </w:r>
      <w:r>
        <w:t xml:space="preserve"> </w:t>
      </w:r>
      <w:r>
        <w:rPr>
          <w:b/>
          <w:bCs/>
        </w:rPr>
        <w:t xml:space="preserve">Stop-Gates vor dem Tempo.</w:t>
      </w:r>
      <w:r>
        <w:t xml:space="preserve"> </w:t>
      </w:r>
      <w:r>
        <w:t xml:space="preserve">Wer die Gates nur aufschreibt, um den Kickoff zu überstehen, baut Demo-Schulden.</w:t>
      </w:r>
      <w:r>
        <w:t xml:space="preserve"> </w:t>
      </w:r>
      <w:r>
        <w:rPr>
          <w:b/>
          <w:bCs/>
        </w:rPr>
        <w:t xml:space="preserve">Aufräumen zählt als Fortschritt.</w:t>
      </w:r>
      <w:r>
        <w:t xml:space="preserve"> </w:t>
      </w:r>
      <w:r>
        <w:t xml:space="preserve">Pausieren und Beenden sind steuernde Ergebnisse, nicht Gesichtsverlust.</w:t>
      </w:r>
    </w:p>
    <w:p>
      <w:pPr>
        <w:pStyle w:val="BodyText"/>
      </w:pPr>
      <w:r>
        <w:t xml:space="preserve">Der Fahrplan ersetzt keine der früheren Kapitel. Er kalendert sie. Wer Tag 1 ohne Realitätscheck und Pipeline beginnt, spart keine Zeit, sondern verschiebt den Murks in den Kalender. Wer Tag 90 ohne Entscheidung feiert, hat neunzig Tage Beschäftigung gebucht.</w:t>
      </w:r>
    </w:p>
    <w:p>
      <w:pPr>
        <w:pStyle w:val="BodyText"/>
      </w:pPr>
      <w:r>
        <w:t xml:space="preserve">Muster-Skills für den Alltag liegen unter https://github.com/rmdroid/cursor/tree/main/buch/skills-die-geld-verdienen/skills:</w:t>
      </w:r>
      <w:r>
        <w:t xml:space="preserve"> </w:t>
      </w:r>
      <w:r>
        <w:rPr>
          <w:b/>
          <w:bCs/>
        </w:rPr>
        <w:t xml:space="preserve">status-mandat-kurz</w:t>
      </w:r>
      <w:r>
        <w:t xml:space="preserve">,</w:t>
      </w:r>
      <w:r>
        <w:t xml:space="preserve"> </w:t>
      </w:r>
      <w:r>
        <w:rPr>
          <w:b/>
          <w:bCs/>
        </w:rPr>
        <w:t xml:space="preserve">angebot-aus-kickoff</w:t>
      </w:r>
      <w:r>
        <w:t xml:space="preserve">,</w:t>
      </w:r>
      <w:r>
        <w:t xml:space="preserve"> </w:t>
      </w:r>
      <w:r>
        <w:rPr>
          <w:b/>
          <w:bCs/>
        </w:rPr>
        <w:t xml:space="preserve">protokoll-entscheidungen</w:t>
      </w:r>
      <w:r>
        <w:t xml:space="preserve">. Im Buch bleiben Wie, Warum und Wo. Rohdateien im Repo, kein Abschreiben hier.</w:t>
      </w:r>
    </w:p>
    <w:bookmarkStart w:id="234" w:name="X5062e9acde0521e82a2e91f67215692122181fc"/>
    <w:p>
      <w:pPr>
        <w:pStyle w:val="Heading2"/>
      </w:pPr>
      <w:r>
        <w:t xml:space="preserve">Tage 1–30: wählen, besitzen, sehen, pilotieren</w:t>
      </w:r>
    </w:p>
    <w:p>
      <w:pPr>
        <w:pStyle w:val="FirstParagraph"/>
      </w:pPr>
      <w:r>
        <w:t xml:space="preserve">Die ersten dreißig Tage entscheiden, ob Sie später steuern oder nur beschäftigen. Ziel ist nicht „Agent live“. Ziel ist: ein benennbarer Outcome, ein namentlicher Owner, ein sichtbarer Ist-Prozess, eine Baseline und ein Pilot mit Stop-Kriterien auf einer Seite.</w:t>
      </w:r>
    </w:p>
    <w:p>
      <w:pPr>
        <w:pStyle w:val="BodyText"/>
      </w:pPr>
      <w:r>
        <w:rPr>
          <w:b/>
          <w:bCs/>
        </w:rPr>
        <w:t xml:space="preserve">Use Case wählen (Kapitel 3 und 7).</w:t>
      </w:r>
      <w:r>
        <w:t xml:space="preserve"> </w:t>
      </w:r>
      <w:r>
        <w:t xml:space="preserve">Nehmen Sie einen wiederkehrenden Schritt am Wertstrom, nicht einen Abteilungsnamen. Status am Mandatsende, Kickoff-Nacharbeit, Angebotsrohbau aus Notizen: das sind Outcomes. „Vertrieb bekommt einen Bot“ ist Organigramm-Hoffnung. Prüfen Sie den Realitätscheck. Selten und einzelfallig → manuell lassen. Vorlage und Pflichtfelder fehlen → zuerst vereinfachen. Outcome klar und wiederholbar → skillen. Orchestrierung nötig und Zugänge klar → erst dann schmaler Agent. Die kleinste ausreichende Intervention aus Kapitel 7 bleibt Pflichtreihenfolge.</w:t>
      </w:r>
    </w:p>
    <w:p>
      <w:pPr>
        <w:pStyle w:val="BodyText"/>
      </w:pPr>
      <w:r>
        <w:rPr>
          <w:b/>
          <w:bCs/>
        </w:rPr>
        <w:t xml:space="preserve">Owner setzen (Kapitel 5 und 11).</w:t>
      </w:r>
      <w:r>
        <w:t xml:space="preserve"> </w:t>
      </w:r>
      <w:r>
        <w:t xml:space="preserve">Eine Person trägt Qualität, Freigabegrenze und Abschaltung. Vertretung oder Pause notieren. Ohne Namen ist der Pilot eine Demo mit Publikum. Solo: Owner sind Sie. Dann trennen Sie mindestens Entwurf und kundenreife Freigabe zeitlich (Kapitel 13).</w:t>
      </w:r>
    </w:p>
    <w:p>
      <w:pPr>
        <w:pStyle w:val="BodyText"/>
      </w:pPr>
      <w:r>
        <w:rPr>
          <w:b/>
          <w:bCs/>
        </w:rPr>
        <w:t xml:space="preserve">Ist-Prozess auf eine Seite (Pipeline Kapitel 7).</w:t>
      </w:r>
      <w:r>
        <w:t xml:space="preserve"> </w:t>
      </w:r>
      <w:r>
        <w:t xml:space="preserve">Trigger, Inputs, Schritte, Entscheidungen, Owner, Output, Nachweis. Was „im Kopf von …“ lebt, wird sichtbar oder wird nicht automatisiert. Datenminimierung mitdenken: Was der Outcome nicht braucht, kommt nicht in den Kontext. Freigabegrenze in einem Satz: Was darf der Skill, was bleibt Mensch (Geld, Recht, Außenwirkung, finale Zusage)?</w:t>
      </w:r>
    </w:p>
    <w:p>
      <w:pPr>
        <w:pStyle w:val="BodyText"/>
      </w:pPr>
      <w:r>
        <w:rPr>
          <w:b/>
          <w:bCs/>
        </w:rPr>
        <w:t xml:space="preserve">Baseline vor dem Pilot-Feier.</w:t>
      </w:r>
      <w:r>
        <w:t xml:space="preserve"> </w:t>
      </w:r>
      <w:r>
        <w:t xml:space="preserve">Eine knappe Serie manuell mit Checkliste und Steckbrief-Idee: Zeiten light (Rohbau, Review, Freigabe), Fail-Arten, Eskalationsgründe. Kapitel 10 nennt die Größen. Hier reicht die Spur, bevor der Skill „Erfolg“ heißt. Ohne Baseline ist jede spätere Zahl eine Geschichte.</w:t>
      </w:r>
    </w:p>
    <w:p>
      <w:pPr>
        <w:pStyle w:val="BodyText"/>
      </w:pPr>
      <w:r>
        <w:rPr>
          <w:b/>
          <w:bCs/>
        </w:rPr>
        <w:t xml:space="preserve">Pilot-Gate und Start.</w:t>
      </w:r>
      <w:r>
        <w:t xml:space="preserve"> </w:t>
      </w:r>
      <w:r>
        <w:t xml:space="preserve">Pipeline ausgefüllt, Intervention gewählt (oft ein Muster-Skill, selten sofort Agent), Owner und Freigabe namentlich, Zugänge und Nachweis light mit IT geklärt, Stop-Kriterien unterschrieben. Dann startet der Pilot im begrenzten Geltungsbereich: ein Auftragstyp, eine Mandatsreihe, ein Zeitraum. Skill-Kurzlink danebenlegen, z. B.</w:t>
      </w:r>
      <w:r>
        <w:t xml:space="preserve"> </w:t>
      </w:r>
      <w:r>
        <w:rPr>
          <w:b/>
          <w:bCs/>
        </w:rPr>
        <w:t xml:space="preserve">status-mandat-kurz</w:t>
      </w:r>
      <w:r>
        <w:t xml:space="preserve"> </w:t>
      </w:r>
      <w:r>
        <w:t xml:space="preserve">oder</w:t>
      </w:r>
      <w:r>
        <w:t xml:space="preserve"> </w:t>
      </w:r>
      <w:r>
        <w:rPr>
          <w:b/>
          <w:bCs/>
        </w:rPr>
        <w:t xml:space="preserve">protokoll-entscheidungen</w:t>
      </w:r>
      <w:r>
        <w:t xml:space="preserve"> </w:t>
      </w:r>
      <w:r>
        <w:t xml:space="preserve">unter der Basis-URL oben. Steckbrief aus Kapitel 8 füllen, nicht improvisieren.</w:t>
      </w:r>
    </w:p>
    <w:p>
      <w:pPr>
        <w:pStyle w:val="BodyText"/>
      </w:pPr>
      <w:r>
        <w:rPr>
          <w:b/>
          <w:bCs/>
        </w:rPr>
        <w:t xml:space="preserve">Stop-Gate Tag 30.</w:t>
      </w:r>
      <w:r>
        <w:t xml:space="preserve"> </w:t>
      </w:r>
      <w:r>
        <w:t xml:space="preserve">Weiter nur, wenn Outcome, Owner, Ist-Prozess, Baseline und Pilot-Gate stehen und der Pilot mindestens angelaufen ist. Fehlt Owner, Freigabegrenze oder Stop-Kriterium: Pause. Fehlt brauchbarer Input: zurück auf Vereinfachen, nicht „größeres Modell“. Wer in den ersten dreißig Tagen drei Outcomes parallel öffnet, hat den Fahrplan verlassen.</w:t>
      </w:r>
    </w:p>
    <w:p>
      <w:pPr>
        <w:pStyle w:val="BodyText"/>
      </w:pPr>
      <w:r>
        <w:t xml:space="preserve">Praktischer Takt light: Woche 1 wählen und besitzen, Woche 2 Ist-Prozess und Baseline, Woche 3–4 Pilot-Gate und erste Instanzen. Der Takt ist Orientierung, kein Scrum-Dogma. Was zählt, ist das Gate, nicht die schöne Wochenfolie.</w:t>
      </w:r>
    </w:p>
    <w:bookmarkEnd w:id="234"/>
    <w:bookmarkStart w:id="235" w:name="X09e13868a1ff86a14e9a8c4a9d9d5820772b179"/>
    <w:p>
      <w:pPr>
        <w:pStyle w:val="Heading2"/>
      </w:pPr>
      <w:r>
        <w:t xml:space="preserve">Tage 31–60: härten, Qualität, Routine nur, wenn reif</w:t>
      </w:r>
    </w:p>
    <w:p>
      <w:pPr>
        <w:pStyle w:val="FirstParagraph"/>
      </w:pPr>
      <w:r>
        <w:t xml:space="preserve">Die zweite Phase ist Handwerk, nicht Launch-Party. Der Pilot läuft. Jetzt wird der Skill härter: Inputs schärfen, Verbote klarziehen, Checkliste tragen, Qualitätsloop bewusst fahren. Eine Kalender-Routine kommt</w:t>
      </w:r>
      <w:r>
        <w:t xml:space="preserve"> </w:t>
      </w:r>
      <w:r>
        <w:rPr>
          <w:b/>
          <w:bCs/>
        </w:rPr>
        <w:t xml:space="preserve">nur</w:t>
      </w:r>
      <w:r>
        <w:t xml:space="preserve">, wenn Reife nachweisbar ist.</w:t>
      </w:r>
    </w:p>
    <w:p>
      <w:pPr>
        <w:pStyle w:val="BodyText"/>
      </w:pPr>
      <w:r>
        <w:rPr>
          <w:b/>
          <w:bCs/>
        </w:rPr>
        <w:t xml:space="preserve">Skill härten (Kapitel 8 und 9).</w:t>
      </w:r>
      <w:r>
        <w:t xml:space="preserve"> </w:t>
      </w:r>
      <w:r>
        <w:t xml:space="preserve">Steckbrief nach Pilot-Lernen nachziehen: Pflichtfelder, Fail-Arten, Eskalationsausgänge, was der Skill</w:t>
      </w:r>
      <w:r>
        <w:t xml:space="preserve"> </w:t>
      </w:r>
      <w:r>
        <w:rPr>
          <w:i/>
          <w:iCs/>
        </w:rPr>
        <w:t xml:space="preserve">nicht</w:t>
      </w:r>
      <w:r>
        <w:t xml:space="preserve"> </w:t>
      </w:r>
      <w:r>
        <w:t xml:space="preserve">darf. Version in der Bibliothek, keine Schatten-Prompts parallel. Doppelvarianten zusammenführen oder ablegen. Wenn Review dauerhaft den alten Tipparbeit-Pfad übersteigt und Inputs nicht besser werden: zurück auf Pilot-Modus oder manuell, nicht „noch ein Prompt“.</w:t>
      </w:r>
    </w:p>
    <w:p>
      <w:pPr>
        <w:pStyle w:val="BodyText"/>
      </w:pPr>
      <w:r>
        <w:rPr>
          <w:b/>
          <w:bCs/>
        </w:rPr>
        <w:t xml:space="preserve">Qualität als Loop, nicht als Gefühl.</w:t>
      </w:r>
      <w:r>
        <w:t xml:space="preserve"> </w:t>
      </w:r>
      <w:r>
        <w:t xml:space="preserve">Entwurf → Prüfung → Freigabe → Lernen (Kapitel 9). Prüfung filtert. Freigabe verbindet. Lernen landet im Steckbrief, nicht im Chat-Verlauf. Fehlermodi benennen, bevor Tempo steigt: stale Inputs, Doppelarbeit durch Zweitversionen, Rohbau, der still nach außen rutscht. Eskalation ist vorgesehenes Signal, kein Makel.</w:t>
      </w:r>
    </w:p>
    <w:p>
      <w:pPr>
        <w:pStyle w:val="BodyText"/>
      </w:pPr>
      <w:r>
        <w:rPr>
          <w:b/>
          <w:bCs/>
        </w:rPr>
        <w:t xml:space="preserve">Erste Routine nur bei Reife.</w:t>
      </w:r>
      <w:r>
        <w:t xml:space="preserve"> </w:t>
      </w:r>
      <w:r>
        <w:t xml:space="preserve">Vier Bedingungen aus Kapitel 9 müssen zusammenkommen: Ablauf wiederkehrend. Manueller bzw. Pilot-Durchlauf mit Steckbrief hat mehrmals getragen. Owner und Freigabe halten unter Vertretung oder Pause. Stop-Kriterium steht und wird ernst genommen. Fehlt eine Bedingung, bleibt der bewusste Slot ohne Automatik-Trigger. Routine ohne Bewährung automatisiert Murks und Hoffnung.</w:t>
      </w:r>
    </w:p>
    <w:p>
      <w:pPr>
        <w:pStyle w:val="BodyText"/>
      </w:pPr>
      <w:r>
        <w:rPr>
          <w:b/>
          <w:bCs/>
        </w:rPr>
        <w:t xml:space="preserve">IT parallel, ohne Ownership zu übernehmen (Kapitel 12).</w:t>
      </w:r>
      <w:r>
        <w:t xml:space="preserve"> </w:t>
      </w:r>
      <w:r>
        <w:t xml:space="preserve">Identitäten, Least Privilege, Log- und Versionsort, Abschaltbarkeit. Fachseite trägt Inhalt. IT trägt Betriebsfähigkeit. Schatten-Kopien und breite Schreibrechte sind Stop-Zeichen, nicht „Agilität“.</w:t>
      </w:r>
    </w:p>
    <w:p>
      <w:pPr>
        <w:pStyle w:val="BodyText"/>
      </w:pPr>
      <w:r>
        <w:rPr>
          <w:b/>
          <w:bCs/>
        </w:rPr>
        <w:t xml:space="preserve">Stop-Gate Tag 60.</w:t>
      </w:r>
      <w:r>
        <w:t xml:space="preserve"> </w:t>
      </w:r>
      <w:r>
        <w:t xml:space="preserve">Weiter Richtung Fläche oder feste Routine nur, wenn Qualitätsloop trägt, Version eindeutig ist und kein Stop-Kriterium greift. Review-Last und Fehlerquote (Checklisten-Fails) dürfen nicht dauerhaft gegen den Nutzen laufen. Freigabegrenze unterlaufen → Soft-Stop der Automatik, Grenze schärfen. Owner fehlt → kein Go. Wer hier eine zweite Abteilung „mitnimmt“, ohne denselben Outcome und dieselbe Spur, öffnet den Zoo aus Kapitel 3.</w:t>
      </w:r>
    </w:p>
    <w:p>
      <w:pPr>
        <w:pStyle w:val="BodyText"/>
      </w:pPr>
      <w:r>
        <w:t xml:space="preserve">Wenn der Pilot trägt, aber die Routine noch nicht reif ist: bewusst im Pilot-Modus bleiben. Das ist kein Scheitern. Es ist die Disziplin aus Kapitel 9, Trigger erst zu setzen, wenn Bewährung und Stopp sitzen.</w:t>
      </w:r>
    </w:p>
    <w:bookmarkEnd w:id="235"/>
    <w:bookmarkStart w:id="236" w:name="Xd52d9ba112c9e26a278adaebdafb4a06d45ad33"/>
    <w:p>
      <w:pPr>
        <w:pStyle w:val="Heading2"/>
      </w:pPr>
      <w:r>
        <w:t xml:space="preserve">Tage 61–90: messen, nachschärfen, entscheiden</w:t>
      </w:r>
    </w:p>
    <w:p>
      <w:pPr>
        <w:pStyle w:val="FirstParagraph"/>
      </w:pPr>
      <w:r>
        <w:t xml:space="preserve">Die dritte Phase macht aus Betrieb eine Portfolio-Entscheidung. Messung ohne Fantasie-ROI (Kapitel 10): Zeit, Fehlerquote, Durchlauf, Eskalationen, Review-Last. Kostenarten: Tool, Review-Zeit, Fehlentscheidungs-Schwere. Rhythmus schmal: Instanz-Loop, kurzer Pilot-/Solo-Blick, dann Portfolio-Entscheidung.</w:t>
      </w:r>
    </w:p>
    <w:p>
      <w:pPr>
        <w:pStyle w:val="BodyText"/>
      </w:pPr>
      <w:r>
        <w:rPr>
          <w:b/>
          <w:bCs/>
        </w:rPr>
        <w:t xml:space="preserve">Messen heißt vergleichen.</w:t>
      </w:r>
      <w:r>
        <w:t xml:space="preserve"> </w:t>
      </w:r>
      <w:r>
        <w:t xml:space="preserve">Baseline gegen Pilot-Fenster, gleicher Auftragstyp, gleiche Grenze. Trends und Richtung reichen oft. Leere Felder sind ehrlicher als erfundene Prozentwerte. Geprüfte Zahlenclaims gehören, sofern vorhanden, nach Anhang C, nicht als Buch-Wahrheit in den Fließtext.</w:t>
      </w:r>
    </w:p>
    <w:p>
      <w:pPr>
        <w:pStyle w:val="BodyText"/>
      </w:pPr>
      <w:r>
        <w:rPr>
          <w:b/>
          <w:bCs/>
        </w:rPr>
        <w:t xml:space="preserve">Nachschärfen oder zurücksetzen.</w:t>
      </w:r>
      <w:r>
        <w:t xml:space="preserve"> </w:t>
      </w:r>
      <w:r>
        <w:t xml:space="preserve">Steckbrief und Inputs nach Fail-Arten justieren. Scope driftet → Outcome-Satz neu ziehen. Durchlauf verschlechtert sich, weil Freigabe Flaschenhals wird → Ownership und Vertretung, nicht Modellwechsel. Tool-Rechnung sinkt bei steigender Review-Last und Eskalation → Warnung, kein Spartipp.</w:t>
      </w:r>
    </w:p>
    <w:p>
      <w:pPr>
        <w:pStyle w:val="BodyText"/>
      </w:pPr>
      <w:r>
        <w:rPr>
          <w:b/>
          <w:bCs/>
        </w:rPr>
        <w:t xml:space="preserve">Drei erlaubte Enden (Kapitel 10 und 11).</w:t>
      </w:r>
      <w:r>
        <w:t xml:space="preserve"> </w:t>
      </w:r>
      <w:r>
        <w:rPr>
          <w:b/>
          <w:bCs/>
        </w:rPr>
        <w:t xml:space="preserve">Skalieren</w:t>
      </w:r>
      <w:r>
        <w:t xml:space="preserve"> </w:t>
      </w:r>
      <w:r>
        <w:t xml:space="preserve">heißt Geltungsbereich desselben Outcomes erweitern (mehr Mandate desselben Typs, zweite Rolle mit demselben Skill und derselben Grenze), nicht Abteilungsvarianten ohne Gate.</w:t>
      </w:r>
      <w:r>
        <w:t xml:space="preserve"> </w:t>
      </w:r>
      <w:r>
        <w:rPr>
          <w:b/>
          <w:bCs/>
        </w:rPr>
        <w:t xml:space="preserve">Pausieren</w:t>
      </w:r>
      <w:r>
        <w:t xml:space="preserve"> </w:t>
      </w:r>
      <w:r>
        <w:t xml:space="preserve">heißt Trigger aus, Version markieren, lernen, später neu entscheiden.</w:t>
      </w:r>
      <w:r>
        <w:t xml:space="preserve"> </w:t>
      </w:r>
      <w:r>
        <w:rPr>
          <w:b/>
          <w:bCs/>
        </w:rPr>
        <w:t xml:space="preserve">Beenden</w:t>
      </w:r>
      <w:r>
        <w:t xml:space="preserve"> </w:t>
      </w:r>
      <w:r>
        <w:t xml:space="preserve">heißt ablegen, Chat-Varianten aufräumen, Vertretung informieren, was nicht mehr gilt. Alle drei sind Steuerung. „Weiterlaufen lassen, weil wir schon so weit sind“ ist keines.</w:t>
      </w:r>
    </w:p>
    <w:p>
      <w:pPr>
        <w:pStyle w:val="BodyText"/>
      </w:pPr>
      <w:r>
        <w:rPr>
          <w:b/>
          <w:bCs/>
        </w:rPr>
        <w:t xml:space="preserve">Stop-Gate Tag 90.</w:t>
      </w:r>
      <w:r>
        <w:t xml:space="preserve"> </w:t>
      </w:r>
      <w:r>
        <w:t xml:space="preserve">Ohne Entscheidung kein automatisches Weiter. Portfolio-Status setzen: aktiv / Pause / Ablage. Wer skaliert, kopiert bewährte Skills und Grenzen. Wer pausiert oder beendet, hält das Portfolio mandatstauglich. Ein zweiter Outcome startet erst, wenn der erste ein klares Ende hat, nicht parallel aus Nervosität.</w:t>
      </w:r>
    </w:p>
    <w:p>
      <w:pPr>
        <w:pStyle w:val="BodyText"/>
      </w:pPr>
      <w:r>
        <w:t xml:space="preserve">Schreiben Sie die Entscheidung in einem Satz auf dasselbe Blatt wie Outcome und Owner. „Skalieren auf Mandatstyp B mit Skill-Version X und unveränderter Freigabegrenze“ ist eine Entscheidung. „Wir schauen weiter“ ist keines.</w:t>
      </w:r>
    </w:p>
    <w:bookmarkEnd w:id="236"/>
    <w:bookmarkStart w:id="237" w:name="X21d9757feff3a3f2fdbf7c18a882d677bd12a38"/>
    <w:p>
      <w:pPr>
        <w:pStyle w:val="Heading2"/>
      </w:pPr>
      <w:r>
        <w:t xml:space="preserve">Anpassungen: Solo und Betriebe mit 50–250 MA</w:t>
      </w:r>
    </w:p>
    <w:p>
      <w:pPr>
        <w:pStyle w:val="FirstParagraph"/>
      </w:pPr>
      <w:r>
        <w:t xml:space="preserve">Dieselbe Logik, anderer Apparat. Die Gates bleiben. Was sich ändert, ist Takt, Dokumentationsgewicht und wer welche Hüte trägt.</w:t>
      </w:r>
    </w:p>
    <w:p>
      <w:pPr>
        <w:pStyle w:val="BodyText"/>
      </w:pPr>
      <w:r>
        <w:rPr>
          <w:b/>
          <w:bCs/>
        </w:rPr>
        <w:t xml:space="preserve">Solo / Freiberufler (Kapitel 13).</w:t>
      </w:r>
      <w:r>
        <w:t xml:space="preserve"> </w:t>
      </w:r>
      <w:r>
        <w:t xml:space="preserve">Ein Outcome, ein Skill, Kalender-Disziplin. Tage 1–30: Blatt Outcome / Owner (ich) / Freigabegrenze / Stop-Kriterium. Eine Woche Baseline. Muster-Skill wählen, nicht drei. Tage 31–60: Qualitätsloop im eigenen Slot, Entwurf und Versand trennen. Routine nur, wenn der Slot trägt. Tage 61–90: Mini-Cockpit mit Review-Last plus einer zweiten Größe. Entscheidung aktiv / Pause / Ablage ohne Gesichtsverlust vor sich selbst. Kein zweites Dashboard. Kundengeheimnisse und Außenwirkung vor Tempo. Orientierung Kapitel 6 parallel, kein Rechtsrat.</w:t>
      </w:r>
    </w:p>
    <w:p>
      <w:pPr>
        <w:pStyle w:val="BodyText"/>
      </w:pPr>
      <w:r>
        <w:rPr>
          <w:b/>
          <w:bCs/>
        </w:rPr>
        <w:t xml:space="preserve">Betrieb mit etwa 50–250 Mitarbeitenden.</w:t>
      </w:r>
      <w:r>
        <w:t xml:space="preserve"> </w:t>
      </w:r>
      <w:r>
        <w:t xml:space="preserve">Mehr Rollen, mehr Vertretung, mehr Versuchung zum Zoo. Tage 1–30: GF wählt den ersten Portfolio-Outcome. Fachseite füllt Pipeline. IT klärt Zugänge und Nachweis light. Owner namentlich, nicht „das Team“. Pilot bewusst schmal (Auftragstyp, Region, Mandatsreihe). Tage 31–60: Härten in Bibliothek und Betriebshandbuch light. Routine erst nach Bewährung. Schatten-KI inventarisieren und an Outcomes koppeln (Kapitel 12), nicht moralisieren. Tage 61–90: Portfolio-Review mit Steuergrößen. Skalieren nur Geltungsbereich. Pause und Ablage als Führungsrecht (Kapitel 11). RACI light reicht. Konzernformulare nicht. Zwei produktive Outcomes schlagen zwölf Experimente ohne Gate.</w:t>
      </w:r>
    </w:p>
    <w:p>
      <w:pPr>
        <w:pStyle w:val="BodyText"/>
      </w:pPr>
      <w:r>
        <w:rPr>
          <w:b/>
          <w:bCs/>
        </w:rPr>
        <w:t xml:space="preserve">Gemeinsame Regel.</w:t>
      </w:r>
      <w:r>
        <w:t xml:space="preserve"> </w:t>
      </w:r>
      <w:r>
        <w:t xml:space="preserve">Solo darf schlanker dokumentieren, aber nicht anonymer entscheiden. Mittelstand darf mehr Mitwirkende haben, aber nicht Ownership verdünnen. Stop-Gates gelten in beiden Größenordnungen. Wer die Gates „für uns nicht“ streicht, weil das Team klein oder groß ist, hat den Fahrplan durch eine Stimmung ersetzt.</w:t>
      </w:r>
    </w:p>
    <w:bookmarkEnd w:id="237"/>
    <w:bookmarkStart w:id="241" w:name="abbildung-90-tage-timeline"/>
    <w:p>
      <w:pPr>
        <w:pStyle w:val="Heading2"/>
      </w:pPr>
      <w:r>
        <w:t xml:space="preserve">Abbildung: 90-Tage-Timeline</w:t>
      </w:r>
    </w:p>
    <w:p>
      <w:pPr>
        <w:pStyle w:val="CaptionedFigure"/>
      </w:pPr>
      <w:r>
        <w:drawing>
          <wp:inline>
            <wp:extent cx="5334000" cy="2952750"/>
            <wp:effectExtent b="0" l="0" r="0" t="0"/>
            <wp:docPr descr="90-Tage-Timeline mit Meilensteinen und Stop-Gates" title="" id="239" name="Picture"/>
            <a:graphic>
              <a:graphicData uri="http://schemas.openxmlformats.org/drawingml/2006/picture">
                <pic:pic>
                  <pic:nvPicPr>
                    <pic:cNvPr descr="/workspace/buch-ki-mittelstand/assets/grafiken/14-90-tage-timeline.png" id="240" name="Picture"/>
                    <pic:cNvPicPr>
                      <a:picLocks noChangeArrowheads="1" noChangeAspect="1"/>
                    </pic:cNvPicPr>
                  </pic:nvPicPr>
                  <pic:blipFill>
                    <a:blip r:embed="rId238"/>
                    <a:stretch>
                      <a:fillRect/>
                    </a:stretch>
                  </pic:blipFill>
                  <pic:spPr bwMode="auto">
                    <a:xfrm>
                      <a:off x="0" y="0"/>
                      <a:ext cx="5334000" cy="2952750"/>
                    </a:xfrm>
                    <a:prstGeom prst="rect">
                      <a:avLst/>
                    </a:prstGeom>
                    <a:noFill/>
                    <a:ln w="9525">
                      <a:noFill/>
                      <a:headEnd/>
                      <a:tailEnd/>
                    </a:ln>
                  </pic:spPr>
                </pic:pic>
              </a:graphicData>
            </a:graphic>
          </wp:inline>
        </w:drawing>
      </w:r>
    </w:p>
    <w:p>
      <w:pPr>
        <w:pStyle w:val="ImageCaption"/>
      </w:pPr>
      <w:r>
        <w:t xml:space="preserve">90-Tage-Timeline mit Meilensteinen und Stop-Gates</w:t>
      </w:r>
    </w:p>
    <w:p>
      <w:pPr>
        <w:pStyle w:val="BodyText"/>
      </w:pPr>
      <w:r>
        <w:rPr>
          <w:i/>
          <w:iCs/>
        </w:rPr>
        <w:t xml:space="preserve">Abbildung: 90-Tage-Timeline. Phasen 1–30 / 31–60 / 61–90 mit Stop-Gates an Tag 30, 60 und 90. Spur Solo light vs. 50–250 MA nur als Label. Keine Demo-Zahlen, kein Fantasie-ROI.</w:t>
      </w:r>
    </w:p>
    <w:p>
      <w:pPr>
        <w:pStyle w:val="BodyText"/>
      </w:pPr>
      <w:r>
        <w:t xml:space="preserve">Die Grafik visualisiert Reihenfolge und Sperren. Der Text oben bleibt die Arbeitsanweisung. Wer die Timeline ohne Gates zeichnet, zeichnet Hoffnung.</w:t>
      </w:r>
    </w:p>
    <w:bookmarkEnd w:id="241"/>
    <w:bookmarkStart w:id="245" w:name="vom-fahrplan-zu-fehlern-und-gegenmitteln"/>
    <w:p>
      <w:pPr>
        <w:pStyle w:val="Heading2"/>
      </w:pPr>
      <w:r>
        <w:t xml:space="preserve">Vom Fahrplan zu Fehlern und Gegenmitteln</w:t>
      </w:r>
    </w:p>
    <w:p>
      <w:pPr>
        <w:pStyle w:val="FirstParagraph"/>
      </w:pPr>
      <w:r>
        <w:t xml:space="preserve">Kapitel 14 schließt den Umsetzungsrahmen. Kapitel 15 sammelt typische Fehler, wenn Ownership fehlt, Murks automatisiert wird oder Live ohne Freigabe startet, jeweils mit Gegenmittel und Rückverweis. Wer den Fahrplan hält, braucht Kapitel 15 seltener als Korrektur und öfter als Checkliste vor dem nächsten Outcome.</w:t>
      </w:r>
    </w:p>
    <w:p>
      <w:pPr>
        <w:pStyle w:val="BodyText"/>
      </w:pPr>
      <w:r>
        <w:t xml:space="preserve">Lesepfad light: Realitätscheck Kapitel 3, Methode und Pilot Kapitel 7, Bauen Kapitel 8, Betrieb Kapitel 9, Messung Kapitel 10, Rollen 11–13, dieser Fahrplan als Kalender. Rechtliches Orientierungskapitel 6 parallel zur Freigabegrenze, nicht als Ersatz für Sorgfalt.</w:t>
      </w:r>
    </w:p>
    <w:p>
      <w:pPr>
        <w:pStyle w:val="BodyText"/>
      </w:pPr>
      <w:r>
        <w:t xml:space="preserve">Gemeinsam gilt:</w:t>
      </w:r>
      <w:r>
        <w:t xml:space="preserve"> </w:t>
      </w:r>
      <w:r>
        <w:rPr>
          <w:b/>
          <w:bCs/>
        </w:rPr>
        <w:t xml:space="preserve">Neunzig Tage sind genug, um einen Outcome ehrlich zu prüfen, und zu kurz, um einen Zoo zu rechtfertigen.</w:t>
      </w:r>
      <w:r>
        <w:t xml:space="preserve"> </w:t>
      </w:r>
      <w:r>
        <w:t xml:space="preserve">Skills verdienen Geld, wenn sie wiederkehrende Roharbeit tragen und Menschen an den Gates entscheiden dürfen.</w:t>
      </w:r>
    </w:p>
    <w:p>
      <w:r>
        <w:pict>
          <v:rect style="width:0;height:1.5pt" o:hralign="center" o:hrstd="t" o:hr="t"/>
        </w:pict>
      </w:r>
    </w:p>
    <w:bookmarkStart w:id="242" w:name="was-die-geschäftsführung-entscheidet-12"/>
    <w:p>
      <w:pPr>
        <w:pStyle w:val="Heading3"/>
      </w:pPr>
      <w:r>
        <w:t xml:space="preserve">Was die Geschäftsführung entscheidet</w:t>
      </w:r>
    </w:p>
    <w:p>
      <w:pPr>
        <w:pStyle w:val="FirstParagraph"/>
      </w:pPr>
      <w:r>
        <w:t xml:space="preserve">Welcher Outcome die neunzig Tage bekommt. Owner und Freigabegrenze namentlich. Stop-Gates verbindlich (Tag 30 / 60 / 90). Baseline vor Pilot-Feier. Routine erst nach Reife. Am Ende skalieren, pausieren oder beenden, ohne Automatik-Weiterlauf. Keine Flächen-Freigabe aus Demo-Hochstimmung und ohne Fantasie-ROI. Portfolio-Status aktiv / Pause / Ablage. Aufräumen als Führungsrecht.</w:t>
      </w:r>
    </w:p>
    <w:bookmarkEnd w:id="242"/>
    <w:bookmarkStart w:id="243" w:name="was-die-it-leitung-umsetzt-11"/>
    <w:p>
      <w:pPr>
        <w:pStyle w:val="Heading3"/>
      </w:pPr>
      <w:r>
        <w:t xml:space="preserve">Was die IT-Leitung umsetzt</w:t>
      </w:r>
    </w:p>
    <w:p>
      <w:pPr>
        <w:pStyle w:val="FirstParagraph"/>
      </w:pPr>
      <w:r>
        <w:t xml:space="preserve">Pilot und ggf. Routine technisch begrenzen: Identitäten, Least Privilege, Version, Logs, Abschaltbarkeit, Nachweis light. Bibliotheksort an https://github.com/rmdroid/cursor/tree/main/buch/skills-die-geld-verdienen/skills bzw. interne Spiegelung koppeln. Schatten-Varianten und Zugangsdrift melden. Stop-Gates technisch ausführbar machen (Trigger aus, Rechte ein). Fachseite beim Steckbrief und bei der Spur stützen, ohne Ownership an Tools zu übertragen. Details Kapitel 12. Events und Cockpit-Felder Kapitel 10.</w:t>
      </w:r>
    </w:p>
    <w:bookmarkEnd w:id="243"/>
    <w:bookmarkStart w:id="244" w:name="X1e41f6ba3607e72ab39246cfc2ed8c4c41ac013"/>
    <w:p>
      <w:pPr>
        <w:pStyle w:val="Heading3"/>
      </w:pPr>
      <w:r>
        <w:t xml:space="preserve">Was Solo / Freiberufler morgen starten können</w:t>
      </w:r>
    </w:p>
    <w:p>
      <w:pPr>
        <w:pStyle w:val="Compact"/>
        <w:numPr>
          <w:ilvl w:val="0"/>
          <w:numId w:val="1023"/>
        </w:numPr>
      </w:pPr>
      <w:r>
        <w:t xml:space="preserve">Ein Blatt für</w:t>
      </w:r>
      <w:r>
        <w:t xml:space="preserve"> </w:t>
      </w:r>
      <w:r>
        <w:rPr>
          <w:i/>
          <w:iCs/>
        </w:rPr>
        <w:t xml:space="preserve">einen</w:t>
      </w:r>
      <w:r>
        <w:t xml:space="preserve"> </w:t>
      </w:r>
      <w:r>
        <w:t xml:space="preserve">wiederkehrenden Schritt: Outcome / Owner (ich) / Freigabegrenze / Stop-Kriterium / geplante Gates.</w:t>
      </w:r>
    </w:p>
    <w:p>
      <w:pPr>
        <w:pStyle w:val="Compact"/>
        <w:numPr>
          <w:ilvl w:val="0"/>
          <w:numId w:val="1023"/>
        </w:numPr>
      </w:pPr>
      <w:r>
        <w:t xml:space="preserve">Einen Muster-Skill wählen:</w:t>
      </w:r>
      <w:r>
        <w:t xml:space="preserve"> </w:t>
      </w:r>
      <w:r>
        <w:rPr>
          <w:b/>
          <w:bCs/>
        </w:rPr>
        <w:t xml:space="preserve">status-mandat-kurz</w:t>
      </w:r>
      <w:r>
        <w:t xml:space="preserve">,</w:t>
      </w:r>
      <w:r>
        <w:t xml:space="preserve"> </w:t>
      </w:r>
      <w:r>
        <w:rPr>
          <w:b/>
          <w:bCs/>
        </w:rPr>
        <w:t xml:space="preserve">angebot-aus-kickoff</w:t>
      </w:r>
      <w:r>
        <w:t xml:space="preserve"> </w:t>
      </w:r>
      <w:r>
        <w:t xml:space="preserve">oder</w:t>
      </w:r>
      <w:r>
        <w:t xml:space="preserve"> </w:t>
      </w:r>
      <w:r>
        <w:rPr>
          <w:b/>
          <w:bCs/>
        </w:rPr>
        <w:t xml:space="preserve">protokoll-entscheidungen</w:t>
      </w:r>
      <w:r>
        <w:t xml:space="preserve"> </w:t>
      </w:r>
      <w:r>
        <w:t xml:space="preserve">unter https://github.com/rmdroid/cursor/tree/main/buch/skills-die-geld-verdienen/skills. Woche 1 Baseline manuell mit Checkliste.</w:t>
      </w:r>
    </w:p>
    <w:p>
      <w:pPr>
        <w:pStyle w:val="Compact"/>
        <w:numPr>
          <w:ilvl w:val="0"/>
          <w:numId w:val="1023"/>
        </w:numPr>
      </w:pPr>
      <w:r>
        <w:t xml:space="preserve">Tage 1–30: Pipeline light (Kapitel 7), Pilot im eigenen Kalender, Entwurf und Freigabe trennen.</w:t>
      </w:r>
    </w:p>
    <w:p>
      <w:pPr>
        <w:pStyle w:val="Compact"/>
        <w:numPr>
          <w:ilvl w:val="0"/>
          <w:numId w:val="1023"/>
        </w:numPr>
      </w:pPr>
      <w:r>
        <w:t xml:space="preserve">Tage 31–60: Steckbrief nachschärfen. Feste Routine nur, wenn der Loop trägt.</w:t>
      </w:r>
    </w:p>
    <w:p>
      <w:pPr>
        <w:pStyle w:val="Compact"/>
        <w:numPr>
          <w:ilvl w:val="0"/>
          <w:numId w:val="1023"/>
        </w:numPr>
      </w:pPr>
      <w:r>
        <w:t xml:space="preserve">Tage 61–90: Review-Last und eine zweite Größe vergleichen. Aktiv / Pause / Ablage entscheiden. Aufräumen zählt.</w:t>
      </w:r>
    </w:p>
    <w:p>
      <w:pPr>
        <w:pStyle w:val="Compact"/>
        <w:numPr>
          <w:ilvl w:val="0"/>
          <w:numId w:val="1023"/>
        </w:numPr>
      </w:pPr>
      <w:r>
        <w:t xml:space="preserve">Zweiten Outcome erst nach klarem Ende des ersten. Kein Zoo, kein zweiter Fulltime-Job.</w:t>
      </w:r>
    </w:p>
    <w:p>
      <w:pPr>
        <w:pStyle w:val="FirstParagraph"/>
      </w:pPr>
      <w:r>
        <w:t xml:space="preserve">Morgen reicht Gate eins: Outcome und Stop-Kriterium im Kalender. Der Rest des Fahrplans folgt nur, wenn dieses Gate hält.</w:t>
      </w:r>
    </w:p>
    <w:bookmarkEnd w:id="244"/>
    <w:bookmarkEnd w:id="245"/>
    <w:bookmarkEnd w:id="246"/>
    <w:bookmarkStart w:id="261" w:name="typische-fehler-und-gegenmittel"/>
    <w:p>
      <w:pPr>
        <w:pStyle w:val="Heading1"/>
      </w:pPr>
      <w:r>
        <w:t xml:space="preserve">Typische Fehler und Gegenmittel</w:t>
      </w:r>
    </w:p>
    <w:p>
      <w:pPr>
        <w:pStyle w:val="FirstParagraph"/>
      </w:pPr>
      <w:r>
        <w:t xml:space="preserve">Kapitel 14 hat den 90-Tage-Rahmen gesetzt: wählen, besitzen, pilotieren, härten, messen, entscheiden. Dieses Kapitel sammelt, was trotzdem schiefgeht, wenn Tempo die Gates überholt. Es ist kein Horror-Katalog und kein Schuldzuweisungs-Kapitel. Es ist eine</w:t>
      </w:r>
      <w:r>
        <w:t xml:space="preserve"> </w:t>
      </w:r>
      <w:r>
        <w:rPr>
          <w:b/>
          <w:bCs/>
        </w:rPr>
        <w:t xml:space="preserve">Korrekturkarte</w:t>
      </w:r>
      <w:r>
        <w:t xml:space="preserve"> </w:t>
      </w:r>
      <w:r>
        <w:t xml:space="preserve">mit Symptomen, Kosten und Gegenmitteln, jeweils mit Rückverweis in die Kapitel, die den Fehler schon verhindern sollten.</w:t>
      </w:r>
    </w:p>
    <w:p>
      <w:pPr>
        <w:pStyle w:val="BodyText"/>
      </w:pPr>
      <w:r>
        <w:t xml:space="preserve">Die Fehler sind Organisations- und Methodenfehler, keine Modellfehler. Ein besseres Prompt heilt sie nicht. Wer sie früh erkennt, braucht weniger Aufräumen. Wer sie feiert als „Agilität“, züchtet Demo-Schulden.</w:t>
      </w:r>
    </w:p>
    <w:p>
      <w:pPr>
        <w:pStyle w:val="BodyText"/>
      </w:pPr>
      <w:r>
        <w:t xml:space="preserve">Muster-Skills bleiben unter https://github.com/rmdroid/cursor/tree/main/buch/skills-die-geld-verdienen/skills (</w:t>
      </w:r>
      <w:r>
        <w:rPr>
          <w:b/>
          <w:bCs/>
        </w:rPr>
        <w:t xml:space="preserve">status-mandat-kurz</w:t>
      </w:r>
      <w:r>
        <w:t xml:space="preserve">,</w:t>
      </w:r>
      <w:r>
        <w:t xml:space="preserve"> </w:t>
      </w:r>
      <w:r>
        <w:rPr>
          <w:b/>
          <w:bCs/>
        </w:rPr>
        <w:t xml:space="preserve">angebot-aus-kickoff</w:t>
      </w:r>
      <w:r>
        <w:t xml:space="preserve">,</w:t>
      </w:r>
      <w:r>
        <w:t xml:space="preserve"> </w:t>
      </w:r>
      <w:r>
        <w:rPr>
          <w:b/>
          <w:bCs/>
        </w:rPr>
        <w:t xml:space="preserve">protokoll-entscheidungen</w:t>
      </w:r>
      <w:r>
        <w:t xml:space="preserve">). Im Buch: Wie, Warum, Wo. Rohdateien im Repo, kein Abschreiben hier.</w:t>
      </w:r>
    </w:p>
    <w:bookmarkStart w:id="247" w:name="bot-zoo-statt-weniger-outcomes"/>
    <w:p>
      <w:pPr>
        <w:pStyle w:val="Heading2"/>
      </w:pPr>
      <w:r>
        <w:t xml:space="preserve">1. Bot-Zoo statt weniger Outcomes</w:t>
      </w:r>
    </w:p>
    <w:p>
      <w:pPr>
        <w:pStyle w:val="FirstParagraph"/>
      </w:pPr>
      <w:r>
        <w:rPr>
          <w:b/>
          <w:bCs/>
        </w:rPr>
        <w:t xml:space="preserve">Symptom.</w:t>
      </w:r>
      <w:r>
        <w:t xml:space="preserve"> </w:t>
      </w:r>
      <w:r>
        <w:t xml:space="preserve">Jede Abteilung bekommt „ihren“ Bot. Marketing, Vertrieb, Delivery, Support: viele Oberflächen, parallele Prompts, keine gemeinsame Sprache für Status, Angebot oder Protokoll. Das Portfolio ist eine Namensliste, kein Outcome-Review.</w:t>
      </w:r>
    </w:p>
    <w:p>
      <w:pPr>
        <w:pStyle w:val="BodyText"/>
      </w:pPr>
      <w:r>
        <w:rPr>
          <w:b/>
          <w:bCs/>
        </w:rPr>
        <w:t xml:space="preserve">Warum teuer.</w:t>
      </w:r>
      <w:r>
        <w:t xml:space="preserve"> </w:t>
      </w:r>
      <w:r>
        <w:t xml:space="preserve">Doppelarbeit an denselben Übergaben, widersprüchliche Kundenwahrheit, Rechte und Versionen nirgends klar, niemand räumt ab. Der Zoo frisst Review-Zeit und Vertrauen, bevor er Nutzen zeigt. Budget darf abteilungsweise kommen. Architektur und Skill-Bibliothek nicht.</w:t>
      </w:r>
    </w:p>
    <w:p>
      <w:pPr>
        <w:pStyle w:val="BodyText"/>
      </w:pPr>
      <w:r>
        <w:rPr>
          <w:b/>
          <w:bCs/>
        </w:rPr>
        <w:t xml:space="preserve">Gegenmittel.</w:t>
      </w:r>
      <w:r>
        <w:t xml:space="preserve"> </w:t>
      </w:r>
      <w:r>
        <w:t xml:space="preserve">Wenige Outcomes am Wertstrom, eine Bibliothek, Owner je Outcome. Abteilungsbots stoppen, bis derselbe Steckbrief und dieselbe Freigabegrenze gelten.</w:t>
      </w:r>
    </w:p>
    <w:p>
      <w:pPr>
        <w:pStyle w:val="BodyText"/>
      </w:pPr>
      <w:r>
        <w:rPr>
          <w:b/>
          <w:bCs/>
        </w:rPr>
        <w:t xml:space="preserve">Zurück:</w:t>
      </w:r>
      <w:r>
        <w:t xml:space="preserve"> </w:t>
      </w:r>
      <w:r>
        <w:t xml:space="preserve">Realitätscheck und Wertstrom in Kapitel 3; Portfolio und Kultur in Kapitel 11; Kalender-Disziplin gegen Parallelstarts in Kapitel 14.</w:t>
      </w:r>
    </w:p>
    <w:bookmarkEnd w:id="247"/>
    <w:bookmarkStart w:id="248" w:name="fehlender-owner"/>
    <w:p>
      <w:pPr>
        <w:pStyle w:val="Heading2"/>
      </w:pPr>
      <w:r>
        <w:t xml:space="preserve">2. Fehlender Owner</w:t>
      </w:r>
    </w:p>
    <w:p>
      <w:pPr>
        <w:pStyle w:val="FirstParagraph"/>
      </w:pPr>
      <w:r>
        <w:rPr>
          <w:b/>
          <w:bCs/>
        </w:rPr>
        <w:t xml:space="preserve">Symptom.</w:t>
      </w:r>
      <w:r>
        <w:t xml:space="preserve"> </w:t>
      </w:r>
      <w:r>
        <w:t xml:space="preserve">„Die IT“, „Marketing“, „wir alle“ oder das Tool stehen als Zuständige. Im Eskalationsfall gibt es eine Tool-Diskussion, keinen Namen. Vertretung fehlt. Abschalten darf niemand, weil niemand trägt.</w:t>
      </w:r>
    </w:p>
    <w:p>
      <w:pPr>
        <w:pStyle w:val="BodyText"/>
      </w:pPr>
      <w:r>
        <w:rPr>
          <w:b/>
          <w:bCs/>
        </w:rPr>
        <w:t xml:space="preserve">Warum teuer.</w:t>
      </w:r>
      <w:r>
        <w:t xml:space="preserve"> </w:t>
      </w:r>
      <w:r>
        <w:t xml:space="preserve">Ohne Owner wird der Pilot zur Demo mit Publikum. Qualität kippt still. Schatten-Prompts ersetzen die Bibliothek. Pause und Ablage finden nicht statt, weil Gesichtsverlust droht statt Steuerung.</w:t>
      </w:r>
    </w:p>
    <w:p>
      <w:pPr>
        <w:pStyle w:val="BodyText"/>
      </w:pPr>
      <w:r>
        <w:rPr>
          <w:b/>
          <w:bCs/>
        </w:rPr>
        <w:t xml:space="preserve">Gegenmittel.</w:t>
      </w:r>
      <w:r>
        <w:t xml:space="preserve"> </w:t>
      </w:r>
      <w:r>
        <w:t xml:space="preserve">Ein Satz Outcome, ein namentlicher Owner, eine Freigabegrenze, sonst kein Go-Live. Vertretung oder Pause notieren. IT betreibt und begrenzt. Fachseite trägt den Outcome.</w:t>
      </w:r>
    </w:p>
    <w:p>
      <w:pPr>
        <w:pStyle w:val="BodyText"/>
      </w:pPr>
      <w:r>
        <w:rPr>
          <w:b/>
          <w:bCs/>
        </w:rPr>
        <w:t xml:space="preserve">Zurück:</w:t>
      </w:r>
      <w:r>
        <w:t xml:space="preserve"> </w:t>
      </w:r>
      <w:r>
        <w:t xml:space="preserve">Ownership und Freigabegrenzen in Kapitel 5; Führungsentscheidungen und Portfolio in Kapitel 11; Solo-Hüte sichtbar in Kapitel 13.</w:t>
      </w:r>
    </w:p>
    <w:bookmarkEnd w:id="248"/>
    <w:bookmarkStart w:id="249" w:name="wir-automatisieren-den-murks"/>
    <w:p>
      <w:pPr>
        <w:pStyle w:val="Heading2"/>
      </w:pPr>
      <w:r>
        <w:t xml:space="preserve">3. „Wir automatisieren den Murks“</w:t>
      </w:r>
    </w:p>
    <w:p>
      <w:pPr>
        <w:pStyle w:val="FirstParagraph"/>
      </w:pPr>
      <w:r>
        <w:rPr>
          <w:b/>
          <w:bCs/>
        </w:rPr>
        <w:t xml:space="preserve">Symptom.</w:t>
      </w:r>
      <w:r>
        <w:t xml:space="preserve"> </w:t>
      </w:r>
      <w:r>
        <w:t xml:space="preserve">Der Ablauf ist unklar, Vorlagen fehlen, Pflichtfelder leben „im Kopf von …“, Übergaben brechen. Trotzdem soll ein Agent oder Skill „das schon richten“. Aufräumen kommt „danach“.</w:t>
      </w:r>
    </w:p>
    <w:p>
      <w:pPr>
        <w:pStyle w:val="BodyText"/>
      </w:pPr>
      <w:r>
        <w:rPr>
          <w:b/>
          <w:bCs/>
        </w:rPr>
        <w:t xml:space="preserve">Warum teuer.</w:t>
      </w:r>
      <w:r>
        <w:t xml:space="preserve"> </w:t>
      </w:r>
      <w:r>
        <w:t xml:space="preserve">Automatisierung beschleunigt Chaos: mehr Rohbau, mehr Nachfragen, mehr Korrektur. Review-Last steigt, Vertrauen sinkt. Sie zahlen Tool und Zeit für schnelleren Murks.</w:t>
      </w:r>
    </w:p>
    <w:p>
      <w:pPr>
        <w:pStyle w:val="BodyText"/>
      </w:pPr>
      <w:r>
        <w:rPr>
          <w:b/>
          <w:bCs/>
        </w:rPr>
        <w:t xml:space="preserve">Gegenmittel.</w:t>
      </w:r>
      <w:r>
        <w:t xml:space="preserve"> </w:t>
      </w:r>
      <w:r>
        <w:t xml:space="preserve">Kleinste ausreichende Intervention zuerst: nichts bauen, vereinfachen, skillen, dann erst schmaler Agent. Was manuell mit Vorlage nicht trägt, skillt nicht.</w:t>
      </w:r>
    </w:p>
    <w:p>
      <w:pPr>
        <w:pStyle w:val="BodyText"/>
      </w:pPr>
      <w:r>
        <w:rPr>
          <w:b/>
          <w:bCs/>
        </w:rPr>
        <w:t xml:space="preserve">Zurück:</w:t>
      </w:r>
      <w:r>
        <w:t xml:space="preserve"> </w:t>
      </w:r>
      <w:r>
        <w:t xml:space="preserve">Entscheidungsbaum und Warnsignale in Kapitel 3; Pipeline und Interventionsreihenfolge in Kapitel 7; Stop-Gate Tag 30 in Kapitel 14.</w:t>
      </w:r>
    </w:p>
    <w:bookmarkEnd w:id="249"/>
    <w:bookmarkStart w:id="250" w:name="code-im-buch-statt-verweis"/>
    <w:p>
      <w:pPr>
        <w:pStyle w:val="Heading2"/>
      </w:pPr>
      <w:r>
        <w:t xml:space="preserve">4. Code im Buch statt Verweis</w:t>
      </w:r>
    </w:p>
    <w:p>
      <w:pPr>
        <w:pStyle w:val="FirstParagraph"/>
      </w:pPr>
      <w:r>
        <w:rPr>
          <w:b/>
          <w:bCs/>
        </w:rPr>
        <w:t xml:space="preserve">Symptom.</w:t>
      </w:r>
      <w:r>
        <w:t xml:space="preserve"> </w:t>
      </w:r>
      <w:r>
        <w:t xml:space="preserve">SKILL.md-Rohtext, Prompt-Walls oder private Sammlungen wandern in Folien und Handbuch. Jeder kopiert eine Variante. Die öffentliche Buch-Bibliothek und der Steckbrief werden ignoriert. Es entsteht der Eindruck, das Buch sei ein Paste-Repo.</w:t>
      </w:r>
    </w:p>
    <w:p>
      <w:pPr>
        <w:pStyle w:val="BodyText"/>
      </w:pPr>
      <w:r>
        <w:rPr>
          <w:b/>
          <w:bCs/>
        </w:rPr>
        <w:t xml:space="preserve">Warum teuer.</w:t>
      </w:r>
      <w:r>
        <w:t xml:space="preserve"> </w:t>
      </w:r>
      <w:r>
        <w:t xml:space="preserve">Drift: drei „gültige“ Versionen, keine Pflege, versteckte Rechte im Copy-Paste. Lektorat und Fachseite lesen Code statt Outcome. Solo und Mittelstand verlieren die gemeinsame Wahrheit.</w:t>
      </w:r>
    </w:p>
    <w:p>
      <w:pPr>
        <w:pStyle w:val="BodyText"/>
      </w:pPr>
      <w:r>
        <w:rPr>
          <w:b/>
          <w:bCs/>
        </w:rPr>
        <w:t xml:space="preserve">Gegenmittel.</w:t>
      </w:r>
      <w:r>
        <w:t xml:space="preserve"> </w:t>
      </w:r>
      <w:r>
        <w:t xml:space="preserve">Im Buch und im Mandat nur Wie, Warum, Wo plus Steckbrief. Rohdateien nur aus der Buch-Bibliothek laden und versionieren, nie aus privaten Skill-Friedhöfen.</w:t>
      </w:r>
    </w:p>
    <w:p>
      <w:pPr>
        <w:pStyle w:val="BodyText"/>
      </w:pPr>
      <w:r>
        <w:rPr>
          <w:b/>
          <w:bCs/>
        </w:rPr>
        <w:t xml:space="preserve">Zurück:</w:t>
      </w:r>
      <w:r>
        <w:t xml:space="preserve"> </w:t>
      </w:r>
      <w:r>
        <w:t xml:space="preserve">Anforderungsbrief, Anti-Patterns und Repo-Kopplung in Kapitel 8; Betriebshandbuch light und Bibliotheksort in Kapitel 12.</w:t>
      </w:r>
    </w:p>
    <w:p>
      <w:pPr>
        <w:pStyle w:val="BodyText"/>
      </w:pPr>
      <w:r>
        <w:t xml:space="preserve">Skill-Basis: https://github.com/rmdroid/cursor/tree/main/buch/skills-die-geld-verdienen/skills. Kurzlinks reichen:</w:t>
      </w:r>
      <w:r>
        <w:t xml:space="preserve"> </w:t>
      </w:r>
      <w:r>
        <w:rPr>
          <w:b/>
          <w:bCs/>
        </w:rPr>
        <w:t xml:space="preserve">angebot-aus-kickoff</w:t>
      </w:r>
      <w:r>
        <w:t xml:space="preserve">,</w:t>
      </w:r>
      <w:r>
        <w:t xml:space="preserve"> </w:t>
      </w:r>
      <w:r>
        <w:rPr>
          <w:b/>
          <w:bCs/>
        </w:rPr>
        <w:t xml:space="preserve">protokoll-entscheidungen</w:t>
      </w:r>
      <w:r>
        <w:t xml:space="preserve">,</w:t>
      </w:r>
      <w:r>
        <w:t xml:space="preserve"> </w:t>
      </w:r>
      <w:r>
        <w:rPr>
          <w:b/>
          <w:bCs/>
        </w:rPr>
        <w:t xml:space="preserve">status-mandat-kurz</w:t>
      </w:r>
      <w:r>
        <w:t xml:space="preserve">.</w:t>
      </w:r>
    </w:p>
    <w:bookmarkEnd w:id="250"/>
    <w:bookmarkStart w:id="251" w:name="live-ohne-freigabe"/>
    <w:p>
      <w:pPr>
        <w:pStyle w:val="Heading2"/>
      </w:pPr>
      <w:r>
        <w:t xml:space="preserve">5. Live ohne Freigabe</w:t>
      </w:r>
    </w:p>
    <w:p>
      <w:pPr>
        <w:pStyle w:val="FirstParagraph"/>
      </w:pPr>
      <w:r>
        <w:rPr>
          <w:b/>
          <w:bCs/>
        </w:rPr>
        <w:t xml:space="preserve">Symptom.</w:t>
      </w:r>
      <w:r>
        <w:t xml:space="preserve"> </w:t>
      </w:r>
      <w:r>
        <w:t xml:space="preserve">Der Rohbau wirkt fertig. Jemand schickt, bucht oder schreibt in CRM/ERP, weil „der Bot das so gemacht hat“. Freigabe war ein „gesehen“ im Chat oder fehlte ganz. Grenzen für Geld, Recht, Außenwirkung und kritische Schreibrechte sind unklar.</w:t>
      </w:r>
    </w:p>
    <w:p>
      <w:pPr>
        <w:pStyle w:val="BodyText"/>
      </w:pPr>
      <w:r>
        <w:rPr>
          <w:b/>
          <w:bCs/>
        </w:rPr>
        <w:t xml:space="preserve">Warum teuer.</w:t>
      </w:r>
      <w:r>
        <w:t xml:space="preserve"> </w:t>
      </w:r>
      <w:r>
        <w:t xml:space="preserve">Mandats- und Vertrauensrisiko schlagen schneller zu als jede Demo-Einsparung. Nacharbeit, Eskalation, im Zweifel Pause unter Druck. Das ist kein Prompt-Thema, sondern fehlende Stufe und fehlender Zeitpunkt.</w:t>
      </w:r>
    </w:p>
    <w:p>
      <w:pPr>
        <w:pStyle w:val="BodyText"/>
      </w:pPr>
      <w:r>
        <w:rPr>
          <w:b/>
          <w:bCs/>
        </w:rPr>
        <w:t xml:space="preserve">Gegenmittel.</w:t>
      </w:r>
      <w:r>
        <w:t xml:space="preserve"> </w:t>
      </w:r>
      <w:r>
        <w:t xml:space="preserve">Gestufte Freigabe notieren: allein / Review / Führung. Versand und kritische Schreibrechte erst nach ausdrücklicher Freigabe. Unterlaufene Grenze heißt Soft-Stop der Automatik, nicht „später dokumentieren“.</w:t>
      </w:r>
    </w:p>
    <w:p>
      <w:pPr>
        <w:pStyle w:val="BodyText"/>
      </w:pPr>
      <w:r>
        <w:rPr>
          <w:b/>
          <w:bCs/>
        </w:rPr>
        <w:t xml:space="preserve">Zurück:</w:t>
      </w:r>
      <w:r>
        <w:t xml:space="preserve"> </w:t>
      </w:r>
      <w:r>
        <w:t xml:space="preserve">Freigabegrenzen in Kapitel 5; Fehlermodus und Qualitätsloop in Kapitel 9; GF-Pfad und rechte Freigabespalte in Kapitel 11. Orientierung zu Aufsicht und Daten in Kapitel 6, ohne Rechtsersatz.</w:t>
      </w:r>
    </w:p>
    <w:bookmarkEnd w:id="251"/>
    <w:bookmarkStart w:id="252" w:name="routine-vor-bewährung"/>
    <w:p>
      <w:pPr>
        <w:pStyle w:val="Heading2"/>
      </w:pPr>
      <w:r>
        <w:t xml:space="preserve">6. Routine vor Bewährung</w:t>
      </w:r>
    </w:p>
    <w:p>
      <w:pPr>
        <w:pStyle w:val="FirstParagraph"/>
      </w:pPr>
      <w:r>
        <w:rPr>
          <w:b/>
          <w:bCs/>
        </w:rPr>
        <w:t xml:space="preserve">Symptom.</w:t>
      </w:r>
      <w:r>
        <w:t xml:space="preserve"> </w:t>
      </w:r>
      <w:r>
        <w:t xml:space="preserve">Kalender-Trigger, Inbox-Hook oder „jede Woche automatisch“, obwohl der manuelle bzw. Pilot-Durchlauf noch wackelt. Owner und Vertretung halten nicht. Stop-Kriterium steht auf der Folie, nicht im Alltag.</w:t>
      </w:r>
    </w:p>
    <w:p>
      <w:pPr>
        <w:pStyle w:val="BodyText"/>
      </w:pPr>
      <w:r>
        <w:rPr>
          <w:b/>
          <w:bCs/>
        </w:rPr>
        <w:t xml:space="preserve">Warum teuer.</w:t>
      </w:r>
      <w:r>
        <w:t xml:space="preserve"> </w:t>
      </w:r>
      <w:r>
        <w:t xml:space="preserve">Routine ohne Reife automatisiert Hoffnung. Stale Inputs und Doppelversionen multiplizieren sich. Abschalten wird peinlich, also unterbleibt es. Der Friedhof beginnt als „Produktiv“.</w:t>
      </w:r>
    </w:p>
    <w:p>
      <w:pPr>
        <w:pStyle w:val="BodyText"/>
      </w:pPr>
      <w:r>
        <w:rPr>
          <w:b/>
          <w:bCs/>
        </w:rPr>
        <w:t xml:space="preserve">Gegenmittel.</w:t>
      </w:r>
      <w:r>
        <w:t xml:space="preserve"> </w:t>
      </w:r>
      <w:r>
        <w:t xml:space="preserve">Vier Bedingungen zusammen: wiederkehrend, mehrmals mit Steckbrief getragen, Owner/Freigabe unter Vertretung haltbar, Stop-Kriterium ernst. Fehlt eine, bleibt bewusster Slot ohne Automatik-Trigger.</w:t>
      </w:r>
    </w:p>
    <w:p>
      <w:pPr>
        <w:pStyle w:val="BodyText"/>
      </w:pPr>
      <w:r>
        <w:rPr>
          <w:b/>
          <w:bCs/>
        </w:rPr>
        <w:t xml:space="preserve">Zurück:</w:t>
      </w:r>
      <w:r>
        <w:t xml:space="preserve"> </w:t>
      </w:r>
      <w:r>
        <w:t xml:space="preserve">Betrieb und Qualitätsloop in Kapitel 9; Härtephase und Gate Tag 60 in Kapitel 14.</w:t>
      </w:r>
    </w:p>
    <w:bookmarkEnd w:id="252"/>
    <w:bookmarkStart w:id="253" w:name="erfolg-ohne-spur-mess-theater"/>
    <w:p>
      <w:pPr>
        <w:pStyle w:val="Heading2"/>
      </w:pPr>
      <w:r>
        <w:t xml:space="preserve">7. Erfolg ohne Spur (Mess-Theater)</w:t>
      </w:r>
    </w:p>
    <w:p>
      <w:pPr>
        <w:pStyle w:val="FirstParagraph"/>
      </w:pPr>
      <w:r>
        <w:rPr>
          <w:b/>
          <w:bCs/>
        </w:rPr>
        <w:t xml:space="preserve">Symptom.</w:t>
      </w:r>
      <w:r>
        <w:t xml:space="preserve"> </w:t>
      </w:r>
      <w:r>
        <w:t xml:space="preserve">„Wir sind schneller“ ohne Baseline. ROI-Folie vor dem ersten Pilot. Dashboard mit vielen KPIs, keiner Owner-Frage. Eskalationen gelten als Störung, nicht als Signal. Go-Live zählt als Erfolg.</w:t>
      </w:r>
    </w:p>
    <w:p>
      <w:pPr>
        <w:pStyle w:val="BodyText"/>
      </w:pPr>
      <w:r>
        <w:rPr>
          <w:b/>
          <w:bCs/>
        </w:rPr>
        <w:t xml:space="preserve">Warum teuer.</w:t>
      </w:r>
      <w:r>
        <w:t xml:space="preserve"> </w:t>
      </w:r>
      <w:r>
        <w:t xml:space="preserve">Sie steuern nach Stimmung. Review-Last und Grenzverletzungen bleiben unsichtbar. Fläche wächst ohne Lernen. Pause und Beenden wirken wie Scheitern, obwohl sie Steuerung wären.</w:t>
      </w:r>
    </w:p>
    <w:p>
      <w:pPr>
        <w:pStyle w:val="BodyText"/>
      </w:pPr>
      <w:r>
        <w:rPr>
          <w:b/>
          <w:bCs/>
        </w:rPr>
        <w:t xml:space="preserve">Gegenmittel.</w:t>
      </w:r>
      <w:r>
        <w:t xml:space="preserve"> </w:t>
      </w:r>
      <w:r>
        <w:t xml:space="preserve">Wenige Größen: Zeit light, Fehlerquote (Checklisten-Fails), Durchlauf, Eskalationen, Review-Last. Baseline vor Pilot-Feier. Stop-Kriterien und Rhythmus. Keine Fantasie-Prozentwerte im Fließtext.</w:t>
      </w:r>
    </w:p>
    <w:p>
      <w:pPr>
        <w:pStyle w:val="BodyText"/>
      </w:pPr>
      <w:r>
        <w:rPr>
          <w:b/>
          <w:bCs/>
        </w:rPr>
        <w:t xml:space="preserve">Zurück:</w:t>
      </w:r>
      <w:r>
        <w:t xml:space="preserve"> </w:t>
      </w:r>
      <w:r>
        <w:t xml:space="preserve">Messen und steuern in Kapitel 10; Portfolio-Entscheidung in Kapitel 11; Gate Tag 90 in Kapitel 14.</w:t>
      </w:r>
    </w:p>
    <w:bookmarkEnd w:id="253"/>
    <w:bookmarkStart w:id="254" w:name="kein-abschalten-skill-friedhof"/>
    <w:p>
      <w:pPr>
        <w:pStyle w:val="Heading2"/>
      </w:pPr>
      <w:r>
        <w:t xml:space="preserve">8. Kein Abschalten, Skill-Friedhof</w:t>
      </w:r>
    </w:p>
    <w:p>
      <w:pPr>
        <w:pStyle w:val="FirstParagraph"/>
      </w:pPr>
      <w:r>
        <w:rPr>
          <w:b/>
          <w:bCs/>
        </w:rPr>
        <w:t xml:space="preserve">Symptom.</w:t>
      </w:r>
      <w:r>
        <w:t xml:space="preserve"> </w:t>
      </w:r>
      <w:r>
        <w:t xml:space="preserve">Veraltete Skills bleiben „aktiv“. Chat-Varianten parallel zur Bibliothek. Pause heißt höflich weitermachen. Aufräumen gilt als Gesichtsverlust oder als IT-Hobby.</w:t>
      </w:r>
    </w:p>
    <w:p>
      <w:pPr>
        <w:pStyle w:val="BodyText"/>
      </w:pPr>
      <w:r>
        <w:rPr>
          <w:b/>
          <w:bCs/>
        </w:rPr>
        <w:t xml:space="preserve">Warum teuer.</w:t>
      </w:r>
      <w:r>
        <w:t xml:space="preserve"> </w:t>
      </w:r>
      <w:r>
        <w:t xml:space="preserve">Rostende Routinen erzeugen stale Outputs und Doppelarbeit. Neue Kollegen erben Ballast. Das Portfolio lügt: viel „läuft“, wenig trägt.</w:t>
      </w:r>
    </w:p>
    <w:p>
      <w:pPr>
        <w:pStyle w:val="BodyText"/>
      </w:pPr>
      <w:r>
        <w:rPr>
          <w:b/>
          <w:bCs/>
        </w:rPr>
        <w:t xml:space="preserve">Gegenmittel.</w:t>
      </w:r>
      <w:r>
        <w:t xml:space="preserve"> </w:t>
      </w:r>
      <w:r>
        <w:t xml:space="preserve">Abschalten und Aufräumen als erwartetes Führungs- und Owner-Recht. Status aktiv / Pause / Ablage. Schatten-Prompts ablegen. Wer Qualität nicht stoppen darf, ist kein Owner.</w:t>
      </w:r>
    </w:p>
    <w:p>
      <w:pPr>
        <w:pStyle w:val="BodyText"/>
      </w:pPr>
      <w:r>
        <w:rPr>
          <w:b/>
          <w:bCs/>
        </w:rPr>
        <w:t xml:space="preserve">Zurück:</w:t>
      </w:r>
      <w:r>
        <w:t xml:space="preserve"> </w:t>
      </w:r>
      <w:r>
        <w:t xml:space="preserve">Anti-Pattern Friedhof in Kapitel 8; Abschalten und Aufräumen in Kapitel 9; Kultur und Portfolio in Kapitel 11; IT-Abschaltbarkeit in Kapitel 12.</w:t>
      </w:r>
    </w:p>
    <w:bookmarkEnd w:id="254"/>
    <w:bookmarkStart w:id="255" w:name="fahrplan-ohne-stop-gates"/>
    <w:p>
      <w:pPr>
        <w:pStyle w:val="Heading2"/>
      </w:pPr>
      <w:r>
        <w:t xml:space="preserve">9. Fahrplan ohne Stop-Gates</w:t>
      </w:r>
    </w:p>
    <w:p>
      <w:pPr>
        <w:pStyle w:val="FirstParagraph"/>
      </w:pPr>
      <w:r>
        <w:rPr>
          <w:b/>
          <w:bCs/>
        </w:rPr>
        <w:t xml:space="preserve">Symptom.</w:t>
      </w:r>
      <w:r>
        <w:t xml:space="preserve"> </w:t>
      </w:r>
      <w:r>
        <w:t xml:space="preserve">Neunzig Tage als Beschäftigungskalender: drei Outcomes parallel ab Tag 1, Gates nur für den Kickoff, am Ende „wir schauen weiter“. Solo: zweiter Fulltime-Job namens Prompt-Pflege.</w:t>
      </w:r>
    </w:p>
    <w:p>
      <w:pPr>
        <w:pStyle w:val="BodyText"/>
      </w:pPr>
      <w:r>
        <w:rPr>
          <w:b/>
          <w:bCs/>
        </w:rPr>
        <w:t xml:space="preserve">Warum teuer.</w:t>
      </w:r>
      <w:r>
        <w:t xml:space="preserve"> </w:t>
      </w:r>
      <w:r>
        <w:t xml:space="preserve">Der Murks wandert in den Kalender. Ohne Entscheidung bei Tag 30/60/90 entsteht Automatik-Weiterlauf. Zoo und Friedhof bekommen ein Datum statt einer Notbremse.</w:t>
      </w:r>
    </w:p>
    <w:p>
      <w:pPr>
        <w:pStyle w:val="BodyText"/>
      </w:pPr>
      <w:r>
        <w:rPr>
          <w:b/>
          <w:bCs/>
        </w:rPr>
        <w:t xml:space="preserve">Gegenmittel.</w:t>
      </w:r>
      <w:r>
        <w:t xml:space="preserve"> </w:t>
      </w:r>
      <w:r>
        <w:t xml:space="preserve">Ein Outcome, Gates verbindlich, am Ende skalieren / pausieren / beenden aufschreiben. Zweiter Outcome erst nach klarem Ende des ersten.</w:t>
      </w:r>
    </w:p>
    <w:p>
      <w:pPr>
        <w:pStyle w:val="BodyText"/>
      </w:pPr>
      <w:r>
        <w:rPr>
          <w:b/>
          <w:bCs/>
        </w:rPr>
        <w:t xml:space="preserve">Zurück:</w:t>
      </w:r>
      <w:r>
        <w:t xml:space="preserve"> </w:t>
      </w:r>
      <w:r>
        <w:t xml:space="preserve">90-Tage-Fahrplan Kapitel 14; Methode und Pilot Kapitel 7; Solo-Kalender Kapitel 13.</w:t>
      </w:r>
    </w:p>
    <w:bookmarkEnd w:id="255"/>
    <w:bookmarkStart w:id="256" w:name="kurze-diagnose-vor-dem-nächsten-outcome"/>
    <w:p>
      <w:pPr>
        <w:pStyle w:val="Heading2"/>
      </w:pPr>
      <w:r>
        <w:t xml:space="preserve">Kurze Diagnose vor dem nächsten Outcome</w:t>
      </w:r>
    </w:p>
    <w:p>
      <w:pPr>
        <w:pStyle w:val="FirstParagraph"/>
      </w:pPr>
      <w:r>
        <w:t xml:space="preserve">Bevor Sie den nächsten Skill oder Agenten freigeben, reichen sieben Prüfungen. Fehlt eine Antwort, ist Nacharbeit billiger als Live.</w:t>
      </w:r>
    </w:p>
    <w:p>
      <w:pPr>
        <w:pStyle w:val="Compact"/>
        <w:numPr>
          <w:ilvl w:val="0"/>
          <w:numId w:val="1024"/>
        </w:numPr>
      </w:pPr>
      <w:r>
        <w:t xml:space="preserve">Ist der Outcome am Wertstrom benannt, nicht als Abteilungsbot (Kapitel 3)?</w:t>
      </w:r>
    </w:p>
    <w:p>
      <w:pPr>
        <w:pStyle w:val="Compact"/>
        <w:numPr>
          <w:ilvl w:val="0"/>
          <w:numId w:val="1024"/>
        </w:numPr>
      </w:pPr>
      <w:r>
        <w:t xml:space="preserve">Steht ein namentlicher Owner inkl. Vertretung oder Pause (Kapitel 5, 11)?</w:t>
      </w:r>
    </w:p>
    <w:p>
      <w:pPr>
        <w:pStyle w:val="Compact"/>
        <w:numPr>
          <w:ilvl w:val="0"/>
          <w:numId w:val="1024"/>
        </w:numPr>
      </w:pPr>
      <w:r>
        <w:t xml:space="preserve">War Vereinfachen vor Skillen/Agent ehrlich dran (Kapitel 7)?</w:t>
      </w:r>
    </w:p>
    <w:p>
      <w:pPr>
        <w:pStyle w:val="Compact"/>
        <w:numPr>
          <w:ilvl w:val="0"/>
          <w:numId w:val="1024"/>
        </w:numPr>
      </w:pPr>
      <w:r>
        <w:t xml:space="preserve">Liegt ein Steckbrief vor, Rohdatei nur aus der Buch-Bibliothek (Kapitel 8)?</w:t>
      </w:r>
    </w:p>
    <w:p>
      <w:pPr>
        <w:pStyle w:val="Compact"/>
        <w:numPr>
          <w:ilvl w:val="0"/>
          <w:numId w:val="1024"/>
        </w:numPr>
      </w:pPr>
      <w:r>
        <w:t xml:space="preserve">Sind Freigabestufe und Stopp klar, Live nicht „mal eben“ (Kapitel 5, 9)?</w:t>
      </w:r>
    </w:p>
    <w:p>
      <w:pPr>
        <w:pStyle w:val="Compact"/>
        <w:numPr>
          <w:ilvl w:val="0"/>
          <w:numId w:val="1024"/>
        </w:numPr>
      </w:pPr>
      <w:r>
        <w:t xml:space="preserve">Gibt es Baseline und wenige Steuergrößen, kein ROI-Theater (Kapitel 10)?</w:t>
      </w:r>
    </w:p>
    <w:p>
      <w:pPr>
        <w:pStyle w:val="Compact"/>
        <w:numPr>
          <w:ilvl w:val="0"/>
          <w:numId w:val="1024"/>
        </w:numPr>
      </w:pPr>
      <w:r>
        <w:t xml:space="preserve">Sind Gate und erlaubtes Ende (skalieren / pausieren / beenden) datiert (Kapitel 14)?</w:t>
      </w:r>
    </w:p>
    <w:p>
      <w:pPr>
        <w:pStyle w:val="FirstParagraph"/>
      </w:pPr>
      <w:r>
        <w:t xml:space="preserve">Die Liste ersetzt keine der früheren Kapitel. Sie verdichtet sie. Wer sie als Checkliste vor dem Pilot-Gate nutzt, braucht dieses Kapitel seltener als Feuerwehr.</w:t>
      </w:r>
    </w:p>
    <w:bookmarkEnd w:id="256"/>
    <w:bookmarkStart w:id="260" w:name="was-gilt-gemeinsam"/>
    <w:p>
      <w:pPr>
        <w:pStyle w:val="Heading2"/>
      </w:pPr>
      <w:r>
        <w:t xml:space="preserve">Was gilt gemeinsam</w:t>
      </w:r>
    </w:p>
    <w:p>
      <w:pPr>
        <w:pStyle w:val="FirstParagraph"/>
      </w:pPr>
      <w:r>
        <w:t xml:space="preserve">Fehler 1 bis 3 sind Auswahl- und Ownership-Fehler: Zoo, anonymer Hut, Murks mit Turbo. Fehler 4 bis 6 sind Bau- und Betriebsfehler: Paste statt Verweis, Live ohne Stufe, Trigger ohne Bewährung. Fehler 7 bis 9 sind Steuerungsfehler: Theater statt Spur, rostende Aktiven, Kalender ohne Gate.</w:t>
      </w:r>
    </w:p>
    <w:p>
      <w:pPr>
        <w:pStyle w:val="BodyText"/>
      </w:pPr>
      <w:r>
        <w:t xml:space="preserve">Gemeinsame Regel:</w:t>
      </w:r>
      <w:r>
        <w:t xml:space="preserve"> </w:t>
      </w:r>
      <w:r>
        <w:rPr>
          <w:b/>
          <w:bCs/>
        </w:rPr>
        <w:t xml:space="preserve">Technik skaliert, was Organisation freigibt.</w:t>
      </w:r>
      <w:r>
        <w:t xml:space="preserve"> </w:t>
      </w:r>
      <w:r>
        <w:t xml:space="preserve">Freigabe ohne Owner skaliert Risiko. Messung ohne Stopp skaliert Beschäftigung. Skills verdienen Geld, wenn sie wiederkehrende Roharbeit tragen und Menschen an den Grenzen entscheiden dürfen.</w:t>
      </w:r>
    </w:p>
    <w:p>
      <w:pPr>
        <w:pStyle w:val="BodyText"/>
      </w:pPr>
      <w:r>
        <w:t xml:space="preserve">Rechtliches bleibt Orientierung parallel zur Freigabegrenze (Kapitel 6), kein Rat aus diesem Katalog. Wenn Verbots- oder Anhang-Nähe droht: Pause und Klärung, nicht „wir dokumentieren später“.</w:t>
      </w:r>
    </w:p>
    <w:p>
      <w:r>
        <w:pict>
          <v:rect style="width:0;height:1.5pt" o:hralign="center" o:hrstd="t" o:hr="t"/>
        </w:pict>
      </w:r>
    </w:p>
    <w:bookmarkStart w:id="257" w:name="was-die-geschäftsführung-entscheidet-13"/>
    <w:p>
      <w:pPr>
        <w:pStyle w:val="Heading3"/>
      </w:pPr>
      <w:r>
        <w:t xml:space="preserve">Was die Geschäftsführung entscheidet</w:t>
      </w:r>
    </w:p>
    <w:p>
      <w:pPr>
        <w:pStyle w:val="FirstParagraph"/>
      </w:pPr>
      <w:r>
        <w:t xml:space="preserve">Zoo und Murks-Automatisierung stoppen. Owner und Freigabegrenze namentlich. Live erst mit Stufe und Stopp. Portfolio-Status aktiv / Pause / Ablage. Messung ohne Fantasie-ROI. Gates und erlaubte Enden verbindlich. Aufräumen als Führungsrecht, nicht als Imageverlust.</w:t>
      </w:r>
    </w:p>
    <w:bookmarkEnd w:id="257"/>
    <w:bookmarkStart w:id="258" w:name="was-die-it-leitung-umsetzt-12"/>
    <w:p>
      <w:pPr>
        <w:pStyle w:val="Heading3"/>
      </w:pPr>
      <w:r>
        <w:t xml:space="preserve">Was die IT-Leitung umsetzt</w:t>
      </w:r>
    </w:p>
    <w:p>
      <w:pPr>
        <w:pStyle w:val="FirstParagraph"/>
      </w:pPr>
      <w:r>
        <w:t xml:space="preserve">Bibliothek und Versionen an der Buch-Skill-Basis halten, Schatten-Kopien inventarisieren. Identitäten, Least Privilege, Logs, Abschaltbarkeit. Trigger technisch an Freigabe und Stop-Kriterien koppeln. Fachseite beim Steckbrief stützen, ohne Ownership an Tools zu übertragen. Details Kapitel 12.</w:t>
      </w:r>
    </w:p>
    <w:bookmarkEnd w:id="258"/>
    <w:bookmarkStart w:id="259" w:name="X29c38827486551ba163e7fda8970df61ab4675f"/>
    <w:p>
      <w:pPr>
        <w:pStyle w:val="Heading3"/>
      </w:pPr>
      <w:r>
        <w:t xml:space="preserve">Was Solo / Freiberufler morgen starten können</w:t>
      </w:r>
    </w:p>
    <w:p>
      <w:pPr>
        <w:pStyle w:val="Compact"/>
        <w:numPr>
          <w:ilvl w:val="0"/>
          <w:numId w:val="1025"/>
        </w:numPr>
      </w:pPr>
      <w:r>
        <w:t xml:space="preserve">Ein Blatt: Outcome / Owner (ich) / Freigabegrenze / Stop-Kriterium.</w:t>
      </w:r>
    </w:p>
    <w:p>
      <w:pPr>
        <w:pStyle w:val="Compact"/>
        <w:numPr>
          <w:ilvl w:val="0"/>
          <w:numId w:val="1025"/>
        </w:numPr>
      </w:pPr>
      <w:r>
        <w:t xml:space="preserve">Einen Muster-Skill wählen (</w:t>
      </w:r>
      <w:r>
        <w:rPr>
          <w:b/>
          <w:bCs/>
        </w:rPr>
        <w:t xml:space="preserve">status-mandat-kurz</w:t>
      </w:r>
      <w:r>
        <w:t xml:space="preserve">,</w:t>
      </w:r>
      <w:r>
        <w:t xml:space="preserve"> </w:t>
      </w:r>
      <w:r>
        <w:rPr>
          <w:b/>
          <w:bCs/>
        </w:rPr>
        <w:t xml:space="preserve">angebot-aus-kickoff</w:t>
      </w:r>
      <w:r>
        <w:t xml:space="preserve"> </w:t>
      </w:r>
      <w:r>
        <w:t xml:space="preserve">oder</w:t>
      </w:r>
      <w:r>
        <w:t xml:space="preserve"> </w:t>
      </w:r>
      <w:r>
        <w:rPr>
          <w:b/>
          <w:bCs/>
        </w:rPr>
        <w:t xml:space="preserve">protokoll-entscheidungen</w:t>
      </w:r>
      <w:r>
        <w:t xml:space="preserve">) unter https://github.com/rmdroid/cursor/tree/main/buch/skills-die-geld-verdienen/skills.</w:t>
      </w:r>
    </w:p>
    <w:p>
      <w:pPr>
        <w:pStyle w:val="Compact"/>
        <w:numPr>
          <w:ilvl w:val="0"/>
          <w:numId w:val="1025"/>
        </w:numPr>
      </w:pPr>
      <w:r>
        <w:t xml:space="preserve">Eine Woche manuell mit Checkliste. Entwurf und Versand trennen.</w:t>
      </w:r>
    </w:p>
    <w:p>
      <w:pPr>
        <w:pStyle w:val="Compact"/>
        <w:numPr>
          <w:ilvl w:val="0"/>
          <w:numId w:val="1025"/>
        </w:numPr>
      </w:pPr>
      <w:r>
        <w:t xml:space="preserve">Parallel-Prompts löschen oder archivieren. Kein zweiter Outcome vor klarem Ende des ersten.</w:t>
      </w:r>
    </w:p>
    <w:p>
      <w:pPr>
        <w:pStyle w:val="Compact"/>
        <w:numPr>
          <w:ilvl w:val="0"/>
          <w:numId w:val="1025"/>
        </w:numPr>
      </w:pPr>
      <w:r>
        <w:t xml:space="preserve">Wenn Review frisst oder Grenze wackelt: Trigger aus, aufräumen zählt.</w:t>
      </w:r>
    </w:p>
    <w:p>
      <w:pPr>
        <w:pStyle w:val="FirstParagraph"/>
      </w:pPr>
      <w:r>
        <w:t xml:space="preserve">Morgen reicht die ehrliche Antwort auf Fehler 2 und 3: Wer trägt, und automatisieren wir noch Murks? Der Rest der Karte folgt nur, wenn diese beiden halten.</w:t>
      </w:r>
    </w:p>
    <w:bookmarkEnd w:id="259"/>
    <w:bookmarkEnd w:id="260"/>
    <w:bookmarkEnd w:id="261"/>
    <w:bookmarkStart w:id="266" w:name="anhang-a-glossar"/>
    <w:p>
      <w:pPr>
        <w:pStyle w:val="Heading1"/>
      </w:pPr>
      <w:r>
        <w:t xml:space="preserve">Anhang A: Glossar</w:t>
      </w:r>
    </w:p>
    <w:p>
      <w:pPr>
        <w:pStyle w:val="FirstParagraph"/>
      </w:pPr>
      <w:r>
        <w:t xml:space="preserve">Dieses Glossar ergänzt die Kurzfassung in</w:t>
      </w:r>
      <w:r>
        <w:t xml:space="preserve"> </w:t>
      </w:r>
      <w:r>
        <w:rPr>
          <w:b/>
          <w:bCs/>
        </w:rPr>
        <w:t xml:space="preserve">Kapitel 2</w:t>
      </w:r>
      <w:r>
        <w:t xml:space="preserve">. Es übersetzt die Betriebsbegriffe des Buches in Mittelstandssprache: was GF entscheidet, was IT betreibt, was Solo morgen starten kann. Keine Code-Dumps, keine Fantasie-ROI, kein Rechtsersatz. Geprüfte Quellen und URLs stehen in</w:t>
      </w:r>
      <w:r>
        <w:t xml:space="preserve"> </w:t>
      </w:r>
      <w:r>
        <w:rPr>
          <w:b/>
          <w:bCs/>
        </w:rPr>
        <w:t xml:space="preserve">Anhang C</w:t>
      </w:r>
      <w:r>
        <w:t xml:space="preserve">.</w:t>
      </w:r>
    </w:p>
    <w:p>
      <w:pPr>
        <w:pStyle w:val="BodyText"/>
      </w:pPr>
      <w:r>
        <w:t xml:space="preserve">Leselogik: Zuerst die Elemente vom Ablauf bis zur Orchestrierung, dann Verantwortung und Freigabe, dann Betrieb und Steuerung. Alphabetisch finden Sie die Begriffe in der Übersichtstabelle am Ende.</w:t>
      </w:r>
    </w:p>
    <w:bookmarkStart w:id="262" w:name="ablauf-und-fähigkeiten"/>
    <w:p>
      <w:pPr>
        <w:pStyle w:val="Heading2"/>
      </w:pPr>
      <w:r>
        <w:t xml:space="preserve">Ablauf und Fähigkeiten</w:t>
      </w:r>
    </w:p>
    <w:p>
      <w:pPr>
        <w:pStyle w:val="FirstParagraph"/>
      </w:pPr>
      <w:r>
        <w:rPr>
          <w:b/>
          <w:bCs/>
        </w:rPr>
        <w:t xml:space="preserve">Workflow.</w:t>
      </w:r>
      <w:r>
        <w:t xml:space="preserve"> </w:t>
      </w:r>
      <w:r>
        <w:t xml:space="preserve">Fachlicher Ablauf von einem erkennbaren Trigger bis zu einem erkennbaren Ergebnis. Beispiel: Kickoff beendet, Nacharbeit fällig, Protokoll abgelegt. Ein Workflow beschreibt</w:t>
      </w:r>
      <w:r>
        <w:t xml:space="preserve"> </w:t>
      </w:r>
      <w:r>
        <w:rPr>
          <w:i/>
          <w:iCs/>
        </w:rPr>
        <w:t xml:space="preserve">was</w:t>
      </w:r>
      <w:r>
        <w:t xml:space="preserve"> </w:t>
      </w:r>
      <w:r>
        <w:t xml:space="preserve">passiert, nicht welches Modell läuft. Ohne benannten Workflow wird jeder Agent Spekulation.</w:t>
      </w:r>
    </w:p>
    <w:p>
      <w:pPr>
        <w:pStyle w:val="BodyText"/>
      </w:pPr>
      <w:r>
        <w:rPr>
          <w:b/>
          <w:bCs/>
        </w:rPr>
        <w:t xml:space="preserve">Routine.</w:t>
      </w:r>
      <w:r>
        <w:t xml:space="preserve"> </w:t>
      </w:r>
      <w:r>
        <w:t xml:space="preserve">Ein bewährter Workflow, der betrieblich „auf Schiene“ gesetzt ist: Trigger bekannt, Inputs auffindbar, Freigabegrenze klar, Stopp möglich. Routinen entstehen erst nach manueller Bewährung und nach einem Pilot mit Stop-Kriterium (Kapitel 7 und 9). Eine Routine ohne Owner ist kein Betrieb, sondern Automatismus ohne Haftung.</w:t>
      </w:r>
    </w:p>
    <w:p>
      <w:pPr>
        <w:pStyle w:val="BodyText"/>
      </w:pPr>
      <w:r>
        <w:rPr>
          <w:b/>
          <w:bCs/>
        </w:rPr>
        <w:t xml:space="preserve">Skill.</w:t>
      </w:r>
      <w:r>
        <w:t xml:space="preserve"> </w:t>
      </w:r>
      <w:r>
        <w:t xml:space="preserve">Wiederholbare, prüfbare, übergebbare Fähigkeit mit</w:t>
      </w:r>
      <w:r>
        <w:t xml:space="preserve"> </w:t>
      </w:r>
      <w:r>
        <w:rPr>
          <w:b/>
          <w:bCs/>
        </w:rPr>
        <w:t xml:space="preserve">einem</w:t>
      </w:r>
      <w:r>
        <w:t xml:space="preserve"> </w:t>
      </w:r>
      <w:r>
        <w:t xml:space="preserve">Outcome. Wiederholbar heißt: derselbe Auftragstyp liefert dieselbe Struktur. Prüfbar heißt: Checkliste und Pflichtfelder statt „fühlt sich gut an“. Übergebbar heißt: Vertretung oder IT kann den Skill übernehmen, ohne den Erfinder zu interviewen. Der Skill ist das Betriebsobjekt dieses Buches. Die technische Datei liegt im öffentlichen Repo, nicht als Dump im Text.</w:t>
      </w:r>
    </w:p>
    <w:p>
      <w:pPr>
        <w:pStyle w:val="BodyText"/>
      </w:pPr>
      <w:r>
        <w:rPr>
          <w:b/>
          <w:bCs/>
        </w:rPr>
        <w:t xml:space="preserve">Agent.</w:t>
      </w:r>
      <w:r>
        <w:t xml:space="preserve"> </w:t>
      </w:r>
      <w:r>
        <w:t xml:space="preserve">Zielgerichtete Orchestrierung von Schritten und Skills mit Grenzen. Der Agent holt, verkettet, legt ab. Er ersetzt weder Owner noch Freigabe. Erst sinnvoll, wenn mehrere bewährte Skills orchestriert werden müssen und Zugänge, Logs und Stopp geklärt sind. Ein Agent ohne Skills ist Theater.</w:t>
      </w:r>
    </w:p>
    <w:p>
      <w:pPr>
        <w:pStyle w:val="BodyText"/>
      </w:pPr>
      <w:r>
        <w:rPr>
          <w:b/>
          <w:bCs/>
        </w:rPr>
        <w:t xml:space="preserve">Assistent.</w:t>
      </w:r>
      <w:r>
        <w:t xml:space="preserve"> </w:t>
      </w:r>
      <w:r>
        <w:t xml:space="preserve">Reaktive Hilfe am Arbeitsplatz, oft ohne feste Skill-Grenze. Nützlich zum Tippen und Sortieren. Kein Ersatz für Steckbrief, Version und Freigabe. Wer Assistent und Skill vermischt, bekommt Prompt-Kopien statt Bibliothek.</w:t>
      </w:r>
    </w:p>
    <w:p>
      <w:pPr>
        <w:pStyle w:val="BodyText"/>
      </w:pPr>
      <w:r>
        <w:rPr>
          <w:b/>
          <w:bCs/>
        </w:rPr>
        <w:t xml:space="preserve">Chat.</w:t>
      </w:r>
      <w:r>
        <w:t xml:space="preserve"> </w:t>
      </w:r>
      <w:r>
        <w:t xml:space="preserve">Einmaliger Dialog ohne Betriebsobjekt. Chat darf Werkbank sein. Chat darf nicht stiller Prozess mit Kundenzusagen werden. Sobald dieselbe Struktur und dieselbe Checkliste mehrfach tragen, ist der Weg zum Skill kurz.</w:t>
      </w:r>
    </w:p>
    <w:p>
      <w:pPr>
        <w:pStyle w:val="BodyText"/>
      </w:pPr>
      <w:r>
        <w:rPr>
          <w:b/>
          <w:bCs/>
        </w:rPr>
        <w:t xml:space="preserve">Skill-Bibliothek.</w:t>
      </w:r>
      <w:r>
        <w:t xml:space="preserve"> </w:t>
      </w:r>
      <w:r>
        <w:t xml:space="preserve">Gemeinsamer, versionierter Ort für Skills (kein Abteilungs-Zoo). Im Buch verweisen wir auf die öffentliche Buch-Bibliothek unter https://github.com/rmdroid/cursor/tree/main/buch/skills-die-geld-verdienen/skills. Privatkopien und „die gute Version von Dienstag“ gehören nicht zur Bibliothek.</w:t>
      </w:r>
    </w:p>
    <w:bookmarkEnd w:id="262"/>
    <w:bookmarkStart w:id="263" w:name="verantwortung-und-mandat"/>
    <w:p>
      <w:pPr>
        <w:pStyle w:val="Heading2"/>
      </w:pPr>
      <w:r>
        <w:t xml:space="preserve">Verantwortung und Mandat</w:t>
      </w:r>
    </w:p>
    <w:p>
      <w:pPr>
        <w:pStyle w:val="FirstParagraph"/>
      </w:pPr>
      <w:r>
        <w:rPr>
          <w:b/>
          <w:bCs/>
        </w:rPr>
        <w:t xml:space="preserve">Outcome.</w:t>
      </w:r>
      <w:r>
        <w:t xml:space="preserve"> </w:t>
      </w:r>
      <w:r>
        <w:t xml:space="preserve">Abnehmbares Ergebnis in einem Satz: Was ist fertig, wenn der Skill oder die Pipeline gelungen ist? Outcomes steuern Portfolio und Messung. „Wir nutzen KI“ ist kein Outcome. „Aus Kickoff-Notizen liegt ein strukturierter Angebotsentwurf zur Owner-Freigabe vor“ ist eines.</w:t>
      </w:r>
    </w:p>
    <w:p>
      <w:pPr>
        <w:pStyle w:val="BodyText"/>
      </w:pPr>
      <w:r>
        <w:rPr>
          <w:b/>
          <w:bCs/>
        </w:rPr>
        <w:t xml:space="preserve">Owner.</w:t>
      </w:r>
      <w:r>
        <w:t xml:space="preserve"> </w:t>
      </w:r>
      <w:r>
        <w:t xml:space="preserve">Menschliche Verantwortung für Outcome, Qualität und Abschaltung. Der Owner ist namentlich, vertretbar und darf pausieren. Owner ohne Freigaberecht ist Dekoration. Freigabe ohne Owner ist Blindflug. Solo bündelt oft beides in einem Kopf, trennt aber Entwurf und Freigabe kalendarisch.</w:t>
      </w:r>
    </w:p>
    <w:p>
      <w:pPr>
        <w:pStyle w:val="BodyText"/>
      </w:pPr>
      <w:r>
        <w:rPr>
          <w:b/>
          <w:bCs/>
        </w:rPr>
        <w:t xml:space="preserve">Human-in-the-Loop.</w:t>
      </w:r>
      <w:r>
        <w:t xml:space="preserve"> </w:t>
      </w:r>
      <w:r>
        <w:t xml:space="preserve">Definierte menschliche Prüfung, Korrektur, Freigabe oder Stopp an benannten Stellen. Schleife braucht Person und Zeitpunkt: vor Versand, vor Buchung, vor Kundenübergabe. Human-in-the-Loop ohne Termin und Person ist Hoffnung, kein Design (Kapitel 2 und 6).</w:t>
      </w:r>
    </w:p>
    <w:p>
      <w:pPr>
        <w:pStyle w:val="BodyText"/>
      </w:pPr>
      <w:r>
        <w:rPr>
          <w:b/>
          <w:bCs/>
        </w:rPr>
        <w:t xml:space="preserve">Freigabe.</w:t>
      </w:r>
      <w:r>
        <w:t xml:space="preserve"> </w:t>
      </w:r>
      <w:r>
        <w:t xml:space="preserve">Ausdrückliche Erlaubnis für eine kritische Aktion oder Ausgabe. Intern abnahmefähig und kundenreif sind zwei Stufen. Rohbau darf entstehen. Verbindlich wird erst, was der Owner freigibt. Automatischer Versand aus dem Skill ist im Buch-Muster verboten.</w:t>
      </w:r>
    </w:p>
    <w:p>
      <w:pPr>
        <w:pStyle w:val="BodyText"/>
      </w:pPr>
      <w:r>
        <w:rPr>
          <w:b/>
          <w:bCs/>
        </w:rPr>
        <w:t xml:space="preserve">Mandat.</w:t>
      </w:r>
      <w:r>
        <w:t xml:space="preserve"> </w:t>
      </w:r>
      <w:r>
        <w:t xml:space="preserve">Der sichtbare Auftrag nach außen: Ergebnisse, Termine, Verlässlichkeit. Der Kunde sieht Angebot, Protokoll, Status, nicht den Skill-Namen und nicht den internen Rohlauf. Mandatsgrenze heißt: Was nach außen geht, hat Freigabe. Kundendaten bleiben im vereinbarten Rahmen.</w:t>
      </w:r>
    </w:p>
    <w:p>
      <w:pPr>
        <w:pStyle w:val="BodyText"/>
      </w:pPr>
      <w:r>
        <w:rPr>
          <w:b/>
          <w:bCs/>
        </w:rPr>
        <w:t xml:space="preserve">Steckbrief.</w:t>
      </w:r>
      <w:r>
        <w:t xml:space="preserve"> </w:t>
      </w:r>
      <w:r>
        <w:t xml:space="preserve">Anforderungsbrief für einen Skill ohne Rohcode: Name, Outcome, Inputs, Nicht-Inputs, Outputs, Qualitätschecks, Owner, Verbote/Stopp, Mandat-Hinweis, Skill vs. Agent, Repo-Verweis. Elf Felder, Kapitel 8 und Anhang B. Der Steckbrief ist die gemeinsame Wahrheit von Fachseite und IT.</w:t>
      </w:r>
    </w:p>
    <w:bookmarkEnd w:id="263"/>
    <w:bookmarkStart w:id="264" w:name="betrieb-und-steuerung"/>
    <w:p>
      <w:pPr>
        <w:pStyle w:val="Heading2"/>
      </w:pPr>
      <w:r>
        <w:t xml:space="preserve">Betrieb und Steuerung</w:t>
      </w:r>
    </w:p>
    <w:p>
      <w:pPr>
        <w:pStyle w:val="FirstParagraph"/>
      </w:pPr>
      <w:r>
        <w:rPr>
          <w:b/>
          <w:bCs/>
        </w:rPr>
        <w:t xml:space="preserve">Pilot.</w:t>
      </w:r>
      <w:r>
        <w:t xml:space="preserve"> </w:t>
      </w:r>
      <w:r>
        <w:t xml:space="preserve">Begrenzter Bewährungsraum vor Skalierung: ein Auftragstyp oder eine Mandatsreihe, ein Owner, eine Skill-Version (oder schmaler Agent), ein Zeitraum, ein Stop-Kriterium. Der Pilot klärt Inputs, Review-Tragbarkeit und Freigabegrenze. Er klärt nicht, ob „die Organisation KI-ready“ ist.</w:t>
      </w:r>
    </w:p>
    <w:p>
      <w:pPr>
        <w:pStyle w:val="BodyText"/>
      </w:pPr>
      <w:r>
        <w:rPr>
          <w:b/>
          <w:bCs/>
        </w:rPr>
        <w:t xml:space="preserve">Baseline.</w:t>
      </w:r>
      <w:r>
        <w:t xml:space="preserve"> </w:t>
      </w:r>
      <w:r>
        <w:t xml:space="preserve">Vorher-Messung am selben Auftragstyp: Zeiten, Fail-Arten, Review-Last</w:t>
      </w:r>
      <w:r>
        <w:t xml:space="preserve"> </w:t>
      </w:r>
      <w:r>
        <w:rPr>
          <w:i/>
          <w:iCs/>
        </w:rPr>
        <w:t xml:space="preserve">bevor</w:t>
      </w:r>
      <w:r>
        <w:t xml:space="preserve"> </w:t>
      </w:r>
      <w:r>
        <w:t xml:space="preserve">der Pilot als Erfolg gefeiert wird. Ohne Baseline ist jede Zahl eine Geschichte (Kapitel 10). Baseline ist oft eine Woche manuell mit Checkliste.</w:t>
      </w:r>
    </w:p>
    <w:p>
      <w:pPr>
        <w:pStyle w:val="BodyText"/>
      </w:pPr>
      <w:r>
        <w:rPr>
          <w:b/>
          <w:bCs/>
        </w:rPr>
        <w:t xml:space="preserve">Stop-Kriterium / Soft-Stop.</w:t>
      </w:r>
      <w:r>
        <w:t xml:space="preserve"> </w:t>
      </w:r>
      <w:r>
        <w:t xml:space="preserve">Vorab vereinbarte Bedingung, die zurück auf manuell, auf Pilot-Modus oder in die Pause setzt. Beispiele: Review dauerhaft länger als der frühere Pfad und Inputs werden nicht besser. Freigabegrenze wird unterlaufen. Owner fehlt. Inputs sind stale oder widersprüchlich. Soft-Stop ist das betrieblich vorgesehene Abbremsen ohne Drama. Hard-Stop betrifft absolute Grenzen (z. B. Verbotsnähe, Geheimnisbruch) und Abschalten.</w:t>
      </w:r>
    </w:p>
    <w:p>
      <w:pPr>
        <w:pStyle w:val="BodyText"/>
      </w:pPr>
      <w:r>
        <w:rPr>
          <w:b/>
          <w:bCs/>
        </w:rPr>
        <w:t xml:space="preserve">Eskalation / Pause.</w:t>
      </w:r>
      <w:r>
        <w:t xml:space="preserve"> </w:t>
      </w:r>
      <w:r>
        <w:t xml:space="preserve">Vorgesehener Ausgang, kein Makel. Eskalation: Lücke, Widerspruch, Rechts-/Geldnähe, fehlende Freigabe, stale Input → Owner entscheidet nachschärfen, manuell, Pause oder Führungsfreigabe. Pause: Trigger aus, Version markieren, Messung mitstoppen. Wer Eskalation unterdrückt, fliegt blind.</w:t>
      </w:r>
    </w:p>
    <w:p>
      <w:pPr>
        <w:pStyle w:val="BodyText"/>
      </w:pPr>
      <w:r>
        <w:rPr>
          <w:b/>
          <w:bCs/>
        </w:rPr>
        <w:t xml:space="preserve">Nachweis light.</w:t>
      </w:r>
      <w:r>
        <w:t xml:space="preserve"> </w:t>
      </w:r>
      <w:r>
        <w:t xml:space="preserve">Schlanke Spur statt Konzernbürokratie: Skill-Version, Triggerzeit, Freigabezeitpunkt, Artefaktort, zuordenbar zum Outcome. Chat-Export ist kein Nachweis. Nachweis light speist Lernen und das Cockpit aus Kapitel 10.</w:t>
      </w:r>
    </w:p>
    <w:p>
      <w:pPr>
        <w:pStyle w:val="BodyText"/>
      </w:pPr>
      <w:r>
        <w:rPr>
          <w:b/>
          <w:bCs/>
        </w:rPr>
        <w:t xml:space="preserve">Betriebshandbuch light.</w:t>
      </w:r>
      <w:r>
        <w:t xml:space="preserve"> </w:t>
      </w:r>
      <w:r>
        <w:t xml:space="preserve">Eine Seite pro produktivem Outcome oder aktiver Routine: Trigger, Stopp-Zeichen, Owner-Kontakt, Artefaktort, Version/Zugänge, Kopplung zur Messung. Steckbrief sagt</w:t>
      </w:r>
      <w:r>
        <w:t xml:space="preserve"> </w:t>
      </w:r>
      <w:r>
        <w:rPr>
          <w:i/>
          <w:iCs/>
        </w:rPr>
        <w:t xml:space="preserve">was</w:t>
      </w:r>
      <w:r>
        <w:t xml:space="preserve"> </w:t>
      </w:r>
      <w:r>
        <w:t xml:space="preserve">der Skill leistet. Handbuch sagt</w:t>
      </w:r>
      <w:r>
        <w:t xml:space="preserve"> </w:t>
      </w:r>
      <w:r>
        <w:rPr>
          <w:i/>
          <w:iCs/>
        </w:rPr>
        <w:t xml:space="preserve">wie</w:t>
      </w:r>
      <w:r>
        <w:t xml:space="preserve"> </w:t>
      </w:r>
      <w:r>
        <w:t xml:space="preserve">er läuft und stoppt (Kapitel 12).</w:t>
      </w:r>
    </w:p>
    <w:p>
      <w:pPr>
        <w:pStyle w:val="BodyText"/>
      </w:pPr>
      <w:r>
        <w:rPr>
          <w:b/>
          <w:bCs/>
        </w:rPr>
        <w:t xml:space="preserve">Schatten-KI.</w:t>
      </w:r>
      <w:r>
        <w:t xml:space="preserve"> </w:t>
      </w:r>
      <w:r>
        <w:t xml:space="preserve">Nutzung außerhalb von Portfolio, Steckbrief und bekannten Zugängen: private Chats mit Kundendaten, parallele Prompt-Kopien, still lizenzierte Tools. Gegenmittel: inventarisieren, an Outcomes koppeln, brauchbare Pfade anbieten. Nur verbieten erstickt Innovation und treibt Schatten tiefer.</w:t>
      </w:r>
    </w:p>
    <w:p>
      <w:pPr>
        <w:pStyle w:val="BodyText"/>
      </w:pPr>
      <w:r>
        <w:rPr>
          <w:b/>
          <w:bCs/>
        </w:rPr>
        <w:t xml:space="preserve">Portfolio (Outcomes).</w:t>
      </w:r>
      <w:r>
        <w:t xml:space="preserve"> </w:t>
      </w:r>
      <w:r>
        <w:t xml:space="preserve">Wenige priorisierte Outcomes mit Owner, Status (aktiv / pausiert / abgelegt) und Freigabegrenze. Portfolio steuert GF-Entscheidungen skalieren / pausieren / beenden. Abteilungsbots und Tool-Listen sind kein Portfolio.</w:t>
      </w:r>
    </w:p>
    <w:bookmarkEnd w:id="264"/>
    <w:bookmarkStart w:id="265" w:name="übersicht-alphabetisch"/>
    <w:p>
      <w:pPr>
        <w:pStyle w:val="Heading2"/>
      </w:pPr>
      <w:r>
        <w:t xml:space="preserve">Übersicht (alphabetisch)</w:t>
      </w:r>
    </w:p>
    <w:tbl>
      <w:tblPr>
        <w:tblStyle w:val="Table"/>
        <w:tblW w:type="pct" w:w="5000"/>
        <w:jc w:val="left"/>
        <w:tblLayout w:type="fixed"/>
        <w:tblLook w:firstRow="1" w:lastRow="0" w:firstColumn="0" w:lastColumn="0" w:noHBand="0" w:noVBand="0" w:val="0020"/>
      </w:tblPr>
      <w:tblGrid>
        <w:gridCol w:w="4752"/>
        <w:gridCol w:w="3168"/>
      </w:tblGrid>
      <w:tr>
        <w:trPr>
          <w:tblHeader w:val="on"/>
        </w:trPr>
        <w:tc>
          <w:tcPr/>
          <w:p>
            <w:pPr>
              <w:pStyle w:val="Compact"/>
              <w:jc w:val="left"/>
            </w:pPr>
            <w:r>
              <w:t xml:space="preserve">Begriff</w:t>
            </w:r>
          </w:p>
        </w:tc>
        <w:tc>
          <w:tcPr/>
          <w:p>
            <w:pPr>
              <w:pStyle w:val="Compact"/>
              <w:jc w:val="left"/>
            </w:pPr>
            <w:r>
              <w:t xml:space="preserve">Kurz</w:t>
            </w:r>
          </w:p>
        </w:tc>
      </w:tr>
      <w:tr>
        <w:tc>
          <w:tcPr/>
          <w:p>
            <w:pPr>
              <w:pStyle w:val="Compact"/>
              <w:jc w:val="left"/>
            </w:pPr>
            <w:r>
              <w:t xml:space="preserve">Agent</w:t>
            </w:r>
          </w:p>
        </w:tc>
        <w:tc>
          <w:tcPr/>
          <w:p>
            <w:pPr>
              <w:pStyle w:val="Compact"/>
              <w:jc w:val="left"/>
            </w:pPr>
            <w:r>
              <w:t xml:space="preserve">Zielgerichtete Orchestrierung von Schritten/Skills mit Grenzen</w:t>
            </w:r>
          </w:p>
        </w:tc>
      </w:tr>
      <w:tr>
        <w:tc>
          <w:tcPr/>
          <w:p>
            <w:pPr>
              <w:pStyle w:val="Compact"/>
              <w:jc w:val="left"/>
            </w:pPr>
            <w:r>
              <w:t xml:space="preserve">Assistent</w:t>
            </w:r>
          </w:p>
        </w:tc>
        <w:tc>
          <w:tcPr/>
          <w:p>
            <w:pPr>
              <w:pStyle w:val="Compact"/>
              <w:jc w:val="left"/>
            </w:pPr>
            <w:r>
              <w:t xml:space="preserve">Reaktive Hilfe am Arbeitsplatz, oft ohne feste Skill-Grenze</w:t>
            </w:r>
          </w:p>
        </w:tc>
      </w:tr>
      <w:tr>
        <w:tc>
          <w:tcPr/>
          <w:p>
            <w:pPr>
              <w:pStyle w:val="Compact"/>
              <w:jc w:val="left"/>
            </w:pPr>
            <w:r>
              <w:t xml:space="preserve">Baseline</w:t>
            </w:r>
          </w:p>
        </w:tc>
        <w:tc>
          <w:tcPr/>
          <w:p>
            <w:pPr>
              <w:pStyle w:val="Compact"/>
              <w:jc w:val="left"/>
            </w:pPr>
            <w:r>
              <w:t xml:space="preserve">Vorher-Messung am selben Auftragstyp</w:t>
            </w:r>
          </w:p>
        </w:tc>
      </w:tr>
      <w:tr>
        <w:tc>
          <w:tcPr/>
          <w:p>
            <w:pPr>
              <w:pStyle w:val="Compact"/>
              <w:jc w:val="left"/>
            </w:pPr>
            <w:r>
              <w:t xml:space="preserve">Betriebshandbuch light</w:t>
            </w:r>
          </w:p>
        </w:tc>
        <w:tc>
          <w:tcPr/>
          <w:p>
            <w:pPr>
              <w:pStyle w:val="Compact"/>
              <w:jc w:val="left"/>
            </w:pPr>
            <w:r>
              <w:t xml:space="preserve">Eine Seite: Trigger, Stopp, Owner, Artefakt, Version</w:t>
            </w:r>
          </w:p>
        </w:tc>
      </w:tr>
      <w:tr>
        <w:tc>
          <w:tcPr/>
          <w:p>
            <w:pPr>
              <w:pStyle w:val="Compact"/>
              <w:jc w:val="left"/>
            </w:pPr>
            <w:r>
              <w:t xml:space="preserve">Chat</w:t>
            </w:r>
          </w:p>
        </w:tc>
        <w:tc>
          <w:tcPr/>
          <w:p>
            <w:pPr>
              <w:pStyle w:val="Compact"/>
              <w:jc w:val="left"/>
            </w:pPr>
            <w:r>
              <w:t xml:space="preserve">Einmaliger Dialog ohne Betriebsobjekt</w:t>
            </w:r>
          </w:p>
        </w:tc>
      </w:tr>
      <w:tr>
        <w:tc>
          <w:tcPr/>
          <w:p>
            <w:pPr>
              <w:pStyle w:val="Compact"/>
              <w:jc w:val="left"/>
            </w:pPr>
            <w:r>
              <w:t xml:space="preserve">Eskalation / Pause</w:t>
            </w:r>
          </w:p>
        </w:tc>
        <w:tc>
          <w:tcPr/>
          <w:p>
            <w:pPr>
              <w:pStyle w:val="Compact"/>
              <w:jc w:val="left"/>
            </w:pPr>
            <w:r>
              <w:t xml:space="preserve">Vorgesehener Ausgang bzw. bewusstes Abschalten</w:t>
            </w:r>
          </w:p>
        </w:tc>
      </w:tr>
      <w:tr>
        <w:tc>
          <w:tcPr/>
          <w:p>
            <w:pPr>
              <w:pStyle w:val="Compact"/>
              <w:jc w:val="left"/>
            </w:pPr>
            <w:r>
              <w:t xml:space="preserve">Freigabe</w:t>
            </w:r>
          </w:p>
        </w:tc>
        <w:tc>
          <w:tcPr/>
          <w:p>
            <w:pPr>
              <w:pStyle w:val="Compact"/>
              <w:jc w:val="left"/>
            </w:pPr>
            <w:r>
              <w:t xml:space="preserve">Ausdrückliche Erlaubnis für kritische Aktion/Ausgabe</w:t>
            </w:r>
          </w:p>
        </w:tc>
      </w:tr>
      <w:tr>
        <w:tc>
          <w:tcPr/>
          <w:p>
            <w:pPr>
              <w:pStyle w:val="Compact"/>
              <w:jc w:val="left"/>
            </w:pPr>
            <w:r>
              <w:t xml:space="preserve">Human-in-the-Loop</w:t>
            </w:r>
          </w:p>
        </w:tc>
        <w:tc>
          <w:tcPr/>
          <w:p>
            <w:pPr>
              <w:pStyle w:val="Compact"/>
              <w:jc w:val="left"/>
            </w:pPr>
            <w:r>
              <w:t xml:space="preserve">Definierte menschliche Prüfung/Freigabe/Stopp</w:t>
            </w:r>
          </w:p>
        </w:tc>
      </w:tr>
      <w:tr>
        <w:tc>
          <w:tcPr/>
          <w:p>
            <w:pPr>
              <w:pStyle w:val="Compact"/>
              <w:jc w:val="left"/>
            </w:pPr>
            <w:r>
              <w:t xml:space="preserve">Mandat</w:t>
            </w:r>
          </w:p>
        </w:tc>
        <w:tc>
          <w:tcPr/>
          <w:p>
            <w:pPr>
              <w:pStyle w:val="Compact"/>
              <w:jc w:val="left"/>
            </w:pPr>
            <w:r>
              <w:t xml:space="preserve">Sichtbarer Auftrag nach außen. Freigabe vor Kundenwirkung</w:t>
            </w:r>
          </w:p>
        </w:tc>
      </w:tr>
      <w:tr>
        <w:tc>
          <w:tcPr/>
          <w:p>
            <w:pPr>
              <w:pStyle w:val="Compact"/>
              <w:jc w:val="left"/>
            </w:pPr>
            <w:r>
              <w:t xml:space="preserve">Nachweis light</w:t>
            </w:r>
          </w:p>
        </w:tc>
        <w:tc>
          <w:tcPr/>
          <w:p>
            <w:pPr>
              <w:pStyle w:val="Compact"/>
              <w:jc w:val="left"/>
            </w:pPr>
            <w:r>
              <w:t xml:space="preserve">Version, Trigger, Freigabe, Artefaktort</w:t>
            </w:r>
          </w:p>
        </w:tc>
      </w:tr>
      <w:tr>
        <w:tc>
          <w:tcPr/>
          <w:p>
            <w:pPr>
              <w:pStyle w:val="Compact"/>
              <w:jc w:val="left"/>
            </w:pPr>
            <w:r>
              <w:t xml:space="preserve">Outcome</w:t>
            </w:r>
          </w:p>
        </w:tc>
        <w:tc>
          <w:tcPr/>
          <w:p>
            <w:pPr>
              <w:pStyle w:val="Compact"/>
              <w:jc w:val="left"/>
            </w:pPr>
            <w:r>
              <w:t xml:space="preserve">Abnehmbares Ergebnis in einem Satz</w:t>
            </w:r>
          </w:p>
        </w:tc>
      </w:tr>
      <w:tr>
        <w:tc>
          <w:tcPr/>
          <w:p>
            <w:pPr>
              <w:pStyle w:val="Compact"/>
              <w:jc w:val="left"/>
            </w:pPr>
            <w:r>
              <w:t xml:space="preserve">Owner</w:t>
            </w:r>
          </w:p>
        </w:tc>
        <w:tc>
          <w:tcPr/>
          <w:p>
            <w:pPr>
              <w:pStyle w:val="Compact"/>
              <w:jc w:val="left"/>
            </w:pPr>
            <w:r>
              <w:t xml:space="preserve">Menschliche Verantwortung für Outcome und Abschaltung</w:t>
            </w:r>
          </w:p>
        </w:tc>
      </w:tr>
      <w:tr>
        <w:tc>
          <w:tcPr/>
          <w:p>
            <w:pPr>
              <w:pStyle w:val="Compact"/>
              <w:jc w:val="left"/>
            </w:pPr>
            <w:r>
              <w:t xml:space="preserve">Pilot</w:t>
            </w:r>
          </w:p>
        </w:tc>
        <w:tc>
          <w:tcPr/>
          <w:p>
            <w:pPr>
              <w:pStyle w:val="Compact"/>
              <w:jc w:val="left"/>
            </w:pPr>
            <w:r>
              <w:t xml:space="preserve">Begrenzter Bewährungsraum vor Skalierung</w:t>
            </w:r>
          </w:p>
        </w:tc>
      </w:tr>
      <w:tr>
        <w:tc>
          <w:tcPr/>
          <w:p>
            <w:pPr>
              <w:pStyle w:val="Compact"/>
              <w:jc w:val="left"/>
            </w:pPr>
            <w:r>
              <w:t xml:space="preserve">Portfolio (Outcomes)</w:t>
            </w:r>
          </w:p>
        </w:tc>
        <w:tc>
          <w:tcPr/>
          <w:p>
            <w:pPr>
              <w:pStyle w:val="Compact"/>
              <w:jc w:val="left"/>
            </w:pPr>
            <w:r>
              <w:t xml:space="preserve">Wenige priorisierte Outcomes mit Owner und Status</w:t>
            </w:r>
          </w:p>
        </w:tc>
      </w:tr>
      <w:tr>
        <w:tc>
          <w:tcPr/>
          <w:p>
            <w:pPr>
              <w:pStyle w:val="Compact"/>
              <w:jc w:val="left"/>
            </w:pPr>
            <w:r>
              <w:t xml:space="preserve">Routine</w:t>
            </w:r>
          </w:p>
        </w:tc>
        <w:tc>
          <w:tcPr/>
          <w:p>
            <w:pPr>
              <w:pStyle w:val="Compact"/>
              <w:jc w:val="left"/>
            </w:pPr>
            <w:r>
              <w:t xml:space="preserve">Bewährter, betrieblich „auf Schiene“ gesetzter Workflow</w:t>
            </w:r>
          </w:p>
        </w:tc>
      </w:tr>
      <w:tr>
        <w:tc>
          <w:tcPr/>
          <w:p>
            <w:pPr>
              <w:pStyle w:val="Compact"/>
              <w:jc w:val="left"/>
            </w:pPr>
            <w:r>
              <w:t xml:space="preserve">Schatten-KI</w:t>
            </w:r>
          </w:p>
        </w:tc>
        <w:tc>
          <w:tcPr/>
          <w:p>
            <w:pPr>
              <w:pStyle w:val="Compact"/>
              <w:jc w:val="left"/>
            </w:pPr>
            <w:r>
              <w:t xml:space="preserve">Nutzung außerhalb Portfolio, Steckbrief, bekannter Zugänge</w:t>
            </w:r>
          </w:p>
        </w:tc>
      </w:tr>
      <w:tr>
        <w:tc>
          <w:tcPr/>
          <w:p>
            <w:pPr>
              <w:pStyle w:val="Compact"/>
              <w:jc w:val="left"/>
            </w:pPr>
            <w:r>
              <w:t xml:space="preserve">Skill</w:t>
            </w:r>
          </w:p>
        </w:tc>
        <w:tc>
          <w:tcPr/>
          <w:p>
            <w:pPr>
              <w:pStyle w:val="Compact"/>
              <w:jc w:val="left"/>
            </w:pPr>
            <w:r>
              <w:t xml:space="preserve">Wiederholbare, prüfbare, übergebbare Fähigkeit (ein Outcome)</w:t>
            </w:r>
          </w:p>
        </w:tc>
      </w:tr>
      <w:tr>
        <w:tc>
          <w:tcPr/>
          <w:p>
            <w:pPr>
              <w:pStyle w:val="Compact"/>
              <w:jc w:val="left"/>
            </w:pPr>
            <w:r>
              <w:t xml:space="preserve">Skill-Bibliothek</w:t>
            </w:r>
          </w:p>
        </w:tc>
        <w:tc>
          <w:tcPr/>
          <w:p>
            <w:pPr>
              <w:pStyle w:val="Compact"/>
              <w:jc w:val="left"/>
            </w:pPr>
            <w:r>
              <w:t xml:space="preserve">Gemeinsamer, versionierter Ort für Skills (kein Abteilungs-Zoo)</w:t>
            </w:r>
          </w:p>
        </w:tc>
      </w:tr>
      <w:tr>
        <w:tc>
          <w:tcPr/>
          <w:p>
            <w:pPr>
              <w:pStyle w:val="Compact"/>
              <w:jc w:val="left"/>
            </w:pPr>
            <w:r>
              <w:t xml:space="preserve">Soft-Stop / Stop-Kriterium</w:t>
            </w:r>
          </w:p>
        </w:tc>
        <w:tc>
          <w:tcPr/>
          <w:p>
            <w:pPr>
              <w:pStyle w:val="Compact"/>
              <w:jc w:val="left"/>
            </w:pPr>
            <w:r>
              <w:t xml:space="preserve">Vorab vereinbarter Rückfall oder Pause</w:t>
            </w:r>
          </w:p>
        </w:tc>
      </w:tr>
      <w:tr>
        <w:tc>
          <w:tcPr/>
          <w:p>
            <w:pPr>
              <w:pStyle w:val="Compact"/>
              <w:jc w:val="left"/>
            </w:pPr>
            <w:r>
              <w:t xml:space="preserve">Steckbrief</w:t>
            </w:r>
          </w:p>
        </w:tc>
        <w:tc>
          <w:tcPr/>
          <w:p>
            <w:pPr>
              <w:pStyle w:val="Compact"/>
              <w:jc w:val="left"/>
            </w:pPr>
            <w:r>
              <w:t xml:space="preserve">Elf-Felder-Spec ohne Rohcode</w:t>
            </w:r>
          </w:p>
        </w:tc>
      </w:tr>
      <w:tr>
        <w:tc>
          <w:tcPr/>
          <w:p>
            <w:pPr>
              <w:pStyle w:val="Compact"/>
              <w:jc w:val="left"/>
            </w:pPr>
            <w:r>
              <w:t xml:space="preserve">Workflow</w:t>
            </w:r>
          </w:p>
        </w:tc>
        <w:tc>
          <w:tcPr/>
          <w:p>
            <w:pPr>
              <w:pStyle w:val="Compact"/>
              <w:jc w:val="left"/>
            </w:pPr>
            <w:r>
              <w:t xml:space="preserve">Fachlicher Ablauf Trigger → Ergebnis</w:t>
            </w:r>
          </w:p>
        </w:tc>
      </w:tr>
    </w:tbl>
    <w:p>
      <w:pPr>
        <w:pStyle w:val="BodyText"/>
      </w:pPr>
      <w:r>
        <w:rPr>
          <w:b/>
          <w:bCs/>
        </w:rPr>
        <w:t xml:space="preserve">Verweise:</w:t>
      </w:r>
      <w:r>
        <w:t xml:space="preserve"> </w:t>
      </w:r>
      <w:r>
        <w:t xml:space="preserve">Kurzfassung und Begriffspyramide in</w:t>
      </w:r>
      <w:r>
        <w:t xml:space="preserve"> </w:t>
      </w:r>
      <w:r>
        <w:rPr>
          <w:b/>
          <w:bCs/>
        </w:rPr>
        <w:t xml:space="preserve">Kapitel 2</w:t>
      </w:r>
      <w:r>
        <w:t xml:space="preserve">. Quellen in</w:t>
      </w:r>
      <w:r>
        <w:t xml:space="preserve"> </w:t>
      </w:r>
      <w:r>
        <w:rPr>
          <w:b/>
          <w:bCs/>
        </w:rPr>
        <w:t xml:space="preserve">Anhang C</w:t>
      </w:r>
      <w:r>
        <w:t xml:space="preserve">. Checklisten in</w:t>
      </w:r>
      <w:r>
        <w:t xml:space="preserve"> </w:t>
      </w:r>
      <w:r>
        <w:rPr>
          <w:b/>
          <w:bCs/>
        </w:rPr>
        <w:t xml:space="preserve">Anhang B</w:t>
      </w:r>
      <w:r>
        <w:t xml:space="preserve">. Ausgefüllte Muster-Steckbriefe in</w:t>
      </w:r>
      <w:r>
        <w:t xml:space="preserve"> </w:t>
      </w:r>
      <w:r>
        <w:rPr>
          <w:b/>
          <w:bCs/>
        </w:rPr>
        <w:t xml:space="preserve">Anhang D</w:t>
      </w:r>
      <w:r>
        <w:t xml:space="preserve">.</w:t>
      </w:r>
    </w:p>
    <w:bookmarkEnd w:id="265"/>
    <w:bookmarkEnd w:id="266"/>
    <w:bookmarkStart w:id="289" w:name="anhang-b-checklisten"/>
    <w:p>
      <w:pPr>
        <w:pStyle w:val="Heading1"/>
      </w:pPr>
      <w:r>
        <w:t xml:space="preserve">Anhang B: Checklisten</w:t>
      </w:r>
    </w:p>
    <w:p>
      <w:pPr>
        <w:pStyle w:val="FirstParagraph"/>
      </w:pPr>
      <w:r>
        <w:t xml:space="preserve">Vier Arbeitsblätter zum Abhaken: Entscheidungsbaum light, Skill-Steckbrief (elf Felder wie Kapitel 8), Pilot-Gate und Sicherheitsmindest (Orientierung aus Kapitel 6,</w:t>
      </w:r>
      <w:r>
        <w:t xml:space="preserve"> </w:t>
      </w:r>
      <w:r>
        <w:rPr>
          <w:b/>
          <w:bCs/>
        </w:rPr>
        <w:t xml:space="preserve">kein Rechtsrat</w:t>
      </w:r>
      <w:r>
        <w:t xml:space="preserve">). Nutzen Sie die Listen im Meeting, im Solo-Kalender oder als Beilage zum Steckbrief. Begriffe:</w:t>
      </w:r>
      <w:r>
        <w:t xml:space="preserve"> </w:t>
      </w:r>
      <w:r>
        <w:rPr>
          <w:b/>
          <w:bCs/>
        </w:rPr>
        <w:t xml:space="preserve">Anhang A</w:t>
      </w:r>
      <w:r>
        <w:t xml:space="preserve">. Quellen:</w:t>
      </w:r>
      <w:r>
        <w:t xml:space="preserve"> </w:t>
      </w:r>
      <w:r>
        <w:rPr>
          <w:b/>
          <w:bCs/>
        </w:rPr>
        <w:t xml:space="preserve">Anhang C</w:t>
      </w:r>
      <w:r>
        <w:t xml:space="preserve">.</w:t>
      </w:r>
    </w:p>
    <w:bookmarkStart w:id="272" w:name="entscheidungsbaum-light"/>
    <w:p>
      <w:pPr>
        <w:pStyle w:val="Heading2"/>
      </w:pPr>
      <w:r>
        <w:t xml:space="preserve">1. Entscheidungsbaum light</w:t>
      </w:r>
    </w:p>
    <w:p>
      <w:pPr>
        <w:pStyle w:val="FirstParagraph"/>
      </w:pPr>
      <w:r>
        <w:t xml:space="preserve">Ziel: die kleinste ausreichende Intervention wählen, bevor jemand „einen Agenten baut“. Reihenfolge strikt von oben nach unten. Haken setzen, was</w:t>
      </w:r>
      <w:r>
        <w:t xml:space="preserve"> </w:t>
      </w:r>
      <w:r>
        <w:rPr>
          <w:i/>
          <w:iCs/>
        </w:rPr>
        <w:t xml:space="preserve">zutrifft</w:t>
      </w:r>
      <w:r>
        <w:t xml:space="preserve">. Bei Zweifel eine Stufe tiefer bleiben.</w:t>
      </w:r>
    </w:p>
    <w:bookmarkStart w:id="267" w:name="stufe-0-klärung"/>
    <w:p>
      <w:pPr>
        <w:pStyle w:val="Heading3"/>
      </w:pPr>
      <w:r>
        <w:t xml:space="preserve">Stufe 0: Klärung</w:t>
      </w:r>
    </w:p>
    <w:p>
      <w:pPr>
        <w:pStyle w:val="Compact"/>
        <w:numPr>
          <w:ilvl w:val="0"/>
          <w:numId w:val="1026"/>
        </w:numPr>
      </w:pPr>
      <w:r>
        <w:t xml:space="preserve">☐ Trigger und Ergebnis sind in einem Satz benennbar (kein „irgendwie besser mit KI“)</w:t>
      </w:r>
    </w:p>
    <w:p>
      <w:pPr>
        <w:pStyle w:val="Compact"/>
        <w:numPr>
          <w:ilvl w:val="0"/>
          <w:numId w:val="1026"/>
        </w:numPr>
      </w:pPr>
      <w:r>
        <w:t xml:space="preserve">☐ Ein menschlicher Owner ist namentlich bereit (Vertretung wenigstens skizziert)</w:t>
      </w:r>
    </w:p>
    <w:p>
      <w:pPr>
        <w:pStyle w:val="Compact"/>
        <w:numPr>
          <w:ilvl w:val="0"/>
          <w:numId w:val="1026"/>
        </w:numPr>
      </w:pPr>
      <w:r>
        <w:t xml:space="preserve">☐ Außenwirkung und Freigabegrenze sind grob klar (intern vs. kundenreif)</w:t>
      </w:r>
    </w:p>
    <w:p>
      <w:pPr>
        <w:pStyle w:val="FirstParagraph"/>
      </w:pPr>
      <w:r>
        <w:t xml:space="preserve">Wenn ein Haken fehlt:</w:t>
      </w:r>
      <w:r>
        <w:t xml:space="preserve"> </w:t>
      </w:r>
      <w:r>
        <w:rPr>
          <w:b/>
          <w:bCs/>
        </w:rPr>
        <w:t xml:space="preserve">Workshop zur Klärung</w:t>
      </w:r>
      <w:r>
        <w:t xml:space="preserve">, kein Bauworkshop.</w:t>
      </w:r>
    </w:p>
    <w:bookmarkEnd w:id="267"/>
    <w:bookmarkStart w:id="268" w:name="stufe-1-manuell-lassen-oder-vereinfachen"/>
    <w:p>
      <w:pPr>
        <w:pStyle w:val="Heading3"/>
      </w:pPr>
      <w:r>
        <w:t xml:space="preserve">Stufe 1: Manuell lassen oder vereinfachen</w:t>
      </w:r>
    </w:p>
    <w:p>
      <w:pPr>
        <w:pStyle w:val="Compact"/>
        <w:numPr>
          <w:ilvl w:val="0"/>
          <w:numId w:val="1027"/>
        </w:numPr>
      </w:pPr>
      <w:r>
        <w:t xml:space="preserve">☐ Der Schmerz löst sich durch Vorlage, Pflichtfelder, klare Zuständigkeit oder weniger Varianten</w:t>
      </w:r>
    </w:p>
    <w:p>
      <w:pPr>
        <w:pStyle w:val="Compact"/>
        <w:numPr>
          <w:ilvl w:val="0"/>
          <w:numId w:val="1027"/>
        </w:numPr>
      </w:pPr>
      <w:r>
        <w:t xml:space="preserve">☐ Wiederholung ist selten oder jedes Mal inhaltlich neu (Kunst statt Standard)</w:t>
      </w:r>
    </w:p>
    <w:p>
      <w:pPr>
        <w:pStyle w:val="Compact"/>
        <w:numPr>
          <w:ilvl w:val="0"/>
          <w:numId w:val="1027"/>
        </w:numPr>
      </w:pPr>
      <w:r>
        <w:t xml:space="preserve">☐ Inputs liegen nur „im Kopf von …“ und sind so nicht übergebbar</w:t>
      </w:r>
    </w:p>
    <w:p>
      <w:pPr>
        <w:pStyle w:val="FirstParagraph"/>
      </w:pPr>
      <w:r>
        <w:t xml:space="preserve">Wenn hier die Lösung sitzt:</w:t>
      </w:r>
      <w:r>
        <w:t xml:space="preserve"> </w:t>
      </w:r>
      <w:r>
        <w:rPr>
          <w:b/>
          <w:bCs/>
        </w:rPr>
        <w:t xml:space="preserve">kein Skill, kein Agent</w:t>
      </w:r>
      <w:r>
        <w:t xml:space="preserve">. Vereinfachen zählt als Erfolg.</w:t>
      </w:r>
    </w:p>
    <w:bookmarkEnd w:id="268"/>
    <w:bookmarkStart w:id="269" w:name="stufe-2-skillen-ein-outcome"/>
    <w:p>
      <w:pPr>
        <w:pStyle w:val="Heading3"/>
      </w:pPr>
      <w:r>
        <w:t xml:space="preserve">Stufe 2: Skillen (ein Outcome)</w:t>
      </w:r>
    </w:p>
    <w:p>
      <w:pPr>
        <w:pStyle w:val="Compact"/>
        <w:numPr>
          <w:ilvl w:val="0"/>
          <w:numId w:val="1028"/>
        </w:numPr>
      </w:pPr>
      <w:r>
        <w:t xml:space="preserve">☐ Derselbe Auftragstyp kommt wiederholt oder wird teuer, wenn er jedes Mal neu erfunden wird</w:t>
      </w:r>
    </w:p>
    <w:p>
      <w:pPr>
        <w:pStyle w:val="Compact"/>
        <w:numPr>
          <w:ilvl w:val="0"/>
          <w:numId w:val="1028"/>
        </w:numPr>
      </w:pPr>
      <w:r>
        <w:t xml:space="preserve">☐ Inputs und Outputs sind benennbar. Qualitätschecks lassen sich abhaken</w:t>
      </w:r>
    </w:p>
    <w:p>
      <w:pPr>
        <w:pStyle w:val="Compact"/>
        <w:numPr>
          <w:ilvl w:val="0"/>
          <w:numId w:val="1028"/>
        </w:numPr>
      </w:pPr>
      <w:r>
        <w:t xml:space="preserve">☐ Ein Mensch will und kann den Output abnehmen</w:t>
      </w:r>
    </w:p>
    <w:p>
      <w:pPr>
        <w:pStyle w:val="Compact"/>
        <w:numPr>
          <w:ilvl w:val="0"/>
          <w:numId w:val="1028"/>
        </w:numPr>
      </w:pPr>
      <w:r>
        <w:t xml:space="preserve">☐ Ein Skill am Arbeitsplatz oder Assistenten reicht. Orchestrierung mehrerer Schritte ist</w:t>
      </w:r>
      <w:r>
        <w:t xml:space="preserve"> </w:t>
      </w:r>
      <w:r>
        <w:rPr>
          <w:i/>
          <w:iCs/>
        </w:rPr>
        <w:t xml:space="preserve">nicht</w:t>
      </w:r>
      <w:r>
        <w:t xml:space="preserve"> </w:t>
      </w:r>
      <w:r>
        <w:t xml:space="preserve">nötig</w:t>
      </w:r>
    </w:p>
    <w:p>
      <w:pPr>
        <w:pStyle w:val="FirstParagraph"/>
      </w:pPr>
      <w:r>
        <w:t xml:space="preserve">Wenn ja:</w:t>
      </w:r>
      <w:r>
        <w:t xml:space="preserve"> </w:t>
      </w:r>
      <w:r>
        <w:rPr>
          <w:b/>
          <w:bCs/>
        </w:rPr>
        <w:t xml:space="preserve">Skill spezifizieren</w:t>
      </w:r>
      <w:r>
        <w:t xml:space="preserve"> </w:t>
      </w:r>
      <w:r>
        <w:t xml:space="preserve">(Abschnitt 2), Pilot später. Viele Mandate enden hier bewusst.</w:t>
      </w:r>
    </w:p>
    <w:bookmarkEnd w:id="269"/>
    <w:bookmarkStart w:id="270" w:name="stufe-3-agent-bauen-schmal-orchestrieren"/>
    <w:p>
      <w:pPr>
        <w:pStyle w:val="Heading3"/>
      </w:pPr>
      <w:r>
        <w:t xml:space="preserve">Stufe 3: Agent bauen (schmal orchestrieren)</w:t>
      </w:r>
    </w:p>
    <w:p>
      <w:pPr>
        <w:pStyle w:val="Compact"/>
        <w:numPr>
          <w:ilvl w:val="0"/>
          <w:numId w:val="1029"/>
        </w:numPr>
      </w:pPr>
      <w:r>
        <w:t xml:space="preserve">☐ Mehrere Schritte oder Skills müssen sinnvoll nacheinander laufen</w:t>
      </w:r>
    </w:p>
    <w:p>
      <w:pPr>
        <w:pStyle w:val="Compact"/>
        <w:numPr>
          <w:ilvl w:val="0"/>
          <w:numId w:val="1029"/>
        </w:numPr>
      </w:pPr>
      <w:r>
        <w:t xml:space="preserve">☐ Trigger und Ziel sind klar. Zugänge, Logs und Abschaltbarkeit sind klärbar</w:t>
      </w:r>
    </w:p>
    <w:p>
      <w:pPr>
        <w:pStyle w:val="Compact"/>
        <w:numPr>
          <w:ilvl w:val="0"/>
          <w:numId w:val="1029"/>
        </w:numPr>
      </w:pPr>
      <w:r>
        <w:t xml:space="preserve">☐ Pilot mit Stop-Kriterium ist vereinbart (Abschnitt 3)</w:t>
      </w:r>
    </w:p>
    <w:p>
      <w:pPr>
        <w:pStyle w:val="Compact"/>
        <w:numPr>
          <w:ilvl w:val="0"/>
          <w:numId w:val="1029"/>
        </w:numPr>
      </w:pPr>
      <w:r>
        <w:t xml:space="preserve">☐ Skills (oder klare Werkzeugaufrufe) existieren oder werden zuerst spezifiziert, nicht „später“</w:t>
      </w:r>
    </w:p>
    <w:p>
      <w:pPr>
        <w:pStyle w:val="FirstParagraph"/>
      </w:pPr>
      <w:r>
        <w:t xml:space="preserve">Wenn nein zu Skills zuerst:</w:t>
      </w:r>
      <w:r>
        <w:t xml:space="preserve"> </w:t>
      </w:r>
      <w:r>
        <w:rPr>
          <w:b/>
          <w:bCs/>
        </w:rPr>
        <w:t xml:space="preserve">zurück zu Stufe 2</w:t>
      </w:r>
      <w:r>
        <w:t xml:space="preserve">. Agent ohne Instrumente dirigiert Hoffnung.</w:t>
      </w:r>
    </w:p>
    <w:bookmarkEnd w:id="270"/>
    <w:bookmarkStart w:id="271" w:name="schnelltest-angebot-protokoll-status"/>
    <w:p>
      <w:pPr>
        <w:pStyle w:val="Heading3"/>
      </w:pPr>
      <w:r>
        <w:t xml:space="preserve">Schnelltest Angebot / Protokoll / Status</w:t>
      </w:r>
    </w:p>
    <w:tbl>
      <w:tblPr>
        <w:tblStyle w:val="Table"/>
        <w:tblW w:type="pct" w:w="5000"/>
        <w:jc w:val="left"/>
        <w:tblLayout w:type="fixed"/>
        <w:tblLook w:firstRow="1" w:lastRow="0" w:firstColumn="0" w:lastColumn="0" w:noHBand="0" w:noVBand="0" w:val="0020"/>
      </w:tblPr>
      <w:tblGrid>
        <w:gridCol w:w="1397"/>
        <w:gridCol w:w="2018"/>
        <w:gridCol w:w="2018"/>
        <w:gridCol w:w="2484"/>
      </w:tblGrid>
      <w:tr>
        <w:trPr>
          <w:tblHeader w:val="on"/>
        </w:trPr>
        <w:tc>
          <w:tcPr/>
          <w:p>
            <w:pPr>
              <w:pStyle w:val="Compact"/>
              <w:jc w:val="left"/>
            </w:pPr>
            <w:r>
              <w:t xml:space="preserve">Schmerz</w:t>
            </w:r>
          </w:p>
        </w:tc>
        <w:tc>
          <w:tcPr/>
          <w:p>
            <w:pPr>
              <w:pStyle w:val="Compact"/>
              <w:jc w:val="left"/>
            </w:pPr>
            <w:r>
              <w:t xml:space="preserve">Oft Stufe 1</w:t>
            </w:r>
          </w:p>
        </w:tc>
        <w:tc>
          <w:tcPr/>
          <w:p>
            <w:pPr>
              <w:pStyle w:val="Compact"/>
              <w:jc w:val="left"/>
            </w:pPr>
            <w:r>
              <w:t xml:space="preserve">Oft Stufe 2</w:t>
            </w:r>
          </w:p>
        </w:tc>
        <w:tc>
          <w:tcPr/>
          <w:p>
            <w:pPr>
              <w:pStyle w:val="Compact"/>
              <w:jc w:val="left"/>
            </w:pPr>
            <w:r>
              <w:t xml:space="preserve">Agent nur, wenn</w:t>
            </w:r>
          </w:p>
        </w:tc>
      </w:tr>
      <w:tr>
        <w:tc>
          <w:tcPr/>
          <w:p>
            <w:pPr>
              <w:pStyle w:val="Compact"/>
              <w:jc w:val="left"/>
            </w:pPr>
            <w:r>
              <w:t xml:space="preserve">Angebote uneinheitlich</w:t>
            </w:r>
          </w:p>
        </w:tc>
        <w:tc>
          <w:tcPr/>
          <w:p>
            <w:pPr>
              <w:pStyle w:val="Compact"/>
              <w:jc w:val="left"/>
            </w:pPr>
            <w:r>
              <w:t xml:space="preserve">verbindliche Vorlage, Annahmenpflicht</w:t>
            </w:r>
          </w:p>
        </w:tc>
        <w:tc>
          <w:tcPr/>
          <w:p>
            <w:pPr>
              <w:pStyle w:val="Compact"/>
              <w:jc w:val="left"/>
            </w:pPr>
            <w:r>
              <w:t xml:space="preserve">Skill Angebotsrohbau aus Kickoff</w:t>
            </w:r>
          </w:p>
        </w:tc>
        <w:tc>
          <w:tcPr/>
          <w:p>
            <w:pPr>
              <w:pStyle w:val="Compact"/>
              <w:jc w:val="left"/>
            </w:pPr>
            <w:r>
              <w:t xml:space="preserve">Notizen holen → Entwurf → interne Prüfung verkettet</w:t>
            </w:r>
          </w:p>
        </w:tc>
      </w:tr>
      <w:tr>
        <w:tc>
          <w:tcPr/>
          <w:p>
            <w:pPr>
              <w:pStyle w:val="Compact"/>
              <w:jc w:val="left"/>
            </w:pPr>
            <w:r>
              <w:t xml:space="preserve">Protokolle fehlen</w:t>
            </w:r>
          </w:p>
        </w:tc>
        <w:tc>
          <w:tcPr/>
          <w:p>
            <w:pPr>
              <w:pStyle w:val="Compact"/>
              <w:jc w:val="left"/>
            </w:pPr>
            <w:r>
              <w:t xml:space="preserve">feste Agenda, Owner je Termin</w:t>
            </w:r>
          </w:p>
        </w:tc>
        <w:tc>
          <w:tcPr/>
          <w:p>
            <w:pPr>
              <w:pStyle w:val="Compact"/>
              <w:jc w:val="left"/>
            </w:pPr>
            <w:r>
              <w:t xml:space="preserve">Skill Entscheidungsprotokoll</w:t>
            </w:r>
          </w:p>
        </w:tc>
        <w:tc>
          <w:tcPr/>
          <w:p>
            <w:pPr>
              <w:pStyle w:val="Compact"/>
              <w:jc w:val="left"/>
            </w:pPr>
            <w:r>
              <w:t xml:space="preserve">Notizen → Protokoll → Ablage orchestriert</w:t>
            </w:r>
          </w:p>
        </w:tc>
      </w:tr>
      <w:tr>
        <w:tc>
          <w:tcPr/>
          <w:p>
            <w:pPr>
              <w:pStyle w:val="Compact"/>
              <w:jc w:val="left"/>
            </w:pPr>
            <w:r>
              <w:t xml:space="preserve">Status driftet</w:t>
            </w:r>
          </w:p>
        </w:tc>
        <w:tc>
          <w:tcPr/>
          <w:p>
            <w:pPr>
              <w:pStyle w:val="Compact"/>
              <w:jc w:val="left"/>
            </w:pPr>
            <w:r>
              <w:t xml:space="preserve">ein Statusformat, ein Owner</w:t>
            </w:r>
          </w:p>
        </w:tc>
        <w:tc>
          <w:tcPr/>
          <w:p>
            <w:pPr>
              <w:pStyle w:val="Compact"/>
              <w:jc w:val="left"/>
            </w:pPr>
            <w:r>
              <w:t xml:space="preserve">Skill Statusentwurf</w:t>
            </w:r>
          </w:p>
        </w:tc>
        <w:tc>
          <w:tcPr/>
          <w:p>
            <w:pPr>
              <w:pStyle w:val="Compact"/>
              <w:jc w:val="left"/>
            </w:pPr>
            <w:r>
              <w:t xml:space="preserve">Stand sammeln → Entwurf → Freigabe-Warteschlange</w:t>
            </w:r>
          </w:p>
        </w:tc>
      </w:tr>
    </w:tbl>
    <w:p>
      <w:pPr>
        <w:pStyle w:val="BodyText"/>
      </w:pPr>
      <w:r>
        <w:t xml:space="preserve">Versand, Preis und kundenreife Zusage bleiben in allen Stufen</w:t>
      </w:r>
      <w:r>
        <w:t xml:space="preserve"> </w:t>
      </w:r>
      <w:r>
        <w:rPr>
          <w:b/>
          <w:bCs/>
        </w:rPr>
        <w:t xml:space="preserve">Mensch</w:t>
      </w:r>
      <w:r>
        <w:t xml:space="preserve">.</w:t>
      </w:r>
    </w:p>
    <w:bookmarkEnd w:id="271"/>
    <w:bookmarkEnd w:id="272"/>
    <w:bookmarkStart w:id="275" w:name="skill-steckbrief-elf-felder"/>
    <w:p>
      <w:pPr>
        <w:pStyle w:val="Heading2"/>
      </w:pPr>
      <w:r>
        <w:t xml:space="preserve">2. Skill-Steckbrief (elf Felder)</w:t>
      </w:r>
    </w:p>
    <w:p>
      <w:pPr>
        <w:pStyle w:val="FirstParagraph"/>
      </w:pPr>
      <w:r>
        <w:t xml:space="preserve">Dieselbe Feldliste wie in</w:t>
      </w:r>
      <w:r>
        <w:t xml:space="preserve"> </w:t>
      </w:r>
      <w:r>
        <w:rPr>
          <w:b/>
          <w:bCs/>
        </w:rPr>
        <w:t xml:space="preserve">Kapitel 8</w:t>
      </w:r>
      <w:r>
        <w:t xml:space="preserve">. Vor dem Pilot jedes Feld füllen oder bewusst als offen markieren. Rohcode gehört ins Repo, nicht auf dieses Blatt.</w:t>
      </w:r>
    </w:p>
    <w:tbl>
      <w:tblPr>
        <w:tblStyle w:val="Table"/>
        <w:tblW w:type="pct" w:w="5000"/>
        <w:jc w:val="left"/>
        <w:tblLayout w:type="fixed"/>
        <w:tblLook w:firstRow="1" w:lastRow="0" w:firstColumn="0" w:lastColumn="0" w:noHBand="0" w:noVBand="0" w:val="0020"/>
      </w:tblPr>
      <w:tblGrid>
        <w:gridCol w:w="880"/>
        <w:gridCol w:w="1760"/>
        <w:gridCol w:w="5280"/>
      </w:tblGrid>
      <w:tr>
        <w:trPr>
          <w:tblHeader w:val="on"/>
        </w:trPr>
        <w:tc>
          <w:tcPr/>
          <w:p>
            <w:pPr>
              <w:pStyle w:val="Compact"/>
              <w:jc w:val="left"/>
            </w:pPr>
            <w:r>
              <w:t xml:space="preserve">#</w:t>
            </w:r>
          </w:p>
        </w:tc>
        <w:tc>
          <w:tcPr/>
          <w:p>
            <w:pPr>
              <w:pStyle w:val="Compact"/>
              <w:jc w:val="left"/>
            </w:pPr>
            <w:r>
              <w:t xml:space="preserve">Feld</w:t>
            </w:r>
          </w:p>
        </w:tc>
        <w:tc>
          <w:tcPr/>
          <w:p>
            <w:pPr>
              <w:pStyle w:val="Compact"/>
              <w:jc w:val="left"/>
            </w:pPr>
            <w:r>
              <w:t xml:space="preserve">Abhakbar / Notiz</w:t>
            </w:r>
          </w:p>
        </w:tc>
      </w:tr>
      <w:tr>
        <w:tc>
          <w:tcPr/>
          <w:p>
            <w:pPr>
              <w:pStyle w:val="Compact"/>
              <w:jc w:val="left"/>
            </w:pPr>
            <w:r>
              <w:t xml:space="preserve">1</w:t>
            </w:r>
          </w:p>
        </w:tc>
        <w:tc>
          <w:tcPr/>
          <w:p>
            <w:pPr>
              <w:pStyle w:val="Compact"/>
              <w:jc w:val="left"/>
            </w:pPr>
            <w:r>
              <w:rPr>
                <w:b/>
                <w:bCs/>
              </w:rPr>
              <w:t xml:space="preserve">Name</w:t>
            </w:r>
            <w:r>
              <w:t xml:space="preserve"> </w:t>
            </w:r>
            <w:r>
              <w:t xml:space="preserve">(menschenlesbar) und</w:t>
            </w:r>
            <w:r>
              <w:t xml:space="preserve"> </w:t>
            </w:r>
            <w:r>
              <w:rPr>
                <w:b/>
                <w:bCs/>
              </w:rPr>
              <w:t xml:space="preserve">Kurz-ID</w:t>
            </w:r>
            <w:r>
              <w:t xml:space="preserve"> </w:t>
            </w:r>
            <w:r>
              <w:t xml:space="preserve">(stabil, klein, ohne Leerzeichen)</w:t>
            </w:r>
          </w:p>
        </w:tc>
        <w:tc>
          <w:tcPr/>
          <w:p>
            <w:pPr>
              <w:pStyle w:val="Compact"/>
              <w:jc w:val="left"/>
            </w:pPr>
            <w:r>
              <w:t xml:space="preserve">[ ] gesetzt</w:t>
            </w:r>
          </w:p>
        </w:tc>
      </w:tr>
      <w:tr>
        <w:tc>
          <w:tcPr/>
          <w:p>
            <w:pPr>
              <w:pStyle w:val="Compact"/>
              <w:jc w:val="left"/>
            </w:pPr>
            <w:r>
              <w:t xml:space="preserve">2</w:t>
            </w:r>
          </w:p>
        </w:tc>
        <w:tc>
          <w:tcPr/>
          <w:p>
            <w:pPr>
              <w:pStyle w:val="Compact"/>
              <w:jc w:val="left"/>
            </w:pPr>
            <w:r>
              <w:rPr>
                <w:b/>
                <w:bCs/>
              </w:rPr>
              <w:t xml:space="preserve">Outcome</w:t>
            </w:r>
            <w:r>
              <w:t xml:space="preserve"> </w:t>
            </w:r>
            <w:r>
              <w:t xml:space="preserve">(ein Satz, abnehmbar)</w:t>
            </w:r>
          </w:p>
        </w:tc>
        <w:tc>
          <w:tcPr/>
          <w:p>
            <w:pPr>
              <w:pStyle w:val="Compact"/>
              <w:jc w:val="left"/>
            </w:pPr>
            <w:r>
              <w:t xml:space="preserve">[ ] ein Outcome, kein Alleskönner</w:t>
            </w:r>
          </w:p>
        </w:tc>
      </w:tr>
      <w:tr>
        <w:tc>
          <w:tcPr/>
          <w:p>
            <w:pPr>
              <w:pStyle w:val="Compact"/>
              <w:jc w:val="left"/>
            </w:pPr>
            <w:r>
              <w:t xml:space="preserve">3</w:t>
            </w:r>
          </w:p>
        </w:tc>
        <w:tc>
          <w:tcPr/>
          <w:p>
            <w:pPr>
              <w:pStyle w:val="Compact"/>
              <w:jc w:val="left"/>
            </w:pPr>
            <w:r>
              <w:rPr>
                <w:b/>
                <w:bCs/>
              </w:rPr>
              <w:t xml:space="preserve">Inputs</w:t>
            </w:r>
            <w:r>
              <w:t xml:space="preserve"> </w:t>
            </w:r>
            <w:r>
              <w:t xml:space="preserve">(Form, Pflicht vs. optional)</w:t>
            </w:r>
          </w:p>
        </w:tc>
        <w:tc>
          <w:tcPr/>
          <w:p>
            <w:pPr>
              <w:pStyle w:val="Compact"/>
              <w:jc w:val="left"/>
            </w:pPr>
            <w:r>
              <w:t xml:space="preserve">[ ] Pflicht klar</w:t>
            </w:r>
          </w:p>
        </w:tc>
      </w:tr>
      <w:tr>
        <w:tc>
          <w:tcPr/>
          <w:p>
            <w:pPr>
              <w:pStyle w:val="Compact"/>
              <w:jc w:val="left"/>
            </w:pPr>
            <w:r>
              <w:t xml:space="preserve">4</w:t>
            </w:r>
          </w:p>
        </w:tc>
        <w:tc>
          <w:tcPr/>
          <w:p>
            <w:pPr>
              <w:pStyle w:val="Compact"/>
              <w:jc w:val="left"/>
            </w:pPr>
            <w:r>
              <w:rPr>
                <w:b/>
                <w:bCs/>
              </w:rPr>
              <w:t xml:space="preserve">Nicht als Input</w:t>
            </w:r>
            <w:r>
              <w:t xml:space="preserve"> </w:t>
            </w:r>
            <w:r>
              <w:t xml:space="preserve">(Datenminimierung, Geheimnisse, Bauchpreise)</w:t>
            </w:r>
          </w:p>
        </w:tc>
        <w:tc>
          <w:tcPr/>
          <w:p>
            <w:pPr>
              <w:pStyle w:val="Compact"/>
              <w:jc w:val="left"/>
            </w:pPr>
            <w:r>
              <w:t xml:space="preserve">[ ] Verbote notiert</w:t>
            </w:r>
          </w:p>
        </w:tc>
      </w:tr>
      <w:tr>
        <w:tc>
          <w:tcPr/>
          <w:p>
            <w:pPr>
              <w:pStyle w:val="Compact"/>
              <w:jc w:val="left"/>
            </w:pPr>
            <w:r>
              <w:t xml:space="preserve">5</w:t>
            </w:r>
          </w:p>
        </w:tc>
        <w:tc>
          <w:tcPr/>
          <w:p>
            <w:pPr>
              <w:pStyle w:val="Compact"/>
              <w:jc w:val="left"/>
            </w:pPr>
            <w:r>
              <w:rPr>
                <w:b/>
                <w:bCs/>
              </w:rPr>
              <w:t xml:space="preserve">Outputs</w:t>
            </w:r>
            <w:r>
              <w:t xml:space="preserve"> </w:t>
            </w:r>
            <w:r>
              <w:t xml:space="preserve">(was entsteht und was bewusst nicht)</w:t>
            </w:r>
          </w:p>
        </w:tc>
        <w:tc>
          <w:tcPr/>
          <w:p>
            <w:pPr>
              <w:pStyle w:val="Compact"/>
              <w:jc w:val="left"/>
            </w:pPr>
            <w:r>
              <w:t xml:space="preserve">[ ] Grenze sichtbar</w:t>
            </w:r>
          </w:p>
        </w:tc>
      </w:tr>
      <w:tr>
        <w:tc>
          <w:tcPr/>
          <w:p>
            <w:pPr>
              <w:pStyle w:val="Compact"/>
              <w:jc w:val="left"/>
            </w:pPr>
            <w:r>
              <w:t xml:space="preserve">6</w:t>
            </w:r>
          </w:p>
        </w:tc>
        <w:tc>
          <w:tcPr/>
          <w:p>
            <w:pPr>
              <w:pStyle w:val="Compact"/>
              <w:jc w:val="left"/>
            </w:pPr>
            <w:r>
              <w:rPr>
                <w:b/>
                <w:bCs/>
              </w:rPr>
              <w:t xml:space="preserve">Qualitätschecks</w:t>
            </w:r>
            <w:r>
              <w:t xml:space="preserve"> </w:t>
            </w:r>
            <w:r>
              <w:t xml:space="preserve">(abhakbare Liste)</w:t>
            </w:r>
          </w:p>
        </w:tc>
        <w:tc>
          <w:tcPr/>
          <w:p>
            <w:pPr>
              <w:pStyle w:val="Compact"/>
              <w:jc w:val="left"/>
            </w:pPr>
            <w:r>
              <w:t xml:space="preserve">[ ] mindestens 3 Checks</w:t>
            </w:r>
          </w:p>
        </w:tc>
      </w:tr>
      <w:tr>
        <w:tc>
          <w:tcPr/>
          <w:p>
            <w:pPr>
              <w:pStyle w:val="Compact"/>
              <w:jc w:val="left"/>
            </w:pPr>
            <w:r>
              <w:t xml:space="preserve">7</w:t>
            </w:r>
          </w:p>
        </w:tc>
        <w:tc>
          <w:tcPr/>
          <w:p>
            <w:pPr>
              <w:pStyle w:val="Compact"/>
              <w:jc w:val="left"/>
            </w:pPr>
            <w:r>
              <w:rPr>
                <w:b/>
                <w:bCs/>
              </w:rPr>
              <w:t xml:space="preserve">Owner-Rolle</w:t>
            </w:r>
            <w:r>
              <w:t xml:space="preserve"> </w:t>
            </w:r>
            <w:r>
              <w:t xml:space="preserve">(wer freigibt, Vertretung)</w:t>
            </w:r>
          </w:p>
        </w:tc>
        <w:tc>
          <w:tcPr/>
          <w:p>
            <w:pPr>
              <w:pStyle w:val="Compact"/>
              <w:jc w:val="left"/>
            </w:pPr>
            <w:r>
              <w:t xml:space="preserve">[ ] Name oder Rolle</w:t>
            </w:r>
          </w:p>
        </w:tc>
      </w:tr>
      <w:tr>
        <w:tc>
          <w:tcPr/>
          <w:p>
            <w:pPr>
              <w:pStyle w:val="Compact"/>
              <w:jc w:val="left"/>
            </w:pPr>
            <w:r>
              <w:t xml:space="preserve">8</w:t>
            </w:r>
          </w:p>
        </w:tc>
        <w:tc>
          <w:tcPr/>
          <w:p>
            <w:pPr>
              <w:pStyle w:val="Compact"/>
              <w:jc w:val="left"/>
            </w:pPr>
            <w:r>
              <w:rPr>
                <w:b/>
                <w:bCs/>
              </w:rPr>
              <w:t xml:space="preserve">Verbote / Stopp</w:t>
            </w:r>
            <w:r>
              <w:t xml:space="preserve"> </w:t>
            </w:r>
            <w:r>
              <w:t xml:space="preserve">(Versand, Erfinden, Eskalationsfälle)</w:t>
            </w:r>
          </w:p>
        </w:tc>
        <w:tc>
          <w:tcPr/>
          <w:p>
            <w:pPr>
              <w:pStyle w:val="Compact"/>
              <w:jc w:val="left"/>
            </w:pPr>
            <w:r>
              <w:t xml:space="preserve">[ ] Stopp-Fälle da</w:t>
            </w:r>
          </w:p>
        </w:tc>
      </w:tr>
      <w:tr>
        <w:tc>
          <w:tcPr/>
          <w:p>
            <w:pPr>
              <w:pStyle w:val="Compact"/>
              <w:jc w:val="left"/>
            </w:pPr>
            <w:r>
              <w:t xml:space="preserve">9</w:t>
            </w:r>
          </w:p>
        </w:tc>
        <w:tc>
          <w:tcPr/>
          <w:p>
            <w:pPr>
              <w:pStyle w:val="Compact"/>
              <w:jc w:val="left"/>
            </w:pPr>
            <w:r>
              <w:rPr>
                <w:b/>
                <w:bCs/>
              </w:rPr>
              <w:t xml:space="preserve">Mandat-Hinweis</w:t>
            </w:r>
            <w:r>
              <w:t xml:space="preserve"> </w:t>
            </w:r>
            <w:r>
              <w:t xml:space="preserve">(was der Kunde sieht)</w:t>
            </w:r>
          </w:p>
        </w:tc>
        <w:tc>
          <w:tcPr/>
          <w:p>
            <w:pPr>
              <w:pStyle w:val="Compact"/>
              <w:jc w:val="left"/>
            </w:pPr>
            <w:r>
              <w:t xml:space="preserve">[ ] Kundensicht klar</w:t>
            </w:r>
          </w:p>
        </w:tc>
      </w:tr>
      <w:tr>
        <w:tc>
          <w:tcPr/>
          <w:p>
            <w:pPr>
              <w:pStyle w:val="Compact"/>
              <w:jc w:val="left"/>
            </w:pPr>
            <w:r>
              <w:t xml:space="preserve">10</w:t>
            </w:r>
          </w:p>
        </w:tc>
        <w:tc>
          <w:tcPr/>
          <w:p>
            <w:pPr>
              <w:pStyle w:val="Compact"/>
              <w:jc w:val="left"/>
            </w:pPr>
            <w:r>
              <w:rPr>
                <w:b/>
                <w:bCs/>
              </w:rPr>
              <w:t xml:space="preserve">Skill vs. Agent</w:t>
            </w:r>
            <w:r>
              <w:t xml:space="preserve"> </w:t>
            </w:r>
            <w:r>
              <w:t xml:space="preserve">(wann der Skill reicht)</w:t>
            </w:r>
          </w:p>
        </w:tc>
        <w:tc>
          <w:tcPr/>
          <w:p>
            <w:pPr>
              <w:pStyle w:val="Compact"/>
              <w:jc w:val="left"/>
            </w:pPr>
            <w:r>
              <w:t xml:space="preserve">[ ] Entscheidung begründet</w:t>
            </w:r>
          </w:p>
        </w:tc>
      </w:tr>
      <w:tr>
        <w:tc>
          <w:tcPr/>
          <w:p>
            <w:pPr>
              <w:pStyle w:val="Compact"/>
              <w:jc w:val="left"/>
            </w:pPr>
            <w:r>
              <w:t xml:space="preserve">11</w:t>
            </w:r>
          </w:p>
        </w:tc>
        <w:tc>
          <w:tcPr/>
          <w:p>
            <w:pPr>
              <w:pStyle w:val="Compact"/>
              <w:jc w:val="left"/>
            </w:pPr>
            <w:r>
              <w:rPr>
                <w:b/>
                <w:bCs/>
              </w:rPr>
              <w:t xml:space="preserve">Repo-Verweis</w:t>
            </w:r>
            <w:r>
              <w:t xml:space="preserve"> </w:t>
            </w:r>
            <w:r>
              <w:t xml:space="preserve">(öffentliche Datei, keine Privatquelle)</w:t>
            </w:r>
          </w:p>
        </w:tc>
        <w:tc>
          <w:tcPr/>
          <w:p>
            <w:pPr>
              <w:pStyle w:val="Compact"/>
              <w:jc w:val="left"/>
            </w:pPr>
            <w:r>
              <w:t xml:space="preserve">[ ] URL/Pfad gesetzt</w:t>
            </w:r>
          </w:p>
        </w:tc>
      </w:tr>
    </w:tbl>
    <w:bookmarkStart w:id="273" w:name="qualitätskriterien-über-dem-steckbrief"/>
    <w:p>
      <w:pPr>
        <w:pStyle w:val="Heading3"/>
      </w:pPr>
      <w:r>
        <w:t xml:space="preserve">Qualitätskriterien über dem Steckbrief</w:t>
      </w:r>
    </w:p>
    <w:p>
      <w:pPr>
        <w:pStyle w:val="Compact"/>
        <w:numPr>
          <w:ilvl w:val="0"/>
          <w:numId w:val="1030"/>
        </w:numPr>
      </w:pPr>
      <w:r>
        <w:t xml:space="preserve">☐</w:t>
      </w:r>
      <w:r>
        <w:t xml:space="preserve"> </w:t>
      </w:r>
      <w:r>
        <w:rPr>
          <w:b/>
          <w:bCs/>
        </w:rPr>
        <w:t xml:space="preserve">Klar:</w:t>
      </w:r>
      <w:r>
        <w:t xml:space="preserve"> </w:t>
      </w:r>
      <w:r>
        <w:t xml:space="preserve">Outcome und Grenze ohne „irgendwie“</w:t>
      </w:r>
    </w:p>
    <w:p>
      <w:pPr>
        <w:pStyle w:val="Compact"/>
        <w:numPr>
          <w:ilvl w:val="0"/>
          <w:numId w:val="1030"/>
        </w:numPr>
      </w:pPr>
      <w:r>
        <w:t xml:space="preserve">☐</w:t>
      </w:r>
      <w:r>
        <w:t xml:space="preserve"> </w:t>
      </w:r>
      <w:r>
        <w:rPr>
          <w:b/>
          <w:bCs/>
        </w:rPr>
        <w:t xml:space="preserve">Testbar:</w:t>
      </w:r>
      <w:r>
        <w:t xml:space="preserve"> </w:t>
      </w:r>
      <w:r>
        <w:t xml:space="preserve">Beispiel-Input und Fail-Kriterium benennbar</w:t>
      </w:r>
    </w:p>
    <w:p>
      <w:pPr>
        <w:pStyle w:val="Compact"/>
        <w:numPr>
          <w:ilvl w:val="0"/>
          <w:numId w:val="1030"/>
        </w:numPr>
      </w:pPr>
      <w:r>
        <w:t xml:space="preserve">☐</w:t>
      </w:r>
      <w:r>
        <w:t xml:space="preserve"> </w:t>
      </w:r>
      <w:r>
        <w:rPr>
          <w:b/>
          <w:bCs/>
        </w:rPr>
        <w:t xml:space="preserve">Fehlertolerant:</w:t>
      </w:r>
      <w:r>
        <w:t xml:space="preserve"> </w:t>
      </w:r>
      <w:r>
        <w:t xml:space="preserve">Lücken und Widersprüche werden markiert, nicht weggeredet. Keine stillen Zusagen</w:t>
      </w:r>
    </w:p>
    <w:p>
      <w:pPr>
        <w:pStyle w:val="Compact"/>
        <w:numPr>
          <w:ilvl w:val="0"/>
          <w:numId w:val="1030"/>
        </w:numPr>
      </w:pPr>
      <w:r>
        <w:t xml:space="preserve">☐</w:t>
      </w:r>
      <w:r>
        <w:t xml:space="preserve"> </w:t>
      </w:r>
      <w:r>
        <w:rPr>
          <w:b/>
          <w:bCs/>
        </w:rPr>
        <w:t xml:space="preserve">Dokumentiert:</w:t>
      </w:r>
      <w:r>
        <w:t xml:space="preserve"> </w:t>
      </w:r>
      <w:r>
        <w:t xml:space="preserve">Steckbrief und (später) Repo-Datei synchron. Kein Geheimwissen nur im Chat</w:t>
      </w:r>
    </w:p>
    <w:p>
      <w:pPr>
        <w:pStyle w:val="FirstParagraph"/>
      </w:pPr>
      <w:r>
        <w:t xml:space="preserve">Fehlt eines der vier:</w:t>
      </w:r>
      <w:r>
        <w:t xml:space="preserve"> </w:t>
      </w:r>
      <w:r>
        <w:rPr>
          <w:b/>
          <w:bCs/>
        </w:rPr>
        <w:t xml:space="preserve">kein „wir rollen das aus“</w:t>
      </w:r>
      <w:r>
        <w:t xml:space="preserve">.</w:t>
      </w:r>
    </w:p>
    <w:bookmarkEnd w:id="273"/>
    <w:bookmarkStart w:id="274" w:name="anti-pattern-check-kurz"/>
    <w:p>
      <w:pPr>
        <w:pStyle w:val="Heading3"/>
      </w:pPr>
      <w:r>
        <w:t xml:space="preserve">Anti-Pattern-Check (kurz)</w:t>
      </w:r>
    </w:p>
    <w:p>
      <w:pPr>
        <w:pStyle w:val="Compact"/>
        <w:numPr>
          <w:ilvl w:val="0"/>
          <w:numId w:val="1031"/>
        </w:numPr>
      </w:pPr>
      <w:r>
        <w:t xml:space="preserve">☐ Kein Skill-Friedhof: Owner und aktuelle Version sichtbar. Ungenutztes abgelegt</w:t>
      </w:r>
    </w:p>
    <w:p>
      <w:pPr>
        <w:pStyle w:val="Compact"/>
        <w:numPr>
          <w:ilvl w:val="0"/>
          <w:numId w:val="1031"/>
        </w:numPr>
      </w:pPr>
      <w:r>
        <w:t xml:space="preserve">☐ Keine Prompt-Kopien parallel zur Bibliothek</w:t>
      </w:r>
    </w:p>
    <w:p>
      <w:pPr>
        <w:pStyle w:val="Compact"/>
        <w:numPr>
          <w:ilvl w:val="0"/>
          <w:numId w:val="1031"/>
        </w:numPr>
      </w:pPr>
      <w:r>
        <w:t xml:space="preserve">☐ Keine versteckten Rechte (Schreibzugriff, Versand, CRM „mal eben“)</w:t>
      </w:r>
    </w:p>
    <w:p>
      <w:pPr>
        <w:pStyle w:val="FirstParagraph"/>
      </w:pPr>
      <w:r>
        <w:t xml:space="preserve">Ausgefüllte Muster:</w:t>
      </w:r>
      <w:r>
        <w:t xml:space="preserve"> </w:t>
      </w:r>
      <w:r>
        <w:rPr>
          <w:b/>
          <w:bCs/>
        </w:rPr>
        <w:t xml:space="preserve">Anhang D</w:t>
      </w:r>
      <w:r>
        <w:t xml:space="preserve"> </w:t>
      </w:r>
      <w:r>
        <w:t xml:space="preserve">(</w:t>
      </w:r>
      <w:r>
        <w:rPr>
          <w:rStyle w:val="VerbatimChar"/>
        </w:rPr>
        <w:t xml:space="preserve">angebot-aus-kickoff</w:t>
      </w:r>
      <w:r>
        <w:t xml:space="preserve">,</w:t>
      </w:r>
      <w:r>
        <w:t xml:space="preserve"> </w:t>
      </w:r>
      <w:r>
        <w:rPr>
          <w:rStyle w:val="VerbatimChar"/>
        </w:rPr>
        <w:t xml:space="preserve">protokoll-entscheidungen</w:t>
      </w:r>
      <w:r>
        <w:t xml:space="preserve">,</w:t>
      </w:r>
      <w:r>
        <w:t xml:space="preserve"> </w:t>
      </w:r>
      <w:r>
        <w:rPr>
          <w:rStyle w:val="VerbatimChar"/>
        </w:rPr>
        <w:t xml:space="preserve">status-mandat-kurz</w:t>
      </w:r>
      <w:r>
        <w:t xml:space="preserve">).</w:t>
      </w:r>
    </w:p>
    <w:bookmarkEnd w:id="274"/>
    <w:bookmarkEnd w:id="275"/>
    <w:bookmarkStart w:id="281" w:name="pilot-gate"/>
    <w:p>
      <w:pPr>
        <w:pStyle w:val="Heading2"/>
      </w:pPr>
      <w:r>
        <w:t xml:space="preserve">3. Pilot-Gate</w:t>
      </w:r>
    </w:p>
    <w:p>
      <w:pPr>
        <w:pStyle w:val="FirstParagraph"/>
      </w:pPr>
      <w:r>
        <w:t xml:space="preserve">Vor dem Start jedes Piloten. Fehlt ein Haken, ist der „Pilot“ eine Demo mit Publikum (Kapitel 7).</w:t>
      </w:r>
    </w:p>
    <w:bookmarkStart w:id="276" w:name="spezifikation-und-intervention"/>
    <w:p>
      <w:pPr>
        <w:pStyle w:val="Heading3"/>
      </w:pPr>
      <w:r>
        <w:t xml:space="preserve">Spezifikation und Intervention</w:t>
      </w:r>
    </w:p>
    <w:p>
      <w:pPr>
        <w:pStyle w:val="Compact"/>
        <w:numPr>
          <w:ilvl w:val="0"/>
          <w:numId w:val="1032"/>
        </w:numPr>
      </w:pPr>
      <w:r>
        <w:t xml:space="preserve">☐ Pipeline grob gefüllt: Trigger → Inputs → Schritte → Entscheidungen → Owner → Output → Nachweis</w:t>
      </w:r>
    </w:p>
    <w:p>
      <w:pPr>
        <w:pStyle w:val="Compact"/>
        <w:numPr>
          <w:ilvl w:val="0"/>
          <w:numId w:val="1032"/>
        </w:numPr>
      </w:pPr>
      <w:r>
        <w:t xml:space="preserve">☐ Intervention gewählt (meist Skill, Agent nur mit Begründung aus Abschnitt 1)</w:t>
      </w:r>
    </w:p>
    <w:p>
      <w:pPr>
        <w:pStyle w:val="Compact"/>
        <w:numPr>
          <w:ilvl w:val="0"/>
          <w:numId w:val="1032"/>
        </w:numPr>
      </w:pPr>
      <w:r>
        <w:t xml:space="preserve">☐ Steckbrief (Abschnitt 2) für den Kern-Skill ausgefüllt</w:t>
      </w:r>
    </w:p>
    <w:p>
      <w:pPr>
        <w:pStyle w:val="Compact"/>
        <w:numPr>
          <w:ilvl w:val="0"/>
          <w:numId w:val="1032"/>
        </w:numPr>
      </w:pPr>
      <w:r>
        <w:t xml:space="preserve">☐ Auftragstyp oder Mandatsreihe begrenzt (kein „ganze Firma“)</w:t>
      </w:r>
    </w:p>
    <w:bookmarkEnd w:id="276"/>
    <w:bookmarkStart w:id="277" w:name="ownership-und-grenzen"/>
    <w:p>
      <w:pPr>
        <w:pStyle w:val="Heading3"/>
      </w:pPr>
      <w:r>
        <w:t xml:space="preserve">Ownership und Grenzen</w:t>
      </w:r>
    </w:p>
    <w:p>
      <w:pPr>
        <w:pStyle w:val="Compact"/>
        <w:numPr>
          <w:ilvl w:val="0"/>
          <w:numId w:val="1033"/>
        </w:numPr>
      </w:pPr>
      <w:r>
        <w:t xml:space="preserve">☐ Owner namentlich. Vertretung wenigstens benannt</w:t>
      </w:r>
    </w:p>
    <w:p>
      <w:pPr>
        <w:pStyle w:val="Compact"/>
        <w:numPr>
          <w:ilvl w:val="0"/>
          <w:numId w:val="1033"/>
        </w:numPr>
      </w:pPr>
      <w:r>
        <w:t xml:space="preserve">☐ Freigabegrenze intern vs. kundenreif schriftlich</w:t>
      </w:r>
    </w:p>
    <w:p>
      <w:pPr>
        <w:pStyle w:val="Compact"/>
        <w:numPr>
          <w:ilvl w:val="0"/>
          <w:numId w:val="1033"/>
        </w:numPr>
      </w:pPr>
      <w:r>
        <w:t xml:space="preserve">☐ Rechte Spalte klar: Geld, Recht, Personal, Strategie, kundenreife Außenwirkung bleiben Mensch/Führung</w:t>
      </w:r>
    </w:p>
    <w:p>
      <w:pPr>
        <w:pStyle w:val="Compact"/>
        <w:numPr>
          <w:ilvl w:val="0"/>
          <w:numId w:val="1033"/>
        </w:numPr>
      </w:pPr>
      <w:r>
        <w:t xml:space="preserve">☐ Stop-Kriterium formuliert und vom Owner (ggf. GF) bestätigt</w:t>
      </w:r>
    </w:p>
    <w:p>
      <w:pPr>
        <w:pStyle w:val="FirstParagraph"/>
      </w:pPr>
      <w:r>
        <w:t xml:space="preserve">Beispiel-Formulierung Stopp: „Zurück auf manuell, wenn Review dauerhaft länger dauert als der frühere Pfad und Inputs nicht besser werden.“</w:t>
      </w:r>
    </w:p>
    <w:bookmarkEnd w:id="277"/>
    <w:bookmarkStart w:id="278" w:name="betrieb-light-vor-fläche"/>
    <w:p>
      <w:pPr>
        <w:pStyle w:val="Heading3"/>
      </w:pPr>
      <w:r>
        <w:t xml:space="preserve">Betrieb light vor Fläche</w:t>
      </w:r>
    </w:p>
    <w:p>
      <w:pPr>
        <w:pStyle w:val="Compact"/>
        <w:numPr>
          <w:ilvl w:val="0"/>
          <w:numId w:val="1034"/>
        </w:numPr>
      </w:pPr>
      <w:r>
        <w:t xml:space="preserve">☐ Zugänge und Secrets mit IT (oder Solo-Disziplin) geklärt. Keine Keys im Chat</w:t>
      </w:r>
    </w:p>
    <w:p>
      <w:pPr>
        <w:pStyle w:val="Compact"/>
        <w:numPr>
          <w:ilvl w:val="0"/>
          <w:numId w:val="1034"/>
        </w:numPr>
      </w:pPr>
      <w:r>
        <w:t xml:space="preserve">☐ Nachweis light: Version, Triggerzeit, Freigabezeitpunkt, Artefaktort</w:t>
      </w:r>
    </w:p>
    <w:p>
      <w:pPr>
        <w:pStyle w:val="Compact"/>
        <w:numPr>
          <w:ilvl w:val="0"/>
          <w:numId w:val="1034"/>
        </w:numPr>
      </w:pPr>
      <w:r>
        <w:t xml:space="preserve">☐ Technische oder organisatorische Abschaltbarkeit vorhanden</w:t>
      </w:r>
    </w:p>
    <w:p>
      <w:pPr>
        <w:pStyle w:val="Compact"/>
        <w:numPr>
          <w:ilvl w:val="0"/>
          <w:numId w:val="1034"/>
        </w:numPr>
      </w:pPr>
      <w:r>
        <w:t xml:space="preserve">☐ Baseline geplant oder erhoben (gleiche Auftragstypen, vor Pilot-Jubel)</w:t>
      </w:r>
    </w:p>
    <w:bookmarkEnd w:id="278"/>
    <w:bookmarkStart w:id="279" w:name="während-des-piloten-wöchentlich-light"/>
    <w:p>
      <w:pPr>
        <w:pStyle w:val="Heading3"/>
      </w:pPr>
      <w:r>
        <w:t xml:space="preserve">Während des Piloten (wöchentlich light)</w:t>
      </w:r>
    </w:p>
    <w:p>
      <w:pPr>
        <w:pStyle w:val="Compact"/>
        <w:numPr>
          <w:ilvl w:val="0"/>
          <w:numId w:val="1035"/>
        </w:numPr>
      </w:pPr>
      <w:r>
        <w:t xml:space="preserve">☐ Inputs kommen rechtzeitig und brauchbar</w:t>
      </w:r>
    </w:p>
    <w:p>
      <w:pPr>
        <w:pStyle w:val="Compact"/>
        <w:numPr>
          <w:ilvl w:val="0"/>
          <w:numId w:val="1035"/>
        </w:numPr>
      </w:pPr>
      <w:r>
        <w:t xml:space="preserve">☐ Pflichtfelder / Checks tragbar. Eskalationen werden genutzt, nicht unterdrückt</w:t>
      </w:r>
    </w:p>
    <w:p>
      <w:pPr>
        <w:pStyle w:val="Compact"/>
        <w:numPr>
          <w:ilvl w:val="0"/>
          <w:numId w:val="1035"/>
        </w:numPr>
      </w:pPr>
      <w:r>
        <w:t xml:space="preserve">☐ Rohbau rutscht nicht still nach außen</w:t>
      </w:r>
    </w:p>
    <w:p>
      <w:pPr>
        <w:pStyle w:val="Compact"/>
        <w:numPr>
          <w:ilvl w:val="0"/>
          <w:numId w:val="1035"/>
        </w:numPr>
      </w:pPr>
      <w:r>
        <w:t xml:space="preserve">☐ Owner würde denselben Ablauf nächste Woche wieder so starten</w:t>
      </w:r>
    </w:p>
    <w:bookmarkEnd w:id="279"/>
    <w:bookmarkStart w:id="280" w:name="ausgang-nach-pilot"/>
    <w:p>
      <w:pPr>
        <w:pStyle w:val="Heading3"/>
      </w:pPr>
      <w:r>
        <w:t xml:space="preserve">Ausgang nach Pilot</w:t>
      </w:r>
    </w:p>
    <w:tbl>
      <w:tblPr>
        <w:tblStyle w:val="Table"/>
        <w:tblW w:type="pct" w:w="5000"/>
        <w:jc w:val="left"/>
        <w:tblLayout w:type="fixed"/>
        <w:tblLook w:firstRow="1" w:lastRow="0" w:firstColumn="0" w:lastColumn="0" w:noHBand="0" w:noVBand="0" w:val="0020"/>
      </w:tblPr>
      <w:tblGrid>
        <w:gridCol w:w="3360"/>
        <w:gridCol w:w="4560"/>
      </w:tblGrid>
      <w:tr>
        <w:trPr>
          <w:tblHeader w:val="on"/>
        </w:trPr>
        <w:tc>
          <w:tcPr/>
          <w:p>
            <w:pPr>
              <w:pStyle w:val="Compact"/>
              <w:jc w:val="left"/>
            </w:pPr>
            <w:r>
              <w:t xml:space="preserve">Entscheidung</w:t>
            </w:r>
          </w:p>
        </w:tc>
        <w:tc>
          <w:tcPr/>
          <w:p>
            <w:pPr>
              <w:pStyle w:val="Compact"/>
              <w:jc w:val="left"/>
            </w:pPr>
            <w:r>
              <w:t xml:space="preserve">Bedingung (Check)</w:t>
            </w:r>
          </w:p>
        </w:tc>
      </w:tr>
      <w:tr>
        <w:tc>
          <w:tcPr/>
          <w:p>
            <w:pPr>
              <w:pStyle w:val="Compact"/>
              <w:jc w:val="left"/>
            </w:pPr>
            <w:r>
              <w:t xml:space="preserve">Skalieren (Geltungsbereich erweitern)</w:t>
            </w:r>
          </w:p>
        </w:tc>
        <w:tc>
          <w:tcPr/>
          <w:p>
            <w:pPr>
              <w:pStyle w:val="Compact"/>
              <w:jc w:val="left"/>
            </w:pPr>
            <w:r>
              <w:t xml:space="preserve">[ ] Inputs und Review tragen. Freigabe hält. Stopp bleibt gültig</w:t>
            </w:r>
          </w:p>
        </w:tc>
      </w:tr>
      <w:tr>
        <w:tc>
          <w:tcPr/>
          <w:p>
            <w:pPr>
              <w:pStyle w:val="Compact"/>
              <w:jc w:val="left"/>
            </w:pPr>
            <w:r>
              <w:t xml:space="preserve">Härten (Skill nachschärfen, noch Pilot)</w:t>
            </w:r>
          </w:p>
        </w:tc>
        <w:tc>
          <w:tcPr/>
          <w:p>
            <w:pPr>
              <w:pStyle w:val="Compact"/>
              <w:jc w:val="left"/>
            </w:pPr>
            <w:r>
              <w:t xml:space="preserve">[ ] Nutzen erkennbar, aber Checks/Inputs noch wackelig</w:t>
            </w:r>
          </w:p>
        </w:tc>
      </w:tr>
      <w:tr>
        <w:tc>
          <w:tcPr/>
          <w:p>
            <w:pPr>
              <w:pStyle w:val="Compact"/>
              <w:jc w:val="left"/>
            </w:pPr>
            <w:r>
              <w:t xml:space="preserve">Pausieren</w:t>
            </w:r>
          </w:p>
        </w:tc>
        <w:tc>
          <w:tcPr/>
          <w:p>
            <w:pPr>
              <w:pStyle w:val="Compact"/>
              <w:jc w:val="left"/>
            </w:pPr>
            <w:r>
              <w:t xml:space="preserve">[ ] Stop-Kriterium greift oder Owner fehlt</w:t>
            </w:r>
          </w:p>
        </w:tc>
      </w:tr>
      <w:tr>
        <w:tc>
          <w:tcPr/>
          <w:p>
            <w:pPr>
              <w:pStyle w:val="Compact"/>
              <w:jc w:val="left"/>
            </w:pPr>
            <w:r>
              <w:t xml:space="preserve">Beenden / ablegen</w:t>
            </w:r>
          </w:p>
        </w:tc>
        <w:tc>
          <w:tcPr/>
          <w:p>
            <w:pPr>
              <w:pStyle w:val="Compact"/>
              <w:jc w:val="left"/>
            </w:pPr>
            <w:r>
              <w:t xml:space="preserve">[ ] Kein tragfähiger Outcome. Aufräumen zählt als Erfolg</w:t>
            </w:r>
          </w:p>
        </w:tc>
      </w:tr>
    </w:tbl>
    <w:p>
      <w:pPr>
        <w:pStyle w:val="BodyText"/>
      </w:pPr>
      <w:r>
        <w:t xml:space="preserve">Keine Fantasie-ROI-Folie als Gate-Ersatz.</w:t>
      </w:r>
    </w:p>
    <w:bookmarkEnd w:id="280"/>
    <w:bookmarkEnd w:id="281"/>
    <w:bookmarkStart w:id="287" w:name="X837602c3a7b285c5e8ac42b9da52fe01089bc28"/>
    <w:p>
      <w:pPr>
        <w:pStyle w:val="Heading2"/>
      </w:pPr>
      <w:r>
        <w:t xml:space="preserve">4. Sicherheitsmindest (Orientierung, kein Rechtsrat)</w:t>
      </w:r>
    </w:p>
    <w:p>
      <w:pPr>
        <w:pStyle w:val="FirstParagraph"/>
      </w:pPr>
      <w:r>
        <w:t xml:space="preserve">Angelehnt an</w:t>
      </w:r>
      <w:r>
        <w:t xml:space="preserve"> </w:t>
      </w:r>
      <w:r>
        <w:rPr>
          <w:b/>
          <w:bCs/>
        </w:rPr>
        <w:t xml:space="preserve">Kapitel 6</w:t>
      </w:r>
      <w:r>
        <w:t xml:space="preserve">. Ersetzt keine anwaltliche Prüfung, keine DSFA und keine konformitätsrechtliche Beratung. Vor verbindlichen Freigaben: konsolidierte Fassung der KI-Verordnung und Fachberatung bei Zweifel. Details und URLs:</w:t>
      </w:r>
      <w:r>
        <w:t xml:space="preserve"> </w:t>
      </w:r>
      <w:r>
        <w:rPr>
          <w:b/>
          <w:bCs/>
        </w:rPr>
        <w:t xml:space="preserve">Anhang C</w:t>
      </w:r>
      <w:r>
        <w:t xml:space="preserve">.</w:t>
      </w:r>
    </w:p>
    <w:bookmarkStart w:id="282" w:name="inventar-und-verbote"/>
    <w:p>
      <w:pPr>
        <w:pStyle w:val="Heading3"/>
      </w:pPr>
      <w:r>
        <w:t xml:space="preserve">Inventar und Verbote</w:t>
      </w:r>
    </w:p>
    <w:p>
      <w:pPr>
        <w:pStyle w:val="Compact"/>
        <w:numPr>
          <w:ilvl w:val="0"/>
          <w:numId w:val="1036"/>
        </w:numPr>
      </w:pPr>
      <w:r>
        <w:t xml:space="preserve">☐ Inventar light: Welche Tools, Skills, Agenten laufen? Owner? Außenwirkung? Kundenkontakt?</w:t>
      </w:r>
    </w:p>
    <w:p>
      <w:pPr>
        <w:pStyle w:val="Compact"/>
        <w:numPr>
          <w:ilvl w:val="0"/>
          <w:numId w:val="1036"/>
        </w:numPr>
      </w:pPr>
      <w:r>
        <w:t xml:space="preserve">☐ Art.-5-Nähe geprüft: nichts betreiben, was in Verbotsnähe rutscht. Pilot ist keine Ausnahme vom Verbot</w:t>
      </w:r>
    </w:p>
    <w:p>
      <w:pPr>
        <w:pStyle w:val="Compact"/>
        <w:numPr>
          <w:ilvl w:val="0"/>
          <w:numId w:val="1036"/>
        </w:numPr>
      </w:pPr>
      <w:r>
        <w:t xml:space="preserve">☐ Bei Anhang-III-/Anhang-I-Nähe (z. B. HR-Vorauswahl, Biometrie, essentielle Dienste): früh stoppen und Einstufung klären, nicht „später“</w:t>
      </w:r>
    </w:p>
    <w:bookmarkEnd w:id="282"/>
    <w:bookmarkStart w:id="283" w:name="transparenz-und-aufsicht"/>
    <w:p>
      <w:pPr>
        <w:pStyle w:val="Heading3"/>
      </w:pPr>
      <w:r>
        <w:t xml:space="preserve">Transparenz und Aufsicht</w:t>
      </w:r>
    </w:p>
    <w:p>
      <w:pPr>
        <w:pStyle w:val="Compact"/>
        <w:numPr>
          <w:ilvl w:val="0"/>
          <w:numId w:val="1037"/>
        </w:numPr>
      </w:pPr>
      <w:r>
        <w:t xml:space="preserve">☐ Transparenz (Art. 50, relevant ab 02.08.2026): Kennzeichnung dort, wo Nutzer mit KI interagieren oder synthetische Inhalte ausgespielt werden</w:t>
      </w:r>
    </w:p>
    <w:p>
      <w:pPr>
        <w:pStyle w:val="Compact"/>
        <w:numPr>
          <w:ilvl w:val="0"/>
          <w:numId w:val="1037"/>
        </w:numPr>
      </w:pPr>
      <w:r>
        <w:t xml:space="preserve">☐ Human-in-the-Loop mit Person und Zeitpunkt bei Kundenkommunikation, HR-nahen, Finanz- und Rechtsentwürfen</w:t>
      </w:r>
    </w:p>
    <w:p>
      <w:pPr>
        <w:pStyle w:val="Compact"/>
        <w:numPr>
          <w:ilvl w:val="0"/>
          <w:numId w:val="1037"/>
        </w:numPr>
      </w:pPr>
      <w:r>
        <w:t xml:space="preserve">☐ Steckbrief enthält Grenzen, Owner, Stopp (Dokumentation light, Hochrisiko braucht mehr)</w:t>
      </w:r>
    </w:p>
    <w:bookmarkEnd w:id="283"/>
    <w:bookmarkStart w:id="284" w:name="daten-zugänge-secrets"/>
    <w:p>
      <w:pPr>
        <w:pStyle w:val="Heading3"/>
      </w:pPr>
      <w:r>
        <w:t xml:space="preserve">Daten, Zugänge, Secrets</w:t>
      </w:r>
    </w:p>
    <w:p>
      <w:pPr>
        <w:pStyle w:val="Compact"/>
        <w:numPr>
          <w:ilvl w:val="0"/>
          <w:numId w:val="1038"/>
        </w:numPr>
      </w:pPr>
      <w:r>
        <w:t xml:space="preserve">☐ Datenminimierung: nur Inputs, die der Outcome braucht</w:t>
      </w:r>
    </w:p>
    <w:p>
      <w:pPr>
        <w:pStyle w:val="Compact"/>
        <w:numPr>
          <w:ilvl w:val="0"/>
          <w:numId w:val="1038"/>
        </w:numPr>
      </w:pPr>
      <w:r>
        <w:t xml:space="preserve">☐ Least Privilege: keine Admin-Rechte „weil Demo einfacher war“. Schreibrechte nur mit Freigabe und Spur</w:t>
      </w:r>
    </w:p>
    <w:p>
      <w:pPr>
        <w:pStyle w:val="Compact"/>
        <w:numPr>
          <w:ilvl w:val="0"/>
          <w:numId w:val="1038"/>
        </w:numPr>
      </w:pPr>
      <w:r>
        <w:t xml:space="preserve">☐ Secrets nicht in Chats, Skill-Texten, Folien oder geteilten Schein-Vaults</w:t>
      </w:r>
    </w:p>
    <w:p>
      <w:pPr>
        <w:pStyle w:val="Compact"/>
        <w:numPr>
          <w:ilvl w:val="0"/>
          <w:numId w:val="1038"/>
        </w:numPr>
      </w:pPr>
      <w:r>
        <w:t xml:space="preserve">☐ Mandantentrennung: Kundendaten eines Mandats nicht in fremde Kontexte ohne klare Basis</w:t>
      </w:r>
    </w:p>
    <w:p>
      <w:pPr>
        <w:pStyle w:val="Compact"/>
        <w:numPr>
          <w:ilvl w:val="0"/>
          <w:numId w:val="1038"/>
        </w:numPr>
      </w:pPr>
      <w:r>
        <w:t xml:space="preserve">☐ Aufbewahrung/Löschung für Entwürfe und Logs grob geregelt („ewig im Chat“ ist kein Archiv)</w:t>
      </w:r>
    </w:p>
    <w:bookmarkEnd w:id="284"/>
    <w:bookmarkStart w:id="285" w:name="kompetenz-und-betrieb"/>
    <w:p>
      <w:pPr>
        <w:pStyle w:val="Heading3"/>
      </w:pPr>
      <w:r>
        <w:t xml:space="preserve">Kompetenz und Betrieb</w:t>
      </w:r>
    </w:p>
    <w:p>
      <w:pPr>
        <w:pStyle w:val="Compact"/>
        <w:numPr>
          <w:ilvl w:val="0"/>
          <w:numId w:val="1039"/>
        </w:numPr>
      </w:pPr>
      <w:r>
        <w:t xml:space="preserve">☐ Kurze Unterstützung der KI-Kompetenz (Art. 4, fördern/unterstützen, kein Garantieren): Was darf das System? Was nicht? Wann eskalieren?</w:t>
      </w:r>
    </w:p>
    <w:p>
      <w:pPr>
        <w:pStyle w:val="Compact"/>
        <w:numPr>
          <w:ilvl w:val="0"/>
          <w:numId w:val="1039"/>
        </w:numPr>
      </w:pPr>
      <w:r>
        <w:t xml:space="preserve">☐ Abschaltbarkeit und Logging für produktive Läufe</w:t>
      </w:r>
    </w:p>
    <w:p>
      <w:pPr>
        <w:pStyle w:val="Compact"/>
        <w:numPr>
          <w:ilvl w:val="0"/>
          <w:numId w:val="1039"/>
        </w:numPr>
      </w:pPr>
      <w:r>
        <w:t xml:space="preserve">☐ Schatten-KI inventarisiert und an Portfolio gekoppelt (nicht nur verboten)</w:t>
      </w:r>
    </w:p>
    <w:p>
      <w:pPr>
        <w:pStyle w:val="Compact"/>
        <w:numPr>
          <w:ilvl w:val="0"/>
          <w:numId w:val="1039"/>
        </w:numPr>
      </w:pPr>
      <w:r>
        <w:t xml:space="preserve">☐ Betriebshandbuch light je aktivem Outcome vorhanden oder terminiert</w:t>
      </w:r>
    </w:p>
    <w:bookmarkEnd w:id="285"/>
    <w:bookmarkStart w:id="286" w:name="solo-auf-einer-seite"/>
    <w:p>
      <w:pPr>
        <w:pStyle w:val="Heading3"/>
      </w:pPr>
      <w:r>
        <w:t xml:space="preserve">Solo auf einer Seite</w:t>
      </w:r>
    </w:p>
    <w:p>
      <w:pPr>
        <w:pStyle w:val="Compact"/>
        <w:numPr>
          <w:ilvl w:val="0"/>
          <w:numId w:val="1040"/>
        </w:numPr>
      </w:pPr>
      <w:r>
        <w:t xml:space="preserve">☐ Liste genutzter KI-Tools</w:t>
      </w:r>
    </w:p>
    <w:p>
      <w:pPr>
        <w:pStyle w:val="Compact"/>
        <w:numPr>
          <w:ilvl w:val="0"/>
          <w:numId w:val="1040"/>
        </w:numPr>
      </w:pPr>
      <w:r>
        <w:t xml:space="preserve">☐ Kein Art.-5-Risiko bewusst</w:t>
      </w:r>
    </w:p>
    <w:p>
      <w:pPr>
        <w:pStyle w:val="Compact"/>
        <w:numPr>
          <w:ilvl w:val="0"/>
          <w:numId w:val="1040"/>
        </w:numPr>
      </w:pPr>
      <w:r>
        <w:t xml:space="preserve">☐ Kundendaten nicht in fremde Chats</w:t>
      </w:r>
    </w:p>
    <w:p>
      <w:pPr>
        <w:pStyle w:val="Compact"/>
        <w:numPr>
          <w:ilvl w:val="0"/>
          <w:numId w:val="1040"/>
        </w:numPr>
      </w:pPr>
      <w:r>
        <w:t xml:space="preserve">☐ Keys nicht im Prompt</w:t>
      </w:r>
    </w:p>
    <w:p>
      <w:pPr>
        <w:pStyle w:val="Compact"/>
        <w:numPr>
          <w:ilvl w:val="0"/>
          <w:numId w:val="1040"/>
        </w:numPr>
      </w:pPr>
      <w:r>
        <w:t xml:space="preserve">☐ Alles Kundenreife hat Freigabe</w:t>
      </w:r>
    </w:p>
    <w:p>
      <w:pPr>
        <w:pStyle w:val="Compact"/>
        <w:numPr>
          <w:ilvl w:val="0"/>
          <w:numId w:val="1040"/>
        </w:numPr>
      </w:pPr>
      <w:r>
        <w:t xml:space="preserve">☐ KI-Nutzung erkennbar, wo nötig</w:t>
      </w:r>
    </w:p>
    <w:p>
      <w:pPr>
        <w:pStyle w:val="Compact"/>
        <w:numPr>
          <w:ilvl w:val="0"/>
          <w:numId w:val="1040"/>
        </w:numPr>
      </w:pPr>
      <w:r>
        <w:t xml:space="preserve">☐ Nächster Skill: ein Outcome, Owner „ich“</w:t>
      </w:r>
    </w:p>
    <w:p>
      <w:pPr>
        <w:pStyle w:val="FirstParagraph"/>
      </w:pPr>
      <w:r>
        <w:rPr>
          <w:b/>
          <w:bCs/>
        </w:rPr>
        <w:t xml:space="preserve">Hinweis:</w:t>
      </w:r>
      <w:r>
        <w:t xml:space="preserve"> </w:t>
      </w:r>
      <w:r>
        <w:t xml:space="preserve">Fristen und Artikelnummern können sich durch konsolidierte Fassungen und Leitlinien ändern. Dieses Blatt steuert Betriebsmindest, nicht die Rechtsberatung.</w:t>
      </w:r>
    </w:p>
    <w:bookmarkEnd w:id="286"/>
    <w:bookmarkEnd w:id="287"/>
    <w:bookmarkStart w:id="288" w:name="nutzungshinweis"/>
    <w:p>
      <w:pPr>
        <w:pStyle w:val="Heading2"/>
      </w:pPr>
      <w:r>
        <w:t xml:space="preserve">Nutzungshinweis</w:t>
      </w:r>
    </w:p>
    <w:p>
      <w:pPr>
        <w:pStyle w:val="FirstParagraph"/>
      </w:pPr>
      <w:r>
        <w:t xml:space="preserve">GF nutzt Abschnitte 1 und 3 für Portfolio und Go/No-Go. IT nutzt Abschnitte 2 und 4 für Rechte, Logs und Abschaltung. Solo druckt Abschnitt 2 und 3 auf ein Blatt und fährt eine Woche mit Haken. Was nicht abhakbar ist, ist noch nicht entscheidungsreif.</w:t>
      </w:r>
    </w:p>
    <w:bookmarkEnd w:id="288"/>
    <w:bookmarkEnd w:id="289"/>
    <w:bookmarkStart w:id="324" w:name="anhang-c-quellenverzeichnis"/>
    <w:p>
      <w:pPr>
        <w:pStyle w:val="Heading1"/>
      </w:pPr>
      <w:r>
        <w:t xml:space="preserve">Anhang C: Quellenverzeichnis</w:t>
      </w:r>
    </w:p>
    <w:p>
      <w:pPr>
        <w:pStyle w:val="FirstParagraph"/>
      </w:pPr>
      <w:r>
        <w:t xml:space="preserve">Zentrale Liste der geprüften Quellen für Kapitel 1–6. Im Fließtext nur</w:t>
      </w:r>
      <w:r>
        <w:t xml:space="preserve"> </w:t>
      </w:r>
      <w:r>
        <w:rPr>
          <w:b/>
          <w:bCs/>
        </w:rPr>
        <w:t xml:space="preserve">Kurzbelege</w:t>
      </w:r>
      <w:r>
        <w:t xml:space="preserve"> </w:t>
      </w:r>
      <w:r>
        <w:t xml:space="preserve">(z. B.</w:t>
      </w:r>
      <w:r>
        <w:t xml:space="preserve"> </w:t>
      </w:r>
      <w:r>
        <w:rPr>
          <w:rStyle w:val="VerbatimChar"/>
        </w:rPr>
        <w:t xml:space="preserve">(KfW Fokus 554)</w:t>
      </w:r>
      <w:r>
        <w:t xml:space="preserve">); Details, URLs und Status stehen hier.</w:t>
      </w:r>
    </w:p>
    <w:p>
      <w:pPr>
        <w:pStyle w:val="BodyText"/>
      </w:pPr>
      <w:r>
        <w:rPr>
          <w:b/>
          <w:bCs/>
        </w:rPr>
        <w:t xml:space="preserve">Hinweise</w:t>
      </w:r>
    </w:p>
    <w:p>
      <w:pPr>
        <w:pStyle w:val="Compact"/>
        <w:numPr>
          <w:ilvl w:val="0"/>
          <w:numId w:val="1041"/>
        </w:numPr>
      </w:pPr>
      <w:r>
        <w:t xml:space="preserve">Status je Eintrag stammt aus den Vera-Briefings (Abruf 2026-09-07):</w:t>
      </w:r>
      <w:r>
        <w:t xml:space="preserve"> </w:t>
      </w:r>
      <w:r>
        <w:rPr>
          <w:b/>
          <w:bCs/>
        </w:rPr>
        <w:t xml:space="preserve">Verifiziert</w:t>
      </w:r>
      <w:r>
        <w:t xml:space="preserve"> </w:t>
      </w:r>
      <w:r>
        <w:t xml:space="preserve">|</w:t>
      </w:r>
      <w:r>
        <w:t xml:space="preserve"> </w:t>
      </w:r>
      <w:r>
        <w:rPr>
          <w:b/>
          <w:bCs/>
        </w:rPr>
        <w:t xml:space="preserve">Annahme</w:t>
      </w:r>
      <w:r>
        <w:t xml:space="preserve"> </w:t>
      </w:r>
      <w:r>
        <w:t xml:space="preserve">|</w:t>
      </w:r>
      <w:r>
        <w:t xml:space="preserve"> </w:t>
      </w:r>
      <w:r>
        <w:rPr>
          <w:b/>
          <w:bCs/>
        </w:rPr>
        <w:t xml:space="preserve">Unklar</w:t>
      </w:r>
      <w:r>
        <w:t xml:space="preserve">.</w:t>
      </w:r>
    </w:p>
    <w:p>
      <w:pPr>
        <w:pStyle w:val="Compact"/>
        <w:numPr>
          <w:ilvl w:val="0"/>
          <w:numId w:val="1041"/>
        </w:numPr>
      </w:pPr>
      <w:r>
        <w:t xml:space="preserve">Vor Druck: deutsche konsolidierte Fassung der KI-Verordnung (CELEX 02024R1689-20260727) noch einmal lokal gegenlesen.</w:t>
      </w:r>
    </w:p>
    <w:p>
      <w:pPr>
        <w:pStyle w:val="Compact"/>
        <w:numPr>
          <w:ilvl w:val="0"/>
          <w:numId w:val="1041"/>
        </w:numPr>
      </w:pPr>
      <w:r>
        <w:t xml:space="preserve">Dieses Verzeichnis ist</w:t>
      </w:r>
      <w:r>
        <w:t xml:space="preserve"> </w:t>
      </w:r>
      <w:r>
        <w:rPr>
          <w:b/>
          <w:bCs/>
        </w:rPr>
        <w:t xml:space="preserve">kein Rechtsersatz</w:t>
      </w:r>
      <w:r>
        <w:t xml:space="preserve"> </w:t>
      </w:r>
      <w:r>
        <w:t xml:space="preserve">und keine anwaltliche Freigabe.</w:t>
      </w:r>
    </w:p>
    <w:p>
      <w:pPr>
        <w:pStyle w:val="Compact"/>
        <w:numPr>
          <w:ilvl w:val="0"/>
          <w:numId w:val="1041"/>
        </w:numPr>
      </w:pPr>
      <w:r>
        <w:t xml:space="preserve">Keine erfundenen Quellen; Einträge nur aus den genannten Vera-Briefings.</w:t>
      </w:r>
    </w:p>
    <w:p>
      <w:pPr>
        <w:pStyle w:val="FirstParagraph"/>
      </w:pPr>
      <w:r>
        <w:rPr>
          <w:b/>
          <w:bCs/>
        </w:rPr>
        <w:t xml:space="preserve">Briefing-Grundlage:</w:t>
      </w:r>
      <w:r>
        <w:t xml:space="preserve"> </w:t>
      </w:r>
      <w:r>
        <w:rPr>
          <w:rStyle w:val="VerbatimChar"/>
        </w:rPr>
        <w:t xml:space="preserve">quellen-erste-funde.md</w:t>
      </w:r>
      <w:r>
        <w:t xml:space="preserve">,</w:t>
      </w:r>
      <w:r>
        <w:t xml:space="preserve"> </w:t>
      </w:r>
      <w:r>
        <w:rPr>
          <w:rStyle w:val="VerbatimChar"/>
        </w:rPr>
        <w:t xml:space="preserve">quellen-teil-i-kap01-03.md</w:t>
      </w:r>
      <w:r>
        <w:t xml:space="preserve">,</w:t>
      </w:r>
      <w:r>
        <w:t xml:space="preserve"> </w:t>
      </w:r>
      <w:r>
        <w:rPr>
          <w:rStyle w:val="VerbatimChar"/>
        </w:rPr>
        <w:t xml:space="preserve">quellen-kap06-eu-ai-act.md</w:t>
      </w:r>
      <w:r>
        <w:t xml:space="preserve">,</w:t>
      </w:r>
      <w:r>
        <w:t xml:space="preserve"> </w:t>
      </w:r>
      <w:r>
        <w:rPr>
          <w:rStyle w:val="VerbatimChar"/>
        </w:rPr>
        <w:t xml:space="preserve">spotcheck-kap06-2026-09-07.md</w:t>
      </w:r>
      <w:r>
        <w:t xml:space="preserve">.</w:t>
      </w:r>
    </w:p>
    <w:p>
      <w:r>
        <w:pict>
          <v:rect style="width:0;height:1.5pt" o:hralign="center" o:hrstd="t" o:hr="t"/>
        </w:pict>
      </w:r>
    </w:p>
    <w:bookmarkStart w:id="298" w:name="a.-arbeitsmarkt-fachkräfte"/>
    <w:p>
      <w:pPr>
        <w:pStyle w:val="Heading2"/>
      </w:pPr>
      <w:r>
        <w:t xml:space="preserve">A. Arbeitsmarkt / Fachkräfte</w:t>
      </w:r>
    </w:p>
    <w:bookmarkStart w:id="290" w:name="Xf9778c491f44ea7a2b57252b60e672a956ff371"/>
    <w:p>
      <w:pPr>
        <w:pStyle w:val="Heading3"/>
      </w:pPr>
      <w:r>
        <w:t xml:space="preserve">A1. IAB-Monitor Arbeitskräftebedarf 1/2026</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IAB-Monitor Arbeitskräftebedarf 1/2026</w:t>
            </w:r>
          </w:p>
        </w:tc>
      </w:tr>
      <w:tr>
        <w:tc>
          <w:tcPr/>
          <w:p>
            <w:pPr>
              <w:pStyle w:val="Compact"/>
              <w:jc w:val="left"/>
            </w:pPr>
            <w:r>
              <w:rPr>
                <w:b/>
                <w:bCs/>
              </w:rPr>
              <w:t xml:space="preserve">Institution</w:t>
            </w:r>
          </w:p>
        </w:tc>
        <w:tc>
          <w:tcPr/>
          <w:p>
            <w:pPr>
              <w:pStyle w:val="Compact"/>
              <w:jc w:val="left"/>
            </w:pPr>
            <w:r>
              <w:t xml:space="preserve">Institut für Arbeitsmarkt- und Berufsforschung (IAB)</w:t>
            </w:r>
          </w:p>
        </w:tc>
      </w:tr>
      <w:tr>
        <w:tc>
          <w:tcPr/>
          <w:p>
            <w:pPr>
              <w:pStyle w:val="Compact"/>
              <w:jc w:val="left"/>
            </w:pPr>
            <w:r>
              <w:rPr>
                <w:b/>
                <w:bCs/>
              </w:rPr>
              <w:t xml:space="preserve">Datum</w:t>
            </w:r>
          </w:p>
        </w:tc>
        <w:tc>
          <w:tcPr/>
          <w:p>
            <w:pPr>
              <w:pStyle w:val="Compact"/>
              <w:jc w:val="left"/>
            </w:pPr>
            <w:r>
              <w:t xml:space="preserve">11. Juni 2026</w:t>
            </w:r>
          </w:p>
        </w:tc>
      </w:tr>
      <w:tr>
        <w:tc>
          <w:tcPr/>
          <w:p>
            <w:pPr>
              <w:pStyle w:val="Compact"/>
              <w:jc w:val="left"/>
            </w:pPr>
            <w:r>
              <w:rPr>
                <w:b/>
                <w:bCs/>
              </w:rPr>
              <w:t xml:space="preserve">URL</w:t>
            </w:r>
          </w:p>
        </w:tc>
        <w:tc>
          <w:tcPr/>
          <w:p>
            <w:pPr>
              <w:pStyle w:val="Compact"/>
              <w:jc w:val="left"/>
            </w:pPr>
            <w:r>
              <w:t xml:space="preserve">https://iab-forum.de/iab-monitor-arbeitskraeftebedarf-4-2025-2/</w:t>
            </w:r>
          </w:p>
        </w:tc>
      </w:tr>
      <w:tr>
        <w:tc>
          <w:tcPr/>
          <w:p>
            <w:pPr>
              <w:pStyle w:val="Compact"/>
              <w:jc w:val="left"/>
            </w:pPr>
            <w:r>
              <w:rPr>
                <w:b/>
                <w:bCs/>
              </w:rPr>
              <w:t xml:space="preserve">Status</w:t>
            </w:r>
          </w:p>
        </w:tc>
        <w:tc>
          <w:tcPr/>
          <w:p>
            <w:pPr>
              <w:pStyle w:val="Compact"/>
              <w:jc w:val="left"/>
            </w:pPr>
            <w:r>
              <w:t xml:space="preserve">Verifiziert</w:t>
            </w:r>
          </w:p>
        </w:tc>
      </w:tr>
      <w:tr>
        <w:tc>
          <w:tcPr/>
          <w:p>
            <w:pPr>
              <w:pStyle w:val="Compact"/>
              <w:jc w:val="left"/>
            </w:pPr>
            <w:r>
              <w:rPr>
                <w:b/>
                <w:bCs/>
              </w:rPr>
              <w:t xml:space="preserve">Kurzbeleg</w:t>
            </w:r>
          </w:p>
        </w:tc>
        <w:tc>
          <w:tcPr/>
          <w:p>
            <w:pPr>
              <w:pStyle w:val="Compact"/>
              <w:jc w:val="left"/>
            </w:pPr>
            <w:r>
              <w:rPr>
                <w:rStyle w:val="VerbatimChar"/>
              </w:rPr>
              <w:t xml:space="preserve">(IAB-Monitor 1/2026)</w:t>
            </w:r>
          </w:p>
        </w:tc>
      </w:tr>
    </w:tbl>
    <w:bookmarkEnd w:id="290"/>
    <w:bookmarkStart w:id="291" w:name="Xd07f0d888937263748eeec7eb44dd449ebd5943"/>
    <w:p>
      <w:pPr>
        <w:pStyle w:val="Heading3"/>
      </w:pPr>
      <w:r>
        <w:t xml:space="preserve">A2. IAB: Zentrale Befunde zu aktuellen Arbeitsmarkt-Themen 2025</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Zentrale Befunde zu aktuellen Arbeitsmarkt-Themen 2025</w:t>
            </w:r>
          </w:p>
        </w:tc>
      </w:tr>
      <w:tr>
        <w:tc>
          <w:tcPr/>
          <w:p>
            <w:pPr>
              <w:pStyle w:val="Compact"/>
              <w:jc w:val="left"/>
            </w:pPr>
            <w:r>
              <w:rPr>
                <w:b/>
                <w:bCs/>
              </w:rPr>
              <w:t xml:space="preserve">Institution</w:t>
            </w:r>
          </w:p>
        </w:tc>
        <w:tc>
          <w:tcPr/>
          <w:p>
            <w:pPr>
              <w:pStyle w:val="Compact"/>
              <w:jc w:val="left"/>
            </w:pPr>
            <w:r>
              <w:t xml:space="preserve">IAB</w:t>
            </w:r>
          </w:p>
        </w:tc>
      </w:tr>
      <w:tr>
        <w:tc>
          <w:tcPr/>
          <w:p>
            <w:pPr>
              <w:pStyle w:val="Compact"/>
              <w:jc w:val="left"/>
            </w:pPr>
            <w:r>
              <w:rPr>
                <w:b/>
                <w:bCs/>
              </w:rPr>
              <w:t xml:space="preserve">Datum</w:t>
            </w:r>
          </w:p>
        </w:tc>
        <w:tc>
          <w:tcPr/>
          <w:p>
            <w:pPr>
              <w:pStyle w:val="Compact"/>
              <w:jc w:val="left"/>
            </w:pPr>
            <w:r>
              <w:t xml:space="preserve">Mai 2025</w:t>
            </w:r>
          </w:p>
        </w:tc>
      </w:tr>
      <w:tr>
        <w:tc>
          <w:tcPr/>
          <w:p>
            <w:pPr>
              <w:pStyle w:val="Compact"/>
              <w:jc w:val="left"/>
            </w:pPr>
            <w:r>
              <w:rPr>
                <w:b/>
                <w:bCs/>
              </w:rPr>
              <w:t xml:space="preserve">URL</w:t>
            </w:r>
          </w:p>
        </w:tc>
        <w:tc>
          <w:tcPr/>
          <w:p>
            <w:pPr>
              <w:pStyle w:val="Compact"/>
              <w:jc w:val="left"/>
            </w:pPr>
            <w:r>
              <w:t xml:space="preserve">https://iab.de/wp-content/uploads/2025/05/Zentrale_Befunde_zu_aktuellen_Arbeitsmarktthemen_2025.pdf</w:t>
            </w:r>
          </w:p>
        </w:tc>
      </w:tr>
      <w:tr>
        <w:tc>
          <w:tcPr/>
          <w:p>
            <w:pPr>
              <w:pStyle w:val="Compact"/>
              <w:jc w:val="left"/>
            </w:pPr>
            <w:r>
              <w:rPr>
                <w:b/>
                <w:bCs/>
              </w:rPr>
              <w:t xml:space="preserve">Status</w:t>
            </w:r>
          </w:p>
        </w:tc>
        <w:tc>
          <w:tcPr/>
          <w:p>
            <w:pPr>
              <w:pStyle w:val="Compact"/>
              <w:jc w:val="left"/>
            </w:pPr>
            <w:r>
              <w:t xml:space="preserve">Verifiziert</w:t>
            </w:r>
          </w:p>
        </w:tc>
      </w:tr>
      <w:tr>
        <w:tc>
          <w:tcPr/>
          <w:p>
            <w:pPr>
              <w:pStyle w:val="Compact"/>
              <w:jc w:val="left"/>
            </w:pPr>
            <w:r>
              <w:rPr>
                <w:b/>
                <w:bCs/>
              </w:rPr>
              <w:t xml:space="preserve">Kurzbeleg</w:t>
            </w:r>
          </w:p>
        </w:tc>
        <w:tc>
          <w:tcPr/>
          <w:p>
            <w:pPr>
              <w:pStyle w:val="Compact"/>
              <w:jc w:val="left"/>
            </w:pPr>
            <w:r>
              <w:rPr>
                <w:rStyle w:val="VerbatimChar"/>
              </w:rPr>
              <w:t xml:space="preserve">(IAB Zentrale Befunde 2025)</w:t>
            </w:r>
          </w:p>
        </w:tc>
      </w:tr>
    </w:tbl>
    <w:bookmarkEnd w:id="291"/>
    <w:bookmarkStart w:id="292" w:name="X860e39acad15c85a9124448e1dc3a655db669fe"/>
    <w:p>
      <w:pPr>
        <w:pStyle w:val="Heading3"/>
      </w:pPr>
      <w:r>
        <w:t xml:space="preserve">A3. IAB-Prognose 2025/2026 / Kurzbericht kb2025-19</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IAB-Prognose 2025/2026; IAB-Kurzbericht kb2025-19</w:t>
            </w:r>
          </w:p>
        </w:tc>
      </w:tr>
      <w:tr>
        <w:tc>
          <w:tcPr/>
          <w:p>
            <w:pPr>
              <w:pStyle w:val="Compact"/>
              <w:jc w:val="left"/>
            </w:pPr>
            <w:r>
              <w:rPr>
                <w:b/>
                <w:bCs/>
              </w:rPr>
              <w:t xml:space="preserve">Institution</w:t>
            </w:r>
          </w:p>
        </w:tc>
        <w:tc>
          <w:tcPr/>
          <w:p>
            <w:pPr>
              <w:pStyle w:val="Compact"/>
              <w:jc w:val="left"/>
            </w:pPr>
            <w:r>
              <w:t xml:space="preserve">IAB</w:t>
            </w:r>
          </w:p>
        </w:tc>
      </w:tr>
      <w:tr>
        <w:tc>
          <w:tcPr/>
          <w:p>
            <w:pPr>
              <w:pStyle w:val="Compact"/>
              <w:jc w:val="left"/>
            </w:pPr>
            <w:r>
              <w:rPr>
                <w:b/>
                <w:bCs/>
              </w:rPr>
              <w:t xml:space="preserve">Datum</w:t>
            </w:r>
          </w:p>
        </w:tc>
        <w:tc>
          <w:tcPr/>
          <w:p>
            <w:pPr>
              <w:pStyle w:val="Compact"/>
              <w:jc w:val="left"/>
            </w:pPr>
            <w:r>
              <w:t xml:space="preserve">2025 (Kurzbericht); Presse zur Prognose 2025/2026</w:t>
            </w:r>
          </w:p>
        </w:tc>
      </w:tr>
      <w:tr>
        <w:tc>
          <w:tcPr/>
          <w:p>
            <w:pPr>
              <w:pStyle w:val="Compact"/>
              <w:jc w:val="left"/>
            </w:pPr>
            <w:r>
              <w:rPr>
                <w:b/>
                <w:bCs/>
              </w:rPr>
              <w:t xml:space="preserve">URL Presse</w:t>
            </w:r>
          </w:p>
        </w:tc>
        <w:tc>
          <w:tcPr/>
          <w:p>
            <w:pPr>
              <w:pStyle w:val="Compact"/>
              <w:jc w:val="left"/>
            </w:pPr>
            <w:r>
              <w:t xml:space="preserve">https://iab.de/presseinfo/iab-prognose-fuer-2025-2026-arbeitsmarkt-profitiert-von-fiskalpaketen-wird-aber-durch-den-demografischen-wandel-gebremst/</w:t>
            </w:r>
          </w:p>
        </w:tc>
      </w:tr>
      <w:tr>
        <w:tc>
          <w:tcPr/>
          <w:p>
            <w:pPr>
              <w:pStyle w:val="Compact"/>
              <w:jc w:val="left"/>
            </w:pPr>
            <w:r>
              <w:rPr>
                <w:b/>
                <w:bCs/>
              </w:rPr>
              <w:t xml:space="preserve">URL PDF</w:t>
            </w:r>
          </w:p>
        </w:tc>
        <w:tc>
          <w:tcPr/>
          <w:p>
            <w:pPr>
              <w:pStyle w:val="Compact"/>
              <w:jc w:val="left"/>
            </w:pPr>
            <w:r>
              <w:t xml:space="preserve">https://doku.iab.de/kurzber/2025/kb2025-19.pdf</w:t>
            </w:r>
          </w:p>
        </w:tc>
      </w:tr>
      <w:tr>
        <w:tc>
          <w:tcPr/>
          <w:p>
            <w:pPr>
              <w:pStyle w:val="Compact"/>
              <w:jc w:val="left"/>
            </w:pPr>
            <w:r>
              <w:rPr>
                <w:b/>
                <w:bCs/>
              </w:rPr>
              <w:t xml:space="preserve">Status</w:t>
            </w:r>
          </w:p>
        </w:tc>
        <w:tc>
          <w:tcPr/>
          <w:p>
            <w:pPr>
              <w:pStyle w:val="Compact"/>
              <w:jc w:val="left"/>
            </w:pPr>
            <w:r>
              <w:t xml:space="preserve">Verifiziert</w:t>
            </w:r>
          </w:p>
        </w:tc>
      </w:tr>
      <w:tr>
        <w:tc>
          <w:tcPr/>
          <w:p>
            <w:pPr>
              <w:pStyle w:val="Compact"/>
              <w:jc w:val="left"/>
            </w:pPr>
            <w:r>
              <w:rPr>
                <w:b/>
                <w:bCs/>
              </w:rPr>
              <w:t xml:space="preserve">Kurzbeleg</w:t>
            </w:r>
          </w:p>
        </w:tc>
        <w:tc>
          <w:tcPr/>
          <w:p>
            <w:pPr>
              <w:pStyle w:val="Compact"/>
              <w:jc w:val="left"/>
            </w:pPr>
            <w:r>
              <w:rPr>
                <w:rStyle w:val="VerbatimChar"/>
              </w:rPr>
              <w:t xml:space="preserve">(IAB kb2025-19)</w:t>
            </w:r>
          </w:p>
        </w:tc>
      </w:tr>
      <w:tr>
        <w:tc>
          <w:tcPr/>
          <w:p>
            <w:pPr>
              <w:pStyle w:val="Compact"/>
              <w:jc w:val="left"/>
            </w:pPr>
            <w:r>
              <w:rPr>
                <w:b/>
                <w:bCs/>
              </w:rPr>
              <w:t xml:space="preserve">Hinweis</w:t>
            </w:r>
          </w:p>
        </w:tc>
        <w:tc>
          <w:tcPr/>
          <w:p>
            <w:pPr>
              <w:pStyle w:val="Compact"/>
              <w:jc w:val="left"/>
            </w:pPr>
            <w:r>
              <w:t xml:space="preserve">Spot-Check 2026-09-07 (Vera): Kurzfassung kb2025-19 sagt wörtlich „sinkt … um etwa 40.000 Personen“ (2026). Tabelle: Veränderung Erwerbspersonenpotenzial 2026 =</w:t>
            </w:r>
            <w:r>
              <w:t xml:space="preserve"> </w:t>
            </w:r>
            <w:r>
              <w:rPr>
                <w:b/>
                <w:bCs/>
              </w:rPr>
              <w:t xml:space="preserve">−35</w:t>
            </w:r>
            <w:r>
              <w:t xml:space="preserve"> </w:t>
            </w:r>
            <w:r>
              <w:t xml:space="preserve">(in 1.000) = −35.000.</w:t>
            </w:r>
            <w:r>
              <w:t xml:space="preserve"> </w:t>
            </w:r>
            <w:r>
              <w:rPr>
                <w:b/>
                <w:bCs/>
              </w:rPr>
              <w:t xml:space="preserve">Verifiziert:</w:t>
            </w:r>
            <w:r>
              <w:t xml:space="preserve"> </w:t>
            </w:r>
            <w:r>
              <w:t xml:space="preserve">„etwa 40.000“ als IAB-Kurztext ok; alternativ präzise „rund 35.000 (Tabellenwert)“ oder ohne Zahl „sinkt erstmals“. Keine Fachkräftelücken-Zahl daraus erfinden.</w:t>
            </w:r>
          </w:p>
        </w:tc>
      </w:tr>
    </w:tbl>
    <w:bookmarkEnd w:id="292"/>
    <w:bookmarkStart w:id="293" w:name="a4.-iw-kofa-fachkräftereport-märz-2026"/>
    <w:p>
      <w:pPr>
        <w:pStyle w:val="Heading3"/>
      </w:pPr>
      <w:r>
        <w:t xml:space="preserve">A4. IW / KOFA Fachkräftereport März 2026</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KOFA Kompakt 5/2026: Fachkräftereport März 2026</w:t>
            </w:r>
          </w:p>
        </w:tc>
      </w:tr>
      <w:tr>
        <w:tc>
          <w:tcPr/>
          <w:p>
            <w:pPr>
              <w:pStyle w:val="Compact"/>
              <w:jc w:val="left"/>
            </w:pPr>
            <w:r>
              <w:rPr>
                <w:b/>
                <w:bCs/>
              </w:rPr>
              <w:t xml:space="preserve">Institution</w:t>
            </w:r>
          </w:p>
        </w:tc>
        <w:tc>
          <w:tcPr/>
          <w:p>
            <w:pPr>
              <w:pStyle w:val="Compact"/>
              <w:jc w:val="left"/>
            </w:pPr>
            <w:r>
              <w:t xml:space="preserve">Institut der deutschen Wirtschaft (IW) / KOFA</w:t>
            </w:r>
          </w:p>
        </w:tc>
      </w:tr>
      <w:tr>
        <w:tc>
          <w:tcPr/>
          <w:p>
            <w:pPr>
              <w:pStyle w:val="Compact"/>
              <w:jc w:val="left"/>
            </w:pPr>
            <w:r>
              <w:rPr>
                <w:b/>
                <w:bCs/>
              </w:rPr>
              <w:t xml:space="preserve">Datum</w:t>
            </w:r>
          </w:p>
        </w:tc>
        <w:tc>
          <w:tcPr/>
          <w:p>
            <w:pPr>
              <w:pStyle w:val="Compact"/>
              <w:jc w:val="left"/>
            </w:pPr>
            <w:r>
              <w:t xml:space="preserve">2026 (Report zu März 2026)</w:t>
            </w:r>
          </w:p>
        </w:tc>
      </w:tr>
      <w:tr>
        <w:tc>
          <w:tcPr/>
          <w:p>
            <w:pPr>
              <w:pStyle w:val="Compact"/>
              <w:jc w:val="left"/>
            </w:pPr>
            <w:r>
              <w:rPr>
                <w:b/>
                <w:bCs/>
              </w:rPr>
              <w:t xml:space="preserve">URL</w:t>
            </w:r>
          </w:p>
        </w:tc>
        <w:tc>
          <w:tcPr/>
          <w:p>
            <w:pPr>
              <w:pStyle w:val="Compact"/>
              <w:jc w:val="left"/>
            </w:pPr>
            <w:r>
              <w:t xml:space="preserve">https://www.iwkoeln.de/studien/jurek-tiedemann-gero-kunath-fachkraeftereport-maerz-2026-weniger-engpaesse-in-sozialberufen-mehr-bei-infrastruktur-und-verteidigung.html</w:t>
            </w:r>
          </w:p>
        </w:tc>
      </w:tr>
      <w:tr>
        <w:tc>
          <w:tcPr/>
          <w:p>
            <w:pPr>
              <w:pStyle w:val="Compact"/>
              <w:jc w:val="left"/>
            </w:pPr>
            <w:r>
              <w:rPr>
                <w:b/>
                <w:bCs/>
              </w:rPr>
              <w:t xml:space="preserve">Status</w:t>
            </w:r>
          </w:p>
        </w:tc>
        <w:tc>
          <w:tcPr/>
          <w:p>
            <w:pPr>
              <w:pStyle w:val="Compact"/>
              <w:jc w:val="left"/>
            </w:pPr>
            <w:r>
              <w:t xml:space="preserve">Verifiziert</w:t>
            </w:r>
          </w:p>
        </w:tc>
      </w:tr>
      <w:tr>
        <w:tc>
          <w:tcPr/>
          <w:p>
            <w:pPr>
              <w:pStyle w:val="Compact"/>
              <w:jc w:val="left"/>
            </w:pPr>
            <w:r>
              <w:rPr>
                <w:b/>
                <w:bCs/>
              </w:rPr>
              <w:t xml:space="preserve">Kurzbeleg</w:t>
            </w:r>
          </w:p>
        </w:tc>
        <w:tc>
          <w:tcPr/>
          <w:p>
            <w:pPr>
              <w:pStyle w:val="Compact"/>
              <w:jc w:val="left"/>
            </w:pPr>
            <w:r>
              <w:rPr>
                <w:rStyle w:val="VerbatimChar"/>
              </w:rPr>
              <w:t xml:space="preserve">(IW/KOFA März 2026)</w:t>
            </w:r>
          </w:p>
        </w:tc>
      </w:tr>
    </w:tbl>
    <w:bookmarkEnd w:id="293"/>
    <w:bookmarkStart w:id="294" w:name="Xf0efc5d75ffe92e905d3087c22e216f682d6bf9"/>
    <w:p>
      <w:pPr>
        <w:pStyle w:val="Heading3"/>
      </w:pPr>
      <w:r>
        <w:t xml:space="preserve">A5. IW Fachkräftelücke (Sekundärbericht ZEIT/dpa)</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ZEIT/dpa zu IW-Studie: Fachkräftelücke bis 2029</w:t>
            </w:r>
          </w:p>
        </w:tc>
      </w:tr>
      <w:tr>
        <w:tc>
          <w:tcPr/>
          <w:p>
            <w:pPr>
              <w:pStyle w:val="Compact"/>
              <w:jc w:val="left"/>
            </w:pPr>
            <w:r>
              <w:rPr>
                <w:b/>
                <w:bCs/>
              </w:rPr>
              <w:t xml:space="preserve">Institution</w:t>
            </w:r>
          </w:p>
        </w:tc>
        <w:tc>
          <w:tcPr/>
          <w:p>
            <w:pPr>
              <w:pStyle w:val="Compact"/>
              <w:jc w:val="left"/>
            </w:pPr>
            <w:r>
              <w:t xml:space="preserve">IW (Primär); Bericht ZEIT 2026-09-07</w:t>
            </w:r>
          </w:p>
        </w:tc>
      </w:tr>
      <w:tr>
        <w:tc>
          <w:tcPr/>
          <w:p>
            <w:pPr>
              <w:pStyle w:val="Compact"/>
              <w:jc w:val="left"/>
            </w:pPr>
            <w:r>
              <w:rPr>
                <w:b/>
                <w:bCs/>
              </w:rPr>
              <w:t xml:space="preserve">URL</w:t>
            </w:r>
          </w:p>
        </w:tc>
        <w:tc>
          <w:tcPr/>
          <w:p>
            <w:pPr>
              <w:pStyle w:val="Compact"/>
              <w:jc w:val="left"/>
            </w:pPr>
            <w:r>
              <w:t xml:space="preserve">https://www.zeit.de/politik/deutschland/2026-09/fachkraeftemangel-deutschland-iw-studie-arbeitsmarkt-verkauf-pflege</w:t>
            </w:r>
          </w:p>
        </w:tc>
      </w:tr>
      <w:tr>
        <w:tc>
          <w:tcPr/>
          <w:p>
            <w:pPr>
              <w:pStyle w:val="Compact"/>
              <w:jc w:val="left"/>
            </w:pPr>
            <w:r>
              <w:rPr>
                <w:b/>
                <w:bCs/>
              </w:rPr>
              <w:t xml:space="preserve">Status</w:t>
            </w:r>
          </w:p>
        </w:tc>
        <w:tc>
          <w:tcPr/>
          <w:p>
            <w:pPr>
              <w:pStyle w:val="Compact"/>
              <w:jc w:val="left"/>
            </w:pPr>
            <w:r>
              <w:t xml:space="preserve">Annahme (Primär-PDF noch nicht geöffnet)</w:t>
            </w:r>
          </w:p>
        </w:tc>
      </w:tr>
      <w:tr>
        <w:tc>
          <w:tcPr/>
          <w:p>
            <w:pPr>
              <w:pStyle w:val="Compact"/>
              <w:jc w:val="left"/>
            </w:pPr>
            <w:r>
              <w:rPr>
                <w:b/>
                <w:bCs/>
              </w:rPr>
              <w:t xml:space="preserve">Kurzbeleg</w:t>
            </w:r>
          </w:p>
        </w:tc>
        <w:tc>
          <w:tcPr/>
          <w:p>
            <w:pPr>
              <w:pStyle w:val="Compact"/>
              <w:jc w:val="left"/>
            </w:pPr>
            <w:r>
              <w:rPr>
                <w:rStyle w:val="VerbatimChar"/>
              </w:rPr>
              <w:t xml:space="preserve">(IW via ZEIT 2026. Annahme)</w:t>
            </w:r>
          </w:p>
        </w:tc>
      </w:tr>
      <w:tr>
        <w:tc>
          <w:tcPr/>
          <w:p>
            <w:pPr>
              <w:pStyle w:val="Compact"/>
              <w:jc w:val="left"/>
            </w:pPr>
            <w:r>
              <w:rPr>
                <w:b/>
                <w:bCs/>
              </w:rPr>
              <w:t xml:space="preserve">Hinweis</w:t>
            </w:r>
          </w:p>
        </w:tc>
        <w:tc>
          <w:tcPr/>
          <w:p>
            <w:pPr>
              <w:pStyle w:val="Compact"/>
              <w:jc w:val="left"/>
            </w:pPr>
            <w:r>
              <w:t xml:space="preserve">Nicht als harte Buchzahl verwenden, bis IW-Original vorliegt.</w:t>
            </w:r>
          </w:p>
        </w:tc>
      </w:tr>
    </w:tbl>
    <w:bookmarkEnd w:id="294"/>
    <w:bookmarkStart w:id="295" w:name="X2e2ec9166f819084bb7c11decb1a226a6cd25be"/>
    <w:p>
      <w:pPr>
        <w:pStyle w:val="Heading3"/>
      </w:pPr>
      <w:r>
        <w:t xml:space="preserve">A6. BMAS Fachkräftestrategie der Bundesregierung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Fachkräftestrategie der Bundesregierung</w:t>
            </w:r>
          </w:p>
        </w:tc>
      </w:tr>
      <w:tr>
        <w:tc>
          <w:tcPr/>
          <w:p>
            <w:pPr>
              <w:pStyle w:val="Compact"/>
              <w:jc w:val="left"/>
            </w:pPr>
            <w:r>
              <w:rPr>
                <w:b/>
                <w:bCs/>
              </w:rPr>
              <w:t xml:space="preserve">Institution</w:t>
            </w:r>
          </w:p>
        </w:tc>
        <w:tc>
          <w:tcPr/>
          <w:p>
            <w:pPr>
              <w:pStyle w:val="Compact"/>
              <w:jc w:val="left"/>
            </w:pPr>
            <w:r>
              <w:t xml:space="preserve">BMAS / Bundesregierung</w:t>
            </w:r>
          </w:p>
        </w:tc>
      </w:tr>
      <w:tr>
        <w:tc>
          <w:tcPr/>
          <w:p>
            <w:pPr>
              <w:pStyle w:val="Compact"/>
              <w:jc w:val="left"/>
            </w:pPr>
            <w:r>
              <w:rPr>
                <w:b/>
                <w:bCs/>
              </w:rPr>
              <w:t xml:space="preserve">Datum</w:t>
            </w:r>
          </w:p>
        </w:tc>
        <w:tc>
          <w:tcPr/>
          <w:p>
            <w:pPr>
              <w:pStyle w:val="Compact"/>
              <w:jc w:val="left"/>
            </w:pPr>
            <w:r>
              <w:t xml:space="preserve">Beschluss 12. Oktober 2022; Seite fortlaufend aktualisiert</w:t>
            </w:r>
          </w:p>
        </w:tc>
      </w:tr>
      <w:tr>
        <w:tc>
          <w:tcPr/>
          <w:p>
            <w:pPr>
              <w:pStyle w:val="Compact"/>
              <w:jc w:val="left"/>
            </w:pPr>
            <w:r>
              <w:rPr>
                <w:b/>
                <w:bCs/>
              </w:rPr>
              <w:t xml:space="preserve">URL</w:t>
            </w:r>
          </w:p>
        </w:tc>
        <w:tc>
          <w:tcPr/>
          <w:p>
            <w:pPr>
              <w:pStyle w:val="Compact"/>
              <w:jc w:val="left"/>
            </w:pPr>
            <w:r>
              <w:t xml:space="preserve">https://www.bmas.de/DE/Arbeit/Fachkraeftesicherung/Fachkraeftestrategie/fachkraeftestrategie-art.html</w:t>
            </w:r>
          </w:p>
        </w:tc>
      </w:tr>
      <w:tr>
        <w:tc>
          <w:tcPr/>
          <w:p>
            <w:pPr>
              <w:pStyle w:val="Compact"/>
              <w:jc w:val="left"/>
            </w:pPr>
            <w:r>
              <w:rPr>
                <w:b/>
                <w:bCs/>
              </w:rPr>
              <w:t xml:space="preserve">Status</w:t>
            </w:r>
          </w:p>
        </w:tc>
        <w:tc>
          <w:tcPr/>
          <w:p>
            <w:pPr>
              <w:pStyle w:val="Compact"/>
              <w:jc w:val="left"/>
            </w:pPr>
            <w:r>
              <w:t xml:space="preserve">Verifiziert</w:t>
            </w:r>
          </w:p>
        </w:tc>
      </w:tr>
      <w:tr>
        <w:tc>
          <w:tcPr/>
          <w:p>
            <w:pPr>
              <w:pStyle w:val="Compact"/>
              <w:jc w:val="left"/>
            </w:pPr>
            <w:r>
              <w:rPr>
                <w:b/>
                <w:bCs/>
              </w:rPr>
              <w:t xml:space="preserve">Kurzbeleg</w:t>
            </w:r>
          </w:p>
        </w:tc>
        <w:tc>
          <w:tcPr/>
          <w:p>
            <w:pPr>
              <w:pStyle w:val="Compact"/>
              <w:jc w:val="left"/>
            </w:pPr>
            <w:r>
              <w:rPr>
                <w:rStyle w:val="VerbatimChar"/>
              </w:rPr>
              <w:t xml:space="preserve">(BMAS Fachkräftestrategie)</w:t>
            </w:r>
          </w:p>
        </w:tc>
      </w:tr>
    </w:tbl>
    <w:bookmarkEnd w:id="295"/>
    <w:bookmarkStart w:id="296" w:name="a7.-destatis-gemeldete-stellen"/>
    <w:p>
      <w:pPr>
        <w:pStyle w:val="Heading3"/>
      </w:pPr>
      <w:r>
        <w:t xml:space="preserve">A7. Destatis: Gemeldete Stellen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Gemeldete Stellen (Konjunkturindikator)</w:t>
            </w:r>
          </w:p>
        </w:tc>
      </w:tr>
      <w:tr>
        <w:tc>
          <w:tcPr/>
          <w:p>
            <w:pPr>
              <w:pStyle w:val="Compact"/>
              <w:jc w:val="left"/>
            </w:pPr>
            <w:r>
              <w:rPr>
                <w:b/>
                <w:bCs/>
              </w:rPr>
              <w:t xml:space="preserve">Institution</w:t>
            </w:r>
          </w:p>
        </w:tc>
        <w:tc>
          <w:tcPr/>
          <w:p>
            <w:pPr>
              <w:pStyle w:val="Compact"/>
              <w:jc w:val="left"/>
            </w:pPr>
            <w:r>
              <w:t xml:space="preserve">Statistisches Bundesamt (Destatis)</w:t>
            </w:r>
          </w:p>
        </w:tc>
      </w:tr>
      <w:tr>
        <w:tc>
          <w:tcPr/>
          <w:p>
            <w:pPr>
              <w:pStyle w:val="Compact"/>
              <w:jc w:val="left"/>
            </w:pPr>
            <w:r>
              <w:rPr>
                <w:b/>
                <w:bCs/>
              </w:rPr>
              <w:t xml:space="preserve">Datum</w:t>
            </w:r>
          </w:p>
        </w:tc>
        <w:tc>
          <w:tcPr/>
          <w:p>
            <w:pPr>
              <w:pStyle w:val="Compact"/>
              <w:jc w:val="left"/>
            </w:pPr>
            <w:r>
              <w:t xml:space="preserve">laufende Monatswerte (Abruf 2026-09-07)</w:t>
            </w:r>
          </w:p>
        </w:tc>
      </w:tr>
      <w:tr>
        <w:tc>
          <w:tcPr/>
          <w:p>
            <w:pPr>
              <w:pStyle w:val="Compact"/>
              <w:jc w:val="left"/>
            </w:pPr>
            <w:r>
              <w:rPr>
                <w:b/>
                <w:bCs/>
              </w:rPr>
              <w:t xml:space="preserve">URL</w:t>
            </w:r>
          </w:p>
        </w:tc>
        <w:tc>
          <w:tcPr/>
          <w:p>
            <w:pPr>
              <w:pStyle w:val="Compact"/>
              <w:jc w:val="left"/>
            </w:pPr>
            <w:r>
              <w:t xml:space="preserve">https://www.destatis.de/DE/Themen/Wirtschaft/Konjunkturindikatoren/Arbeitsmarkt/karb830.html</w:t>
            </w:r>
          </w:p>
        </w:tc>
      </w:tr>
      <w:tr>
        <w:tc>
          <w:tcPr/>
          <w:p>
            <w:pPr>
              <w:pStyle w:val="Compact"/>
              <w:jc w:val="left"/>
            </w:pPr>
            <w:r>
              <w:rPr>
                <w:b/>
                <w:bCs/>
              </w:rPr>
              <w:t xml:space="preserve">Status</w:t>
            </w:r>
          </w:p>
        </w:tc>
        <w:tc>
          <w:tcPr/>
          <w:p>
            <w:pPr>
              <w:pStyle w:val="Compact"/>
              <w:jc w:val="left"/>
            </w:pPr>
            <w:r>
              <w:t xml:space="preserve">Verifiziert</w:t>
            </w:r>
          </w:p>
        </w:tc>
      </w:tr>
      <w:tr>
        <w:tc>
          <w:tcPr/>
          <w:p>
            <w:pPr>
              <w:pStyle w:val="Compact"/>
              <w:jc w:val="left"/>
            </w:pPr>
            <w:r>
              <w:rPr>
                <w:b/>
                <w:bCs/>
              </w:rPr>
              <w:t xml:space="preserve">Kurzbeleg</w:t>
            </w:r>
          </w:p>
        </w:tc>
        <w:tc>
          <w:tcPr/>
          <w:p>
            <w:pPr>
              <w:pStyle w:val="Compact"/>
              <w:jc w:val="left"/>
            </w:pPr>
            <w:r>
              <w:rPr>
                <w:rStyle w:val="VerbatimChar"/>
              </w:rPr>
              <w:t xml:space="preserve">(Destatis gemeldete Stellen)</w:t>
            </w:r>
          </w:p>
        </w:tc>
      </w:tr>
      <w:tr>
        <w:tc>
          <w:tcPr/>
          <w:p>
            <w:pPr>
              <w:pStyle w:val="Compact"/>
              <w:jc w:val="left"/>
            </w:pPr>
            <w:r>
              <w:rPr>
                <w:b/>
                <w:bCs/>
              </w:rPr>
              <w:t xml:space="preserve">Hinweis</w:t>
            </w:r>
          </w:p>
        </w:tc>
        <w:tc>
          <w:tcPr/>
          <w:p>
            <w:pPr>
              <w:pStyle w:val="Compact"/>
              <w:jc w:val="left"/>
            </w:pPr>
            <w:r>
              <w:t xml:space="preserve">Nur BA-gemeldete Stellen nicht mit IAB-Stellenerhebung vermischen.</w:t>
            </w:r>
          </w:p>
        </w:tc>
      </w:tr>
    </w:tbl>
    <w:bookmarkEnd w:id="296"/>
    <w:bookmarkStart w:id="297" w:name="a8.-prozesskosten-euro-kennzahlen-kap.-1"/>
    <w:p>
      <w:pPr>
        <w:pStyle w:val="Heading3"/>
      </w:pPr>
      <w:r>
        <w:t xml:space="preserve">A8. Prozesskosten / Euro-Kennzahlen (Kap. 1)</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Prozesskosten / Einstiegsbeispiele Kap. 1</w:t>
            </w:r>
          </w:p>
        </w:tc>
      </w:tr>
      <w:tr>
        <w:tc>
          <w:tcPr/>
          <w:p>
            <w:pPr>
              <w:pStyle w:val="Compact"/>
              <w:jc w:val="left"/>
            </w:pPr>
            <w:r>
              <w:rPr>
                <w:b/>
                <w:bCs/>
              </w:rPr>
              <w:t xml:space="preserve">Institution</w:t>
            </w:r>
          </w:p>
        </w:tc>
        <w:tc>
          <w:tcPr/>
          <w:p>
            <w:pPr>
              <w:pStyle w:val="Compact"/>
              <w:jc w:val="left"/>
            </w:pPr>
            <w:r>
              <w:t xml:space="preserve">,</w:t>
            </w:r>
          </w:p>
        </w:tc>
      </w:tr>
      <w:tr>
        <w:tc>
          <w:tcPr/>
          <w:p>
            <w:pPr>
              <w:pStyle w:val="Compact"/>
              <w:jc w:val="left"/>
            </w:pPr>
            <w:r>
              <w:rPr>
                <w:b/>
                <w:bCs/>
              </w:rPr>
              <w:t xml:space="preserve">Status</w:t>
            </w:r>
          </w:p>
        </w:tc>
        <w:tc>
          <w:tcPr/>
          <w:p>
            <w:pPr>
              <w:pStyle w:val="Compact"/>
              <w:jc w:val="left"/>
            </w:pPr>
            <w:r>
              <w:t xml:space="preserve">Unklar</w:t>
            </w:r>
          </w:p>
        </w:tc>
      </w:tr>
      <w:tr>
        <w:tc>
          <w:tcPr/>
          <w:p>
            <w:pPr>
              <w:pStyle w:val="Compact"/>
              <w:jc w:val="left"/>
            </w:pPr>
            <w:r>
              <w:rPr>
                <w:b/>
                <w:bCs/>
              </w:rPr>
              <w:t xml:space="preserve">Kurzbeleg</w:t>
            </w:r>
          </w:p>
        </w:tc>
        <w:tc>
          <w:tcPr/>
          <w:p>
            <w:pPr>
              <w:pStyle w:val="Compact"/>
              <w:jc w:val="left"/>
            </w:pPr>
            <w:r>
              <w:rPr>
                <w:rStyle w:val="VerbatimChar"/>
              </w:rPr>
              <w:t xml:space="preserve">(Prozesskosten. Unklar)</w:t>
            </w:r>
          </w:p>
        </w:tc>
      </w:tr>
      <w:tr>
        <w:tc>
          <w:tcPr/>
          <w:p>
            <w:pPr>
              <w:pStyle w:val="Compact"/>
              <w:jc w:val="left"/>
            </w:pPr>
            <w:r>
              <w:rPr>
                <w:b/>
                <w:bCs/>
              </w:rPr>
              <w:t xml:space="preserve">Hinweis</w:t>
            </w:r>
          </w:p>
        </w:tc>
        <w:tc>
          <w:tcPr/>
          <w:p>
            <w:pPr>
              <w:pStyle w:val="Compact"/>
              <w:jc w:val="left"/>
            </w:pPr>
            <w:r>
              <w:t xml:space="preserve">Keine belastbare Primärquelle in den Briefings; Musterkennzeichnung beibehalten, keine Euro-/Prozentzahlen erfinden.</w:t>
            </w:r>
          </w:p>
        </w:tc>
      </w:tr>
    </w:tbl>
    <w:p>
      <w:r>
        <w:pict>
          <v:rect style="width:0;height:1.5pt" o:hralign="center" o:hrstd="t" o:hr="t"/>
        </w:pict>
      </w:r>
    </w:p>
    <w:bookmarkEnd w:id="297"/>
    <w:bookmarkEnd w:id="298"/>
    <w:bookmarkStart w:id="309" w:name="X06c2400f2e5839e94ab4050ddea22d611f7c1e9"/>
    <w:p>
      <w:pPr>
        <w:pStyle w:val="Heading2"/>
      </w:pPr>
      <w:r>
        <w:t xml:space="preserve">B. KI-Adoption Mittelstand / Digitalisierung</w:t>
      </w:r>
    </w:p>
    <w:bookmarkStart w:id="299" w:name="b1.-destatis-ikt-ki-nutzung-2025"/>
    <w:p>
      <w:pPr>
        <w:pStyle w:val="Heading3"/>
      </w:pPr>
      <w:r>
        <w:t xml:space="preserve">B1. Destatis IKT: KI-Nutzung 2025</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Unternehmen mit Nutzung von KI nach Beschäftigtengrößenklassen</w:t>
            </w:r>
          </w:p>
        </w:tc>
      </w:tr>
      <w:tr>
        <w:tc>
          <w:tcPr/>
          <w:p>
            <w:pPr>
              <w:pStyle w:val="Compact"/>
              <w:jc w:val="left"/>
            </w:pPr>
            <w:r>
              <w:rPr>
                <w:b/>
                <w:bCs/>
              </w:rPr>
              <w:t xml:space="preserve">Institution</w:t>
            </w:r>
          </w:p>
        </w:tc>
        <w:tc>
          <w:tcPr/>
          <w:p>
            <w:pPr>
              <w:pStyle w:val="Compact"/>
              <w:jc w:val="left"/>
            </w:pPr>
            <w:r>
              <w:t xml:space="preserve">Statistisches Bundesamt</w:t>
            </w:r>
          </w:p>
        </w:tc>
      </w:tr>
      <w:tr>
        <w:tc>
          <w:tcPr/>
          <w:p>
            <w:pPr>
              <w:pStyle w:val="Compact"/>
              <w:jc w:val="left"/>
            </w:pPr>
            <w:r>
              <w:rPr>
                <w:b/>
                <w:bCs/>
              </w:rPr>
              <w:t xml:space="preserve">Datum</w:t>
            </w:r>
          </w:p>
        </w:tc>
        <w:tc>
          <w:tcPr/>
          <w:p>
            <w:pPr>
              <w:pStyle w:val="Compact"/>
              <w:jc w:val="left"/>
            </w:pPr>
            <w:r>
              <w:t xml:space="preserve">Stand 24. November 2025 (Berichtsjahr 2025)</w:t>
            </w:r>
          </w:p>
        </w:tc>
      </w:tr>
      <w:tr>
        <w:tc>
          <w:tcPr/>
          <w:p>
            <w:pPr>
              <w:pStyle w:val="Compact"/>
              <w:jc w:val="left"/>
            </w:pPr>
            <w:r>
              <w:rPr>
                <w:b/>
                <w:bCs/>
              </w:rPr>
              <w:t xml:space="preserve">URL</w:t>
            </w:r>
          </w:p>
        </w:tc>
        <w:tc>
          <w:tcPr/>
          <w:p>
            <w:pPr>
              <w:pStyle w:val="Compact"/>
              <w:jc w:val="left"/>
            </w:pPr>
            <w:r>
              <w:t xml:space="preserve">https://www.destatis.de/DE/Themen/Branchen-Unternehmen/Unternehmen/IKT-in-Unternehmen-IKT-Branche/Tabellen/ikti-unternehmen-kuenstliche-intelligenz.html</w:t>
            </w:r>
          </w:p>
        </w:tc>
      </w:tr>
      <w:tr>
        <w:tc>
          <w:tcPr/>
          <w:p>
            <w:pPr>
              <w:pStyle w:val="Compact"/>
              <w:jc w:val="left"/>
            </w:pPr>
            <w:r>
              <w:rPr>
                <w:b/>
                <w:bCs/>
              </w:rPr>
              <w:t xml:space="preserve">Status</w:t>
            </w:r>
          </w:p>
        </w:tc>
        <w:tc>
          <w:tcPr/>
          <w:p>
            <w:pPr>
              <w:pStyle w:val="Compact"/>
              <w:jc w:val="left"/>
            </w:pPr>
            <w:r>
              <w:t xml:space="preserve">Verifiziert</w:t>
            </w:r>
          </w:p>
        </w:tc>
      </w:tr>
      <w:tr>
        <w:tc>
          <w:tcPr/>
          <w:p>
            <w:pPr>
              <w:pStyle w:val="Compact"/>
              <w:jc w:val="left"/>
            </w:pPr>
            <w:r>
              <w:rPr>
                <w:b/>
                <w:bCs/>
              </w:rPr>
              <w:t xml:space="preserve">Kurzbeleg</w:t>
            </w:r>
          </w:p>
        </w:tc>
        <w:tc>
          <w:tcPr/>
          <w:p>
            <w:pPr>
              <w:pStyle w:val="Compact"/>
              <w:jc w:val="left"/>
            </w:pPr>
            <w:r>
              <w:rPr>
                <w:rStyle w:val="VerbatimChar"/>
              </w:rPr>
              <w:t xml:space="preserve">(Destatis IKT 2025)</w:t>
            </w:r>
          </w:p>
        </w:tc>
      </w:tr>
      <w:tr>
        <w:tc>
          <w:tcPr/>
          <w:p>
            <w:pPr>
              <w:pStyle w:val="Compact"/>
              <w:jc w:val="left"/>
            </w:pPr>
            <w:r>
              <w:rPr>
                <w:b/>
                <w:bCs/>
              </w:rPr>
              <w:t xml:space="preserve">Tragfähig</w:t>
            </w:r>
          </w:p>
        </w:tc>
        <w:tc>
          <w:tcPr/>
          <w:p>
            <w:pPr>
              <w:pStyle w:val="Compact"/>
              <w:jc w:val="left"/>
            </w:pPr>
            <w:r>
              <w:t xml:space="preserve">26 % KI-Nutzung insgesamt; 10–49: 23 %, 50–249: 36 %, ≥250: 57 %.</w:t>
            </w:r>
          </w:p>
        </w:tc>
      </w:tr>
    </w:tbl>
    <w:bookmarkEnd w:id="299"/>
    <w:bookmarkStart w:id="300" w:name="b2.-destatis-presse-ki-nutzung-2024"/>
    <w:p>
      <w:pPr>
        <w:pStyle w:val="Heading3"/>
      </w:pPr>
      <w:r>
        <w:t xml:space="preserve">B2. Destatis Presse: KI-Nutzung 2024</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Jedes fünfte Unternehmen nutzt künstliche Intelligenz (PM Nr. 444)</w:t>
            </w:r>
          </w:p>
        </w:tc>
      </w:tr>
      <w:tr>
        <w:tc>
          <w:tcPr/>
          <w:p>
            <w:pPr>
              <w:pStyle w:val="Compact"/>
              <w:jc w:val="left"/>
            </w:pPr>
            <w:r>
              <w:rPr>
                <w:b/>
                <w:bCs/>
              </w:rPr>
              <w:t xml:space="preserve">Institution</w:t>
            </w:r>
          </w:p>
        </w:tc>
        <w:tc>
          <w:tcPr/>
          <w:p>
            <w:pPr>
              <w:pStyle w:val="Compact"/>
              <w:jc w:val="left"/>
            </w:pPr>
            <w:r>
              <w:t xml:space="preserve">Destatis</w:t>
            </w:r>
          </w:p>
        </w:tc>
      </w:tr>
      <w:tr>
        <w:tc>
          <w:tcPr/>
          <w:p>
            <w:pPr>
              <w:pStyle w:val="Compact"/>
              <w:jc w:val="left"/>
            </w:pPr>
            <w:r>
              <w:rPr>
                <w:b/>
                <w:bCs/>
              </w:rPr>
              <w:t xml:space="preserve">Datum</w:t>
            </w:r>
          </w:p>
        </w:tc>
        <w:tc>
          <w:tcPr/>
          <w:p>
            <w:pPr>
              <w:pStyle w:val="Compact"/>
              <w:jc w:val="left"/>
            </w:pPr>
            <w:r>
              <w:t xml:space="preserve">14. November 2024</w:t>
            </w:r>
          </w:p>
        </w:tc>
      </w:tr>
      <w:tr>
        <w:tc>
          <w:tcPr/>
          <w:p>
            <w:pPr>
              <w:pStyle w:val="Compact"/>
              <w:jc w:val="left"/>
            </w:pPr>
            <w:r>
              <w:rPr>
                <w:b/>
                <w:bCs/>
              </w:rPr>
              <w:t xml:space="preserve">URL</w:t>
            </w:r>
          </w:p>
        </w:tc>
        <w:tc>
          <w:tcPr/>
          <w:p>
            <w:pPr>
              <w:pStyle w:val="Compact"/>
              <w:jc w:val="left"/>
            </w:pPr>
            <w:r>
              <w:t xml:space="preserve">https://www.destatis.de/DE/Presse/Pressemitteilungen/2024/11/PD24_444_52911.html</w:t>
            </w:r>
          </w:p>
        </w:tc>
      </w:tr>
      <w:tr>
        <w:tc>
          <w:tcPr/>
          <w:p>
            <w:pPr>
              <w:pStyle w:val="Compact"/>
              <w:jc w:val="left"/>
            </w:pPr>
            <w:r>
              <w:rPr>
                <w:b/>
                <w:bCs/>
              </w:rPr>
              <w:t xml:space="preserve">Status</w:t>
            </w:r>
          </w:p>
        </w:tc>
        <w:tc>
          <w:tcPr/>
          <w:p>
            <w:pPr>
              <w:pStyle w:val="Compact"/>
              <w:jc w:val="left"/>
            </w:pPr>
            <w:r>
              <w:t xml:space="preserve">Verifiziert</w:t>
            </w:r>
          </w:p>
        </w:tc>
      </w:tr>
      <w:tr>
        <w:tc>
          <w:tcPr/>
          <w:p>
            <w:pPr>
              <w:pStyle w:val="Compact"/>
              <w:jc w:val="left"/>
            </w:pPr>
            <w:r>
              <w:rPr>
                <w:b/>
                <w:bCs/>
              </w:rPr>
              <w:t xml:space="preserve">Kurzbeleg</w:t>
            </w:r>
          </w:p>
        </w:tc>
        <w:tc>
          <w:tcPr/>
          <w:p>
            <w:pPr>
              <w:pStyle w:val="Compact"/>
              <w:jc w:val="left"/>
            </w:pPr>
            <w:r>
              <w:rPr>
                <w:rStyle w:val="VerbatimChar"/>
              </w:rPr>
              <w:t xml:space="preserve">(Destatis PM 444/2024)</w:t>
            </w:r>
          </w:p>
        </w:tc>
      </w:tr>
    </w:tbl>
    <w:bookmarkEnd w:id="300"/>
    <w:bookmarkStart w:id="301" w:name="Xae34fc26452a686c2103beb1bbf4592536fc258"/>
    <w:p>
      <w:pPr>
        <w:pStyle w:val="Heading3"/>
      </w:pPr>
      <w:r>
        <w:t xml:space="preserve">B3. KfW Fokus 554 / Fokus 533 (KI im Mittelstand)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Künstliche Intelligenz im Mittelstand (Fokus Nr. 554); Fokus Nr. 533; PM 11.02.2026</w:t>
            </w:r>
          </w:p>
        </w:tc>
      </w:tr>
      <w:tr>
        <w:tc>
          <w:tcPr/>
          <w:p>
            <w:pPr>
              <w:pStyle w:val="Compact"/>
              <w:jc w:val="left"/>
            </w:pPr>
            <w:r>
              <w:rPr>
                <w:b/>
                <w:bCs/>
              </w:rPr>
              <w:t xml:space="preserve">Institution</w:t>
            </w:r>
          </w:p>
        </w:tc>
        <w:tc>
          <w:tcPr/>
          <w:p>
            <w:pPr>
              <w:pStyle w:val="Compact"/>
              <w:jc w:val="left"/>
            </w:pPr>
            <w:r>
              <w:t xml:space="preserve">KfW Research</w:t>
            </w:r>
          </w:p>
        </w:tc>
      </w:tr>
      <w:tr>
        <w:tc>
          <w:tcPr/>
          <w:p>
            <w:pPr>
              <w:pStyle w:val="Compact"/>
              <w:jc w:val="left"/>
            </w:pPr>
            <w:r>
              <w:rPr>
                <w:b/>
                <w:bCs/>
              </w:rPr>
              <w:t xml:space="preserve">Datum</w:t>
            </w:r>
          </w:p>
        </w:tc>
        <w:tc>
          <w:tcPr/>
          <w:p>
            <w:pPr>
              <w:pStyle w:val="Compact"/>
              <w:jc w:val="left"/>
            </w:pPr>
            <w:r>
              <w:t xml:space="preserve">PM 11.02.2026; Fokus 554: 29.07.2026</w:t>
            </w:r>
          </w:p>
        </w:tc>
      </w:tr>
      <w:tr>
        <w:tc>
          <w:tcPr/>
          <w:p>
            <w:pPr>
              <w:pStyle w:val="Compact"/>
              <w:jc w:val="left"/>
            </w:pPr>
            <w:r>
              <w:rPr>
                <w:b/>
                <w:bCs/>
              </w:rPr>
              <w:t xml:space="preserve">URL PDF Fokus 554</w:t>
            </w:r>
          </w:p>
        </w:tc>
        <w:tc>
          <w:tcPr/>
          <w:p>
            <w:pPr>
              <w:pStyle w:val="Compact"/>
              <w:jc w:val="left"/>
            </w:pPr>
            <w:r>
              <w:t xml:space="preserve">https://www.kfw.de/PDF/Download-Center/Konzernthemen/Research/PDF-Dokumente-Fokus-Volkswirtschaft/Fokus-2026/Fokus-Nr.-554-Juli-2026-KI_Mittelstand.pdf</w:t>
            </w:r>
          </w:p>
        </w:tc>
      </w:tr>
      <w:tr>
        <w:tc>
          <w:tcPr/>
          <w:p>
            <w:pPr>
              <w:pStyle w:val="Compact"/>
              <w:jc w:val="left"/>
            </w:pPr>
            <w:r>
              <w:rPr>
                <w:b/>
                <w:bCs/>
              </w:rPr>
              <w:t xml:space="preserve">URL Presse (erste Funde)</w:t>
            </w:r>
          </w:p>
        </w:tc>
        <w:tc>
          <w:tcPr/>
          <w:p>
            <w:pPr>
              <w:pStyle w:val="Compact"/>
              <w:jc w:val="left"/>
            </w:pPr>
            <w:r>
              <w:t xml:space="preserve">https://www.kfw.de/Über-die-KfW/Newsroom/Aktuelles/News-Details_902336.html</w:t>
            </w:r>
          </w:p>
        </w:tc>
      </w:tr>
      <w:tr>
        <w:tc>
          <w:tcPr/>
          <w:p>
            <w:pPr>
              <w:pStyle w:val="Compact"/>
              <w:jc w:val="left"/>
            </w:pPr>
            <w:r>
              <w:rPr>
                <w:b/>
                <w:bCs/>
              </w:rPr>
              <w:t xml:space="preserve">URL PM</w:t>
            </w:r>
          </w:p>
        </w:tc>
        <w:tc>
          <w:tcPr/>
          <w:p>
            <w:pPr>
              <w:pStyle w:val="Compact"/>
              <w:jc w:val="left"/>
            </w:pPr>
            <w:r>
              <w:t xml:space="preserve">https://www.kfw.de/%C3%9Cber-die-KfW/Newsroom/Aktuelles/Pressemitteilungen-Details_880896.html</w:t>
            </w:r>
          </w:p>
        </w:tc>
      </w:tr>
      <w:tr>
        <w:tc>
          <w:tcPr/>
          <w:p>
            <w:pPr>
              <w:pStyle w:val="Compact"/>
              <w:jc w:val="left"/>
            </w:pPr>
            <w:r>
              <w:rPr>
                <w:b/>
                <w:bCs/>
              </w:rPr>
              <w:t xml:space="preserve">Status</w:t>
            </w:r>
          </w:p>
        </w:tc>
        <w:tc>
          <w:tcPr/>
          <w:p>
            <w:pPr>
              <w:pStyle w:val="Compact"/>
              <w:jc w:val="left"/>
            </w:pPr>
            <w:r>
              <w:t xml:space="preserve">Verifiziert</w:t>
            </w:r>
          </w:p>
        </w:tc>
      </w:tr>
      <w:tr>
        <w:tc>
          <w:tcPr/>
          <w:p>
            <w:pPr>
              <w:pStyle w:val="Compact"/>
              <w:jc w:val="left"/>
            </w:pPr>
            <w:r>
              <w:rPr>
                <w:b/>
                <w:bCs/>
              </w:rPr>
              <w:t xml:space="preserve">Kurzbeleg</w:t>
            </w:r>
          </w:p>
        </w:tc>
        <w:tc>
          <w:tcPr/>
          <w:p>
            <w:pPr>
              <w:pStyle w:val="Compact"/>
              <w:jc w:val="left"/>
            </w:pPr>
            <w:r>
              <w:rPr>
                <w:rStyle w:val="VerbatimChar"/>
              </w:rPr>
              <w:t xml:space="preserve">(KfW Fokus 554)</w:t>
            </w:r>
          </w:p>
        </w:tc>
      </w:tr>
      <w:tr>
        <w:tc>
          <w:tcPr/>
          <w:p>
            <w:pPr>
              <w:pStyle w:val="Compact"/>
              <w:jc w:val="left"/>
            </w:pPr>
            <w:r>
              <w:rPr>
                <w:b/>
                <w:bCs/>
              </w:rPr>
              <w:t xml:space="preserve">Tragfähig</w:t>
            </w:r>
          </w:p>
        </w:tc>
        <w:tc>
          <w:tcPr/>
          <w:p>
            <w:pPr>
              <w:pStyle w:val="Compact"/>
              <w:jc w:val="left"/>
            </w:pPr>
            <w:r>
              <w:t xml:space="preserve">~20 % der mittelständischen Unternehmen nutzen mind. eine KI-Technologie; NLG 14 %, Texterkennung 10 %; Treiber Digitalisierungsgrad/Know-how.</w:t>
            </w:r>
          </w:p>
        </w:tc>
      </w:tr>
    </w:tbl>
    <w:bookmarkEnd w:id="301"/>
    <w:bookmarkStart w:id="302" w:name="X9f1dc40df8f33f1537c6d2878204bb7de928957"/>
    <w:p>
      <w:pPr>
        <w:pStyle w:val="Heading3"/>
      </w:pPr>
      <w:r>
        <w:t xml:space="preserve">B4. Bitkom Research: Digitalisierung der Wirtschaft 2026</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Digitalisierung der Wirtschaft: Fast jedes Unternehmen beschäftigt sich mit KI</w:t>
            </w:r>
          </w:p>
        </w:tc>
      </w:tr>
      <w:tr>
        <w:tc>
          <w:tcPr/>
          <w:p>
            <w:pPr>
              <w:pStyle w:val="Compact"/>
              <w:jc w:val="left"/>
            </w:pPr>
            <w:r>
              <w:rPr>
                <w:b/>
                <w:bCs/>
              </w:rPr>
              <w:t xml:space="preserve">Institution</w:t>
            </w:r>
          </w:p>
        </w:tc>
        <w:tc>
          <w:tcPr/>
          <w:p>
            <w:pPr>
              <w:pStyle w:val="Compact"/>
              <w:jc w:val="left"/>
            </w:pPr>
            <w:r>
              <w:t xml:space="preserve">Bitkom Research / Bitkom e. V.</w:t>
            </w:r>
          </w:p>
        </w:tc>
      </w:tr>
      <w:tr>
        <w:tc>
          <w:tcPr/>
          <w:p>
            <w:pPr>
              <w:pStyle w:val="Compact"/>
              <w:jc w:val="left"/>
            </w:pPr>
            <w:r>
              <w:rPr>
                <w:b/>
                <w:bCs/>
              </w:rPr>
              <w:t xml:space="preserve">Datum</w:t>
            </w:r>
          </w:p>
        </w:tc>
        <w:tc>
          <w:tcPr/>
          <w:p>
            <w:pPr>
              <w:pStyle w:val="Compact"/>
              <w:jc w:val="left"/>
            </w:pPr>
            <w:r>
              <w:t xml:space="preserve">11. März 2026</w:t>
            </w:r>
          </w:p>
        </w:tc>
      </w:tr>
      <w:tr>
        <w:tc>
          <w:tcPr/>
          <w:p>
            <w:pPr>
              <w:pStyle w:val="Compact"/>
              <w:jc w:val="left"/>
            </w:pPr>
            <w:r>
              <w:rPr>
                <w:b/>
                <w:bCs/>
              </w:rPr>
              <w:t xml:space="preserve">URL</w:t>
            </w:r>
          </w:p>
        </w:tc>
        <w:tc>
          <w:tcPr/>
          <w:p>
            <w:pPr>
              <w:pStyle w:val="Compact"/>
              <w:jc w:val="left"/>
            </w:pPr>
            <w:r>
              <w:t xml:space="preserve">https://bitkom-research.de/news/digitalisierung-der-wirtschaft-fast-jedes-unternehmen-beschaeftigt-sich-mit-ki</w:t>
            </w:r>
          </w:p>
        </w:tc>
      </w:tr>
      <w:tr>
        <w:tc>
          <w:tcPr/>
          <w:p>
            <w:pPr>
              <w:pStyle w:val="Compact"/>
              <w:jc w:val="left"/>
            </w:pPr>
            <w:r>
              <w:rPr>
                <w:b/>
                <w:bCs/>
              </w:rPr>
              <w:t xml:space="preserve">Status</w:t>
            </w:r>
          </w:p>
        </w:tc>
        <w:tc>
          <w:tcPr/>
          <w:p>
            <w:pPr>
              <w:pStyle w:val="Compact"/>
              <w:jc w:val="left"/>
            </w:pPr>
            <w:r>
              <w:t xml:space="preserve">Verifiziert</w:t>
            </w:r>
          </w:p>
        </w:tc>
      </w:tr>
      <w:tr>
        <w:tc>
          <w:tcPr/>
          <w:p>
            <w:pPr>
              <w:pStyle w:val="Compact"/>
              <w:jc w:val="left"/>
            </w:pPr>
            <w:r>
              <w:rPr>
                <w:b/>
                <w:bCs/>
              </w:rPr>
              <w:t xml:space="preserve">Kurzbeleg</w:t>
            </w:r>
          </w:p>
        </w:tc>
        <w:tc>
          <w:tcPr/>
          <w:p>
            <w:pPr>
              <w:pStyle w:val="Compact"/>
              <w:jc w:val="left"/>
            </w:pPr>
            <w:r>
              <w:rPr>
                <w:rStyle w:val="VerbatimChar"/>
              </w:rPr>
              <w:t xml:space="preserve">(Bitkom 2026)</w:t>
            </w:r>
          </w:p>
        </w:tc>
      </w:tr>
      <w:tr>
        <w:tc>
          <w:tcPr/>
          <w:p>
            <w:pPr>
              <w:pStyle w:val="Compact"/>
              <w:jc w:val="left"/>
            </w:pPr>
            <w:r>
              <w:rPr>
                <w:b/>
                <w:bCs/>
              </w:rPr>
              <w:t xml:space="preserve">Hinweis</w:t>
            </w:r>
          </w:p>
        </w:tc>
        <w:tc>
          <w:tcPr/>
          <w:p>
            <w:pPr>
              <w:pStyle w:val="Compact"/>
              <w:jc w:val="left"/>
            </w:pPr>
            <w:r>
              <w:t xml:space="preserve">Andere Grundgesamtheit (ab 20 Beschäftigte) als Destatis/KfW,</w:t>
            </w:r>
            <w:r>
              <w:t xml:space="preserve"> </w:t>
            </w:r>
            <w:r>
              <w:rPr>
                <w:b/>
                <w:bCs/>
              </w:rPr>
              <w:t xml:space="preserve">nicht vermischen</w:t>
            </w:r>
            <w:r>
              <w:t xml:space="preserve">.</w:t>
            </w:r>
          </w:p>
        </w:tc>
      </w:tr>
    </w:tbl>
    <w:bookmarkEnd w:id="302"/>
    <w:bookmarkStart w:id="303" w:name="X5e1917027acc03750743fb6b2cdfacdf8295b8c"/>
    <w:p>
      <w:pPr>
        <w:pStyle w:val="Heading3"/>
      </w:pPr>
      <w:r>
        <w:t xml:space="preserve">B5. DMB / Salesforce „KI-Index Mittelstand 2026“</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KI-Index Mittelstand 2026</w:t>
            </w:r>
          </w:p>
        </w:tc>
      </w:tr>
      <w:tr>
        <w:tc>
          <w:tcPr/>
          <w:p>
            <w:pPr>
              <w:pStyle w:val="Compact"/>
              <w:jc w:val="left"/>
            </w:pPr>
            <w:r>
              <w:rPr>
                <w:b/>
                <w:bCs/>
              </w:rPr>
              <w:t xml:space="preserve">Institution</w:t>
            </w:r>
          </w:p>
        </w:tc>
        <w:tc>
          <w:tcPr/>
          <w:p>
            <w:pPr>
              <w:pStyle w:val="Compact"/>
              <w:jc w:val="left"/>
            </w:pPr>
            <w:r>
              <w:t xml:space="preserve">Deutscher Mittelstands-Bund (DMB) mit Salesforce</w:t>
            </w:r>
          </w:p>
        </w:tc>
      </w:tr>
      <w:tr>
        <w:tc>
          <w:tcPr/>
          <w:p>
            <w:pPr>
              <w:pStyle w:val="Compact"/>
              <w:jc w:val="left"/>
            </w:pPr>
            <w:r>
              <w:rPr>
                <w:b/>
                <w:bCs/>
              </w:rPr>
              <w:t xml:space="preserve">Datum</w:t>
            </w:r>
          </w:p>
        </w:tc>
        <w:tc>
          <w:tcPr/>
          <w:p>
            <w:pPr>
              <w:pStyle w:val="Compact"/>
              <w:jc w:val="left"/>
            </w:pPr>
            <w:r>
              <w:t xml:space="preserve">Erhebung November 2025; Presse 2026</w:t>
            </w:r>
          </w:p>
        </w:tc>
      </w:tr>
      <w:tr>
        <w:tc>
          <w:tcPr/>
          <w:p>
            <w:pPr>
              <w:pStyle w:val="Compact"/>
              <w:jc w:val="left"/>
            </w:pPr>
            <w:r>
              <w:rPr>
                <w:b/>
                <w:bCs/>
              </w:rPr>
              <w:t xml:space="preserve">URL</w:t>
            </w:r>
          </w:p>
        </w:tc>
        <w:tc>
          <w:tcPr/>
          <w:p>
            <w:pPr>
              <w:pStyle w:val="Compact"/>
              <w:jc w:val="left"/>
            </w:pPr>
            <w:r>
              <w:t xml:space="preserve">https://www.mittelstandsbund.de/presse/beitrag/ki-index-mittelstand-2026-ki-nutzung-steigt-um-54-prozent-einsatz-von-ki-agenten-fast-verdoppelt</w:t>
            </w:r>
          </w:p>
        </w:tc>
      </w:tr>
      <w:tr>
        <w:tc>
          <w:tcPr/>
          <w:p>
            <w:pPr>
              <w:pStyle w:val="Compact"/>
              <w:jc w:val="left"/>
            </w:pPr>
            <w:r>
              <w:rPr>
                <w:b/>
                <w:bCs/>
              </w:rPr>
              <w:t xml:space="preserve">Status</w:t>
            </w:r>
          </w:p>
        </w:tc>
        <w:tc>
          <w:tcPr/>
          <w:p>
            <w:pPr>
              <w:pStyle w:val="Compact"/>
              <w:jc w:val="left"/>
            </w:pPr>
            <w:r>
              <w:t xml:space="preserve">Annahme</w:t>
            </w:r>
          </w:p>
        </w:tc>
      </w:tr>
      <w:tr>
        <w:tc>
          <w:tcPr/>
          <w:p>
            <w:pPr>
              <w:pStyle w:val="Compact"/>
              <w:jc w:val="left"/>
            </w:pPr>
            <w:r>
              <w:rPr>
                <w:b/>
                <w:bCs/>
              </w:rPr>
              <w:t xml:space="preserve">Kurzbeleg</w:t>
            </w:r>
          </w:p>
        </w:tc>
        <w:tc>
          <w:tcPr/>
          <w:p>
            <w:pPr>
              <w:pStyle w:val="Compact"/>
              <w:jc w:val="left"/>
            </w:pPr>
            <w:r>
              <w:rPr>
                <w:rStyle w:val="VerbatimChar"/>
              </w:rPr>
              <w:t xml:space="preserve">(DMB/Salesforce KI-Index 2026. Annahme)</w:t>
            </w:r>
          </w:p>
        </w:tc>
      </w:tr>
      <w:tr>
        <w:tc>
          <w:tcPr/>
          <w:p>
            <w:pPr>
              <w:pStyle w:val="Compact"/>
              <w:jc w:val="left"/>
            </w:pPr>
            <w:r>
              <w:rPr>
                <w:b/>
                <w:bCs/>
              </w:rPr>
              <w:t xml:space="preserve">Hinweis</w:t>
            </w:r>
          </w:p>
        </w:tc>
        <w:tc>
          <w:tcPr/>
          <w:p>
            <w:pPr>
              <w:pStyle w:val="Compact"/>
              <w:jc w:val="left"/>
            </w:pPr>
            <w:r>
              <w:t xml:space="preserve">Nur Nebenquelle; „KI-Agenten“-Definition unklar; nicht als amtliche Kennzahl.</w:t>
            </w:r>
          </w:p>
        </w:tc>
      </w:tr>
    </w:tbl>
    <w:bookmarkEnd w:id="303"/>
    <w:bookmarkStart w:id="304" w:name="b6.-ifm-bonn-mittelstandsdefinition"/>
    <w:p>
      <w:pPr>
        <w:pStyle w:val="Heading3"/>
      </w:pPr>
      <w:r>
        <w:t xml:space="preserve">B6. IfM Bonn: Mittelstandsdefinition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Mittelstandsdefinition des IfM Bonn</w:t>
            </w:r>
          </w:p>
        </w:tc>
      </w:tr>
      <w:tr>
        <w:tc>
          <w:tcPr/>
          <w:p>
            <w:pPr>
              <w:pStyle w:val="Compact"/>
              <w:jc w:val="left"/>
            </w:pPr>
            <w:r>
              <w:rPr>
                <w:b/>
                <w:bCs/>
              </w:rPr>
              <w:t xml:space="preserve">Institution</w:t>
            </w:r>
          </w:p>
        </w:tc>
        <w:tc>
          <w:tcPr/>
          <w:p>
            <w:pPr>
              <w:pStyle w:val="Compact"/>
              <w:jc w:val="left"/>
            </w:pPr>
            <w:r>
              <w:t xml:space="preserve">Institut für Mittelstandsforschung Bonn</w:t>
            </w:r>
          </w:p>
        </w:tc>
      </w:tr>
      <w:tr>
        <w:tc>
          <w:tcPr/>
          <w:p>
            <w:pPr>
              <w:pStyle w:val="Compact"/>
              <w:jc w:val="left"/>
            </w:pPr>
            <w:r>
              <w:rPr>
                <w:b/>
                <w:bCs/>
              </w:rPr>
              <w:t xml:space="preserve">URL</w:t>
            </w:r>
          </w:p>
        </w:tc>
        <w:tc>
          <w:tcPr/>
          <w:p>
            <w:pPr>
              <w:pStyle w:val="Compact"/>
              <w:jc w:val="left"/>
            </w:pPr>
            <w:r>
              <w:t xml:space="preserve">https://www.ifm-bonn.org/definitionen/mittelstandsdefinition-des-ifm-bonn</w:t>
            </w:r>
          </w:p>
        </w:tc>
      </w:tr>
      <w:tr>
        <w:tc>
          <w:tcPr/>
          <w:p>
            <w:pPr>
              <w:pStyle w:val="Compact"/>
              <w:jc w:val="left"/>
            </w:pPr>
            <w:r>
              <w:rPr>
                <w:b/>
                <w:bCs/>
              </w:rPr>
              <w:t xml:space="preserve">Status</w:t>
            </w:r>
          </w:p>
        </w:tc>
        <w:tc>
          <w:tcPr/>
          <w:p>
            <w:pPr>
              <w:pStyle w:val="Compact"/>
              <w:jc w:val="left"/>
            </w:pPr>
            <w:r>
              <w:t xml:space="preserve">Verifiziert</w:t>
            </w:r>
          </w:p>
        </w:tc>
      </w:tr>
      <w:tr>
        <w:tc>
          <w:tcPr/>
          <w:p>
            <w:pPr>
              <w:pStyle w:val="Compact"/>
              <w:jc w:val="left"/>
            </w:pPr>
            <w:r>
              <w:rPr>
                <w:b/>
                <w:bCs/>
              </w:rPr>
              <w:t xml:space="preserve">Kurzbeleg</w:t>
            </w:r>
          </w:p>
        </w:tc>
        <w:tc>
          <w:tcPr/>
          <w:p>
            <w:pPr>
              <w:pStyle w:val="Compact"/>
              <w:jc w:val="left"/>
            </w:pPr>
            <w:r>
              <w:rPr>
                <w:rStyle w:val="VerbatimChar"/>
              </w:rPr>
              <w:t xml:space="preserve">(IfM Bonn Mittelstandsdefinition)</w:t>
            </w:r>
          </w:p>
        </w:tc>
      </w:tr>
    </w:tbl>
    <w:bookmarkEnd w:id="304"/>
    <w:bookmarkStart w:id="305" w:name="X47eb638138596d83bb50e7b77efac55e9919954"/>
    <w:p>
      <w:pPr>
        <w:pStyle w:val="Heading3"/>
      </w:pPr>
      <w:r>
        <w:t xml:space="preserve">B7. EU-KMU-Definition (Empfehlung 2003/361/EG)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KMU-Definition der Europäischen Kommission</w:t>
            </w:r>
          </w:p>
        </w:tc>
      </w:tr>
      <w:tr>
        <w:tc>
          <w:tcPr/>
          <w:p>
            <w:pPr>
              <w:pStyle w:val="Compact"/>
              <w:jc w:val="left"/>
            </w:pPr>
            <w:r>
              <w:rPr>
                <w:b/>
                <w:bCs/>
              </w:rPr>
              <w:t xml:space="preserve">Institution</w:t>
            </w:r>
          </w:p>
        </w:tc>
        <w:tc>
          <w:tcPr/>
          <w:p>
            <w:pPr>
              <w:pStyle w:val="Compact"/>
              <w:jc w:val="left"/>
            </w:pPr>
            <w:r>
              <w:t xml:space="preserve">EU-Kommission; Darstellung IfM Bonn</w:t>
            </w:r>
          </w:p>
        </w:tc>
      </w:tr>
      <w:tr>
        <w:tc>
          <w:tcPr/>
          <w:p>
            <w:pPr>
              <w:pStyle w:val="Compact"/>
              <w:jc w:val="left"/>
            </w:pPr>
            <w:r>
              <w:rPr>
                <w:b/>
                <w:bCs/>
              </w:rPr>
              <w:t xml:space="preserve">URL IfM</w:t>
            </w:r>
          </w:p>
        </w:tc>
        <w:tc>
          <w:tcPr/>
          <w:p>
            <w:pPr>
              <w:pStyle w:val="Compact"/>
              <w:jc w:val="left"/>
            </w:pPr>
            <w:r>
              <w:t xml:space="preserve">https://www.ifm-bonn.org/definitionen/kmu-definition-der-eu-kommission</w:t>
            </w:r>
          </w:p>
        </w:tc>
      </w:tr>
      <w:tr>
        <w:tc>
          <w:tcPr/>
          <w:p>
            <w:pPr>
              <w:pStyle w:val="Compact"/>
              <w:jc w:val="left"/>
            </w:pPr>
            <w:r>
              <w:rPr>
                <w:b/>
                <w:bCs/>
              </w:rPr>
              <w:t xml:space="preserve">URL Rechtsakt</w:t>
            </w:r>
          </w:p>
        </w:tc>
        <w:tc>
          <w:tcPr/>
          <w:p>
            <w:pPr>
              <w:pStyle w:val="Compact"/>
              <w:jc w:val="left"/>
            </w:pPr>
            <w:r>
              <w:t xml:space="preserve">https://eur-lex.europa.eu/legal-content/DE/TXT/?uri=CELEX:32003H0361</w:t>
            </w:r>
          </w:p>
        </w:tc>
      </w:tr>
      <w:tr>
        <w:tc>
          <w:tcPr/>
          <w:p>
            <w:pPr>
              <w:pStyle w:val="Compact"/>
              <w:jc w:val="left"/>
            </w:pPr>
            <w:r>
              <w:rPr>
                <w:b/>
                <w:bCs/>
              </w:rPr>
              <w:t xml:space="preserve">Status</w:t>
            </w:r>
          </w:p>
        </w:tc>
        <w:tc>
          <w:tcPr/>
          <w:p>
            <w:pPr>
              <w:pStyle w:val="Compact"/>
              <w:jc w:val="left"/>
            </w:pPr>
            <w:r>
              <w:t xml:space="preserve">Verifiziert</w:t>
            </w:r>
          </w:p>
        </w:tc>
      </w:tr>
      <w:tr>
        <w:tc>
          <w:tcPr/>
          <w:p>
            <w:pPr>
              <w:pStyle w:val="Compact"/>
              <w:jc w:val="left"/>
            </w:pPr>
            <w:r>
              <w:rPr>
                <w:b/>
                <w:bCs/>
              </w:rPr>
              <w:t xml:space="preserve">Kurzbeleg</w:t>
            </w:r>
          </w:p>
        </w:tc>
        <w:tc>
          <w:tcPr/>
          <w:p>
            <w:pPr>
              <w:pStyle w:val="Compact"/>
              <w:jc w:val="left"/>
            </w:pPr>
            <w:r>
              <w:rPr>
                <w:rStyle w:val="VerbatimChar"/>
              </w:rPr>
              <w:t xml:space="preserve">(Empfehlung 2003/361/EG)</w:t>
            </w:r>
          </w:p>
        </w:tc>
      </w:tr>
    </w:tbl>
    <w:bookmarkEnd w:id="305"/>
    <w:bookmarkStart w:id="306" w:name="b8.-nist-ai-agent-standards-initiative"/>
    <w:p>
      <w:pPr>
        <w:pStyle w:val="Heading3"/>
      </w:pPr>
      <w:r>
        <w:t xml:space="preserve">B8. NIST AI Agent Standards Initiative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AI Agent Standards Initiative</w:t>
            </w:r>
          </w:p>
        </w:tc>
      </w:tr>
      <w:tr>
        <w:tc>
          <w:tcPr/>
          <w:p>
            <w:pPr>
              <w:pStyle w:val="Compact"/>
              <w:jc w:val="left"/>
            </w:pPr>
            <w:r>
              <w:rPr>
                <w:b/>
                <w:bCs/>
              </w:rPr>
              <w:t xml:space="preserve">Institution</w:t>
            </w:r>
          </w:p>
        </w:tc>
        <w:tc>
          <w:tcPr/>
          <w:p>
            <w:pPr>
              <w:pStyle w:val="Compact"/>
              <w:jc w:val="left"/>
            </w:pPr>
            <w:r>
              <w:t xml:space="preserve">NIST</w:t>
            </w:r>
          </w:p>
        </w:tc>
      </w:tr>
      <w:tr>
        <w:tc>
          <w:tcPr/>
          <w:p>
            <w:pPr>
              <w:pStyle w:val="Compact"/>
              <w:jc w:val="left"/>
            </w:pPr>
            <w:r>
              <w:rPr>
                <w:b/>
                <w:bCs/>
              </w:rPr>
              <w:t xml:space="preserve">Datum</w:t>
            </w:r>
          </w:p>
        </w:tc>
        <w:tc>
          <w:tcPr/>
          <w:p>
            <w:pPr>
              <w:pStyle w:val="Compact"/>
              <w:jc w:val="left"/>
            </w:pPr>
            <w:r>
              <w:t xml:space="preserve">Created 17.02.2026, Updated 14.08.2026</w:t>
            </w:r>
          </w:p>
        </w:tc>
      </w:tr>
      <w:tr>
        <w:tc>
          <w:tcPr/>
          <w:p>
            <w:pPr>
              <w:pStyle w:val="Compact"/>
              <w:jc w:val="left"/>
            </w:pPr>
            <w:r>
              <w:rPr>
                <w:b/>
                <w:bCs/>
              </w:rPr>
              <w:t xml:space="preserve">URL</w:t>
            </w:r>
          </w:p>
        </w:tc>
        <w:tc>
          <w:tcPr/>
          <w:p>
            <w:pPr>
              <w:pStyle w:val="Compact"/>
              <w:jc w:val="left"/>
            </w:pPr>
            <w:r>
              <w:t xml:space="preserve">https://www.nist.gov/artificial-intelligence/ai-agent-standards-initiative</w:t>
            </w:r>
          </w:p>
        </w:tc>
      </w:tr>
      <w:tr>
        <w:tc>
          <w:tcPr/>
          <w:p>
            <w:pPr>
              <w:pStyle w:val="Compact"/>
              <w:jc w:val="left"/>
            </w:pPr>
            <w:r>
              <w:rPr>
                <w:b/>
                <w:bCs/>
              </w:rPr>
              <w:t xml:space="preserve">Status</w:t>
            </w:r>
          </w:p>
        </w:tc>
        <w:tc>
          <w:tcPr/>
          <w:p>
            <w:pPr>
              <w:pStyle w:val="Compact"/>
              <w:jc w:val="left"/>
            </w:pPr>
            <w:r>
              <w:t xml:space="preserve">Verifiziert</w:t>
            </w:r>
          </w:p>
        </w:tc>
      </w:tr>
      <w:tr>
        <w:tc>
          <w:tcPr/>
          <w:p>
            <w:pPr>
              <w:pStyle w:val="Compact"/>
              <w:jc w:val="left"/>
            </w:pPr>
            <w:r>
              <w:rPr>
                <w:b/>
                <w:bCs/>
              </w:rPr>
              <w:t xml:space="preserve">Kurzbeleg</w:t>
            </w:r>
          </w:p>
        </w:tc>
        <w:tc>
          <w:tcPr/>
          <w:p>
            <w:pPr>
              <w:pStyle w:val="Compact"/>
              <w:jc w:val="left"/>
            </w:pPr>
            <w:r>
              <w:rPr>
                <w:rStyle w:val="VerbatimChar"/>
              </w:rPr>
              <w:t xml:space="preserve">(NIST AI Agent Initiative)</w:t>
            </w:r>
          </w:p>
        </w:tc>
      </w:tr>
      <w:tr>
        <w:tc>
          <w:tcPr/>
          <w:p>
            <w:pPr>
              <w:pStyle w:val="Compact"/>
              <w:jc w:val="left"/>
            </w:pPr>
            <w:r>
              <w:rPr>
                <w:b/>
                <w:bCs/>
              </w:rPr>
              <w:t xml:space="preserve">Hinweis</w:t>
            </w:r>
          </w:p>
        </w:tc>
        <w:tc>
          <w:tcPr/>
          <w:p>
            <w:pPr>
              <w:pStyle w:val="Compact"/>
              <w:jc w:val="left"/>
            </w:pPr>
            <w:r>
              <w:t xml:space="preserve">Institutionelle Rahmung („autonomous actions“), keine fertige ISO-Definition Chatbot≠Agent.</w:t>
            </w:r>
          </w:p>
        </w:tc>
      </w:tr>
    </w:tbl>
    <w:bookmarkEnd w:id="306"/>
    <w:bookmarkStart w:id="307" w:name="Xc32cd733d4e06d8af72fd11576ed33f13222922"/>
    <w:p>
      <w:pPr>
        <w:pStyle w:val="Heading3"/>
      </w:pPr>
      <w:r>
        <w:t xml:space="preserve">B9. NIST AI RMF Generative AI Profile (NIST AI 600-1)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AI RMF: Generative Artificial Intelligence Profile</w:t>
            </w:r>
          </w:p>
        </w:tc>
      </w:tr>
      <w:tr>
        <w:tc>
          <w:tcPr/>
          <w:p>
            <w:pPr>
              <w:pStyle w:val="Compact"/>
              <w:jc w:val="left"/>
            </w:pPr>
            <w:r>
              <w:rPr>
                <w:b/>
                <w:bCs/>
              </w:rPr>
              <w:t xml:space="preserve">Institution</w:t>
            </w:r>
          </w:p>
        </w:tc>
        <w:tc>
          <w:tcPr/>
          <w:p>
            <w:pPr>
              <w:pStyle w:val="Compact"/>
              <w:jc w:val="left"/>
            </w:pPr>
            <w:r>
              <w:t xml:space="preserve">NIST</w:t>
            </w:r>
          </w:p>
        </w:tc>
      </w:tr>
      <w:tr>
        <w:tc>
          <w:tcPr/>
          <w:p>
            <w:pPr>
              <w:pStyle w:val="Compact"/>
              <w:jc w:val="left"/>
            </w:pPr>
            <w:r>
              <w:rPr>
                <w:b/>
                <w:bCs/>
              </w:rPr>
              <w:t xml:space="preserve">Datum</w:t>
            </w:r>
          </w:p>
        </w:tc>
        <w:tc>
          <w:tcPr/>
          <w:p>
            <w:pPr>
              <w:pStyle w:val="Compact"/>
              <w:jc w:val="left"/>
            </w:pPr>
            <w:r>
              <w:t xml:space="preserve">Juli 2024</w:t>
            </w:r>
          </w:p>
        </w:tc>
      </w:tr>
      <w:tr>
        <w:tc>
          <w:tcPr/>
          <w:p>
            <w:pPr>
              <w:pStyle w:val="Compact"/>
              <w:jc w:val="left"/>
            </w:pPr>
            <w:r>
              <w:rPr>
                <w:b/>
                <w:bCs/>
              </w:rPr>
              <w:t xml:space="preserve">URL</w:t>
            </w:r>
          </w:p>
        </w:tc>
        <w:tc>
          <w:tcPr/>
          <w:p>
            <w:pPr>
              <w:pStyle w:val="Compact"/>
              <w:jc w:val="left"/>
            </w:pPr>
            <w:r>
              <w:t xml:space="preserve">https://nvlpubs.nist.gov/nistpubs/ai/NIST.AI.600-1.pdf</w:t>
            </w:r>
          </w:p>
        </w:tc>
      </w:tr>
      <w:tr>
        <w:tc>
          <w:tcPr/>
          <w:p>
            <w:pPr>
              <w:pStyle w:val="Compact"/>
              <w:jc w:val="left"/>
            </w:pPr>
            <w:r>
              <w:rPr>
                <w:b/>
                <w:bCs/>
              </w:rPr>
              <w:t xml:space="preserve">Status</w:t>
            </w:r>
          </w:p>
        </w:tc>
        <w:tc>
          <w:tcPr/>
          <w:p>
            <w:pPr>
              <w:pStyle w:val="Compact"/>
              <w:jc w:val="left"/>
            </w:pPr>
            <w:r>
              <w:t xml:space="preserve">Verifiziert</w:t>
            </w:r>
          </w:p>
        </w:tc>
      </w:tr>
      <w:tr>
        <w:tc>
          <w:tcPr/>
          <w:p>
            <w:pPr>
              <w:pStyle w:val="Compact"/>
              <w:jc w:val="left"/>
            </w:pPr>
            <w:r>
              <w:rPr>
                <w:b/>
                <w:bCs/>
              </w:rPr>
              <w:t xml:space="preserve">Kurzbeleg</w:t>
            </w:r>
          </w:p>
        </w:tc>
        <w:tc>
          <w:tcPr/>
          <w:p>
            <w:pPr>
              <w:pStyle w:val="Compact"/>
              <w:jc w:val="left"/>
            </w:pPr>
            <w:r>
              <w:rPr>
                <w:rStyle w:val="VerbatimChar"/>
              </w:rPr>
              <w:t xml:space="preserve">(NIST AI 600-1)</w:t>
            </w:r>
          </w:p>
        </w:tc>
      </w:tr>
    </w:tbl>
    <w:bookmarkEnd w:id="307"/>
    <w:bookmarkStart w:id="308" w:name="X263edef778b855be969f5fc7a865235665d6082"/>
    <w:p>
      <w:pPr>
        <w:pStyle w:val="Heading3"/>
      </w:pPr>
      <w:r>
        <w:t xml:space="preserve">B10. Chatbot vs. Agent (enge Gegenüberstellung)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EU AI Act / Vendor-Blogs zu „agentic AI“ für Chatbot-vs.-Agent</w:t>
            </w:r>
          </w:p>
        </w:tc>
      </w:tr>
      <w:tr>
        <w:tc>
          <w:tcPr/>
          <w:p>
            <w:pPr>
              <w:pStyle w:val="Compact"/>
              <w:jc w:val="left"/>
            </w:pPr>
            <w:r>
              <w:rPr>
                <w:b/>
                <w:bCs/>
              </w:rPr>
              <w:t xml:space="preserve">Status</w:t>
            </w:r>
          </w:p>
        </w:tc>
        <w:tc>
          <w:tcPr/>
          <w:p>
            <w:pPr>
              <w:pStyle w:val="Compact"/>
              <w:jc w:val="left"/>
            </w:pPr>
            <w:r>
              <w:t xml:space="preserve">Unklar</w:t>
            </w:r>
          </w:p>
        </w:tc>
      </w:tr>
      <w:tr>
        <w:tc>
          <w:tcPr/>
          <w:p>
            <w:pPr>
              <w:pStyle w:val="Compact"/>
              <w:jc w:val="left"/>
            </w:pPr>
            <w:r>
              <w:rPr>
                <w:b/>
                <w:bCs/>
              </w:rPr>
              <w:t xml:space="preserve">Kurzbeleg</w:t>
            </w:r>
          </w:p>
        </w:tc>
        <w:tc>
          <w:tcPr/>
          <w:p>
            <w:pPr>
              <w:pStyle w:val="Compact"/>
              <w:jc w:val="left"/>
            </w:pPr>
            <w:r>
              <w:rPr>
                <w:rStyle w:val="VerbatimChar"/>
              </w:rPr>
              <w:t xml:space="preserve">(Chatbot/Agent. Unklar; Arbeitsdefinition Buch)</w:t>
            </w:r>
          </w:p>
        </w:tc>
      </w:tr>
      <w:tr>
        <w:tc>
          <w:tcPr/>
          <w:p>
            <w:pPr>
              <w:pStyle w:val="Compact"/>
              <w:jc w:val="left"/>
            </w:pPr>
            <w:r>
              <w:rPr>
                <w:b/>
                <w:bCs/>
              </w:rPr>
              <w:t xml:space="preserve">Hinweis</w:t>
            </w:r>
          </w:p>
        </w:tc>
        <w:tc>
          <w:tcPr/>
          <w:p>
            <w:pPr>
              <w:pStyle w:val="Compact"/>
              <w:jc w:val="left"/>
            </w:pPr>
            <w:r>
              <w:t xml:space="preserve">AI Act regelt Risikoklassen, nicht die Marketing-Dichotomie; Buch: autorenseitige Arbeitsdefinition, gestützt auf NIST-Formulierung.</w:t>
            </w:r>
          </w:p>
        </w:tc>
      </w:tr>
    </w:tbl>
    <w:p>
      <w:r>
        <w:pict>
          <v:rect style="width:0;height:1.5pt" o:hralign="center" o:hrstd="t" o:hr="t"/>
        </w:pict>
      </w:r>
    </w:p>
    <w:bookmarkEnd w:id="308"/>
    <w:bookmarkEnd w:id="309"/>
    <w:bookmarkStart w:id="321" w:name="c.-eu-ai-act-compliance"/>
    <w:p>
      <w:pPr>
        <w:pStyle w:val="Heading2"/>
      </w:pPr>
      <w:r>
        <w:t xml:space="preserve">C. EU AI Act / Compliance</w:t>
      </w:r>
    </w:p>
    <w:bookmarkStart w:id="310" w:name="X7c759c3f1bb4b0236bb0a2c22ac09f7156b32df"/>
    <w:p>
      <w:pPr>
        <w:pStyle w:val="Heading3"/>
      </w:pPr>
      <w:r>
        <w:t xml:space="preserve">C1. Verordnung (EU) 2024/1689 (KI-Verordnung / AI Act)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VO (EU) 2024/1689</w:t>
            </w:r>
          </w:p>
        </w:tc>
      </w:tr>
      <w:tr>
        <w:tc>
          <w:tcPr/>
          <w:p>
            <w:pPr>
              <w:pStyle w:val="Compact"/>
              <w:jc w:val="left"/>
            </w:pPr>
            <w:r>
              <w:rPr>
                <w:b/>
                <w:bCs/>
              </w:rPr>
              <w:t xml:space="preserve">Institution</w:t>
            </w:r>
          </w:p>
        </w:tc>
        <w:tc>
          <w:tcPr/>
          <w:p>
            <w:pPr>
              <w:pStyle w:val="Compact"/>
              <w:jc w:val="left"/>
            </w:pPr>
            <w:r>
              <w:t xml:space="preserve">Europäisches Parlament und Rat</w:t>
            </w:r>
          </w:p>
        </w:tc>
      </w:tr>
      <w:tr>
        <w:tc>
          <w:tcPr/>
          <w:p>
            <w:pPr>
              <w:pStyle w:val="Compact"/>
              <w:jc w:val="left"/>
            </w:pPr>
            <w:r>
              <w:rPr>
                <w:b/>
                <w:bCs/>
              </w:rPr>
              <w:t xml:space="preserve">Datum</w:t>
            </w:r>
          </w:p>
        </w:tc>
        <w:tc>
          <w:tcPr/>
          <w:p>
            <w:pPr>
              <w:pStyle w:val="Compact"/>
              <w:jc w:val="left"/>
            </w:pPr>
            <w:r>
              <w:t xml:space="preserve">13.06.2024; ABl. L 2024/1689, 12.07.2024; Inkrafttreten 01.08.2024</w:t>
            </w:r>
          </w:p>
        </w:tc>
      </w:tr>
      <w:tr>
        <w:tc>
          <w:tcPr/>
          <w:p>
            <w:pPr>
              <w:pStyle w:val="Compact"/>
              <w:jc w:val="left"/>
            </w:pPr>
            <w:r>
              <w:rPr>
                <w:b/>
                <w:bCs/>
              </w:rPr>
              <w:t xml:space="preserve">URL</w:t>
            </w:r>
          </w:p>
        </w:tc>
        <w:tc>
          <w:tcPr/>
          <w:p>
            <w:pPr>
              <w:pStyle w:val="Compact"/>
              <w:jc w:val="left"/>
            </w:pPr>
            <w:r>
              <w:t xml:space="preserve">https://eur-lex.europa.eu/eli/reg/2024/1689/oj?locale=de</w:t>
            </w:r>
          </w:p>
        </w:tc>
      </w:tr>
      <w:tr>
        <w:tc>
          <w:tcPr/>
          <w:p>
            <w:pPr>
              <w:pStyle w:val="Compact"/>
              <w:jc w:val="left"/>
            </w:pPr>
            <w:r>
              <w:rPr>
                <w:b/>
                <w:bCs/>
              </w:rPr>
              <w:t xml:space="preserve">PDF (DE, OJ)</w:t>
            </w:r>
          </w:p>
        </w:tc>
        <w:tc>
          <w:tcPr/>
          <w:p>
            <w:pPr>
              <w:pStyle w:val="Compact"/>
              <w:jc w:val="left"/>
            </w:pPr>
            <w:r>
              <w:t xml:space="preserve">https://eur-lex.europa.eu/legal-content/DE/TXT/PDF/?uri=OJ:L_202401689</w:t>
            </w:r>
          </w:p>
        </w:tc>
      </w:tr>
      <w:tr>
        <w:tc>
          <w:tcPr/>
          <w:p>
            <w:pPr>
              <w:pStyle w:val="Compact"/>
              <w:jc w:val="left"/>
            </w:pPr>
            <w:r>
              <w:rPr>
                <w:b/>
                <w:bCs/>
              </w:rPr>
              <w:t xml:space="preserve">Status</w:t>
            </w:r>
          </w:p>
        </w:tc>
        <w:tc>
          <w:tcPr/>
          <w:p>
            <w:pPr>
              <w:pStyle w:val="Compact"/>
              <w:jc w:val="left"/>
            </w:pPr>
            <w:r>
              <w:t xml:space="preserve">Verifiziert</w:t>
            </w:r>
          </w:p>
        </w:tc>
      </w:tr>
      <w:tr>
        <w:tc>
          <w:tcPr/>
          <w:p>
            <w:pPr>
              <w:pStyle w:val="Compact"/>
              <w:jc w:val="left"/>
            </w:pPr>
            <w:r>
              <w:rPr>
                <w:b/>
                <w:bCs/>
              </w:rPr>
              <w:t xml:space="preserve">Kurzbeleg</w:t>
            </w:r>
          </w:p>
        </w:tc>
        <w:tc>
          <w:tcPr/>
          <w:p>
            <w:pPr>
              <w:pStyle w:val="Compact"/>
              <w:jc w:val="left"/>
            </w:pPr>
            <w:r>
              <w:rPr>
                <w:rStyle w:val="VerbatimChar"/>
              </w:rPr>
              <w:t xml:space="preserve">(VO (EU) 2024/1689)</w:t>
            </w:r>
          </w:p>
        </w:tc>
      </w:tr>
    </w:tbl>
    <w:bookmarkEnd w:id="310"/>
    <w:bookmarkStart w:id="311" w:name="X5bb64ce51a79c368b7b90deec0ffb3603dc29fa"/>
    <w:p>
      <w:pPr>
        <w:pStyle w:val="Heading3"/>
      </w:pPr>
      <w:r>
        <w:t xml:space="preserve">C2. Konsolidierte Fassung Stand 27.07.2026</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Konsolidierter Text VO 2024/1689. CELEX 02024R1689-20260727</w:t>
            </w:r>
          </w:p>
        </w:tc>
      </w:tr>
      <w:tr>
        <w:tc>
          <w:tcPr/>
          <w:p>
            <w:pPr>
              <w:pStyle w:val="Compact"/>
              <w:jc w:val="left"/>
            </w:pPr>
            <w:r>
              <w:rPr>
                <w:b/>
                <w:bCs/>
              </w:rPr>
              <w:t xml:space="preserve">Institution</w:t>
            </w:r>
          </w:p>
        </w:tc>
        <w:tc>
          <w:tcPr/>
          <w:p>
            <w:pPr>
              <w:pStyle w:val="Compact"/>
              <w:jc w:val="left"/>
            </w:pPr>
            <w:r>
              <w:t xml:space="preserve">EUR-Lex / EU</w:t>
            </w:r>
          </w:p>
        </w:tc>
      </w:tr>
      <w:tr>
        <w:tc>
          <w:tcPr/>
          <w:p>
            <w:pPr>
              <w:pStyle w:val="Compact"/>
              <w:jc w:val="left"/>
            </w:pPr>
            <w:r>
              <w:rPr>
                <w:b/>
                <w:bCs/>
              </w:rPr>
              <w:t xml:space="preserve">Datum</w:t>
            </w:r>
          </w:p>
        </w:tc>
        <w:tc>
          <w:tcPr/>
          <w:p>
            <w:pPr>
              <w:pStyle w:val="Compact"/>
              <w:jc w:val="left"/>
            </w:pPr>
            <w:r>
              <w:t xml:space="preserve">Konsolidierungsstand 27.07.2026</w:t>
            </w:r>
          </w:p>
        </w:tc>
      </w:tr>
      <w:tr>
        <w:tc>
          <w:tcPr/>
          <w:p>
            <w:pPr>
              <w:pStyle w:val="Compact"/>
              <w:jc w:val="left"/>
            </w:pPr>
            <w:r>
              <w:rPr>
                <w:b/>
                <w:bCs/>
              </w:rPr>
              <w:t xml:space="preserve">URL</w:t>
            </w:r>
          </w:p>
        </w:tc>
        <w:tc>
          <w:tcPr/>
          <w:p>
            <w:pPr>
              <w:pStyle w:val="Compact"/>
              <w:jc w:val="left"/>
            </w:pPr>
            <w:r>
              <w:t xml:space="preserve">https://eur-lex.europa.eu/legal-content/DE/TXT/?uri=CELEX:02024R1689-20260727</w:t>
            </w:r>
          </w:p>
        </w:tc>
      </w:tr>
      <w:tr>
        <w:tc>
          <w:tcPr/>
          <w:p>
            <w:pPr>
              <w:pStyle w:val="Compact"/>
              <w:jc w:val="left"/>
            </w:pPr>
            <w:r>
              <w:rPr>
                <w:b/>
                <w:bCs/>
              </w:rPr>
              <w:t xml:space="preserve">Status</w:t>
            </w:r>
          </w:p>
        </w:tc>
        <w:tc>
          <w:tcPr/>
          <w:p>
            <w:pPr>
              <w:pStyle w:val="Compact"/>
              <w:jc w:val="left"/>
            </w:pPr>
            <w:r>
              <w:t xml:space="preserve">Verifiziert (Seite erreichbar); DE-Volltext-Body im Spot-Check teilweise unvollständig → vor Druck lokal öffnen</w:t>
            </w:r>
          </w:p>
        </w:tc>
      </w:tr>
      <w:tr>
        <w:tc>
          <w:tcPr/>
          <w:p>
            <w:pPr>
              <w:pStyle w:val="Compact"/>
              <w:jc w:val="left"/>
            </w:pPr>
            <w:r>
              <w:rPr>
                <w:b/>
                <w:bCs/>
              </w:rPr>
              <w:t xml:space="preserve">Kurzbeleg</w:t>
            </w:r>
          </w:p>
        </w:tc>
        <w:tc>
          <w:tcPr/>
          <w:p>
            <w:pPr>
              <w:pStyle w:val="Compact"/>
              <w:jc w:val="left"/>
            </w:pPr>
            <w:r>
              <w:rPr>
                <w:rStyle w:val="VerbatimChar"/>
              </w:rPr>
              <w:t xml:space="preserve">(konsolidiert 27.07.2026)</w:t>
            </w:r>
          </w:p>
        </w:tc>
      </w:tr>
    </w:tbl>
    <w:bookmarkEnd w:id="311"/>
    <w:bookmarkStart w:id="312" w:name="X5a3474f8617746e3a474495a12bd2b5e0a0272f"/>
    <w:p>
      <w:pPr>
        <w:pStyle w:val="Heading3"/>
      </w:pPr>
      <w:r>
        <w:t xml:space="preserve">C3. Verordnung (EU) 2026/1744 (Digital Omnibus on AI)</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VO (EU) 2026/1744. Digital Omnibus on AI</w:t>
            </w:r>
          </w:p>
        </w:tc>
      </w:tr>
      <w:tr>
        <w:tc>
          <w:tcPr/>
          <w:p>
            <w:pPr>
              <w:pStyle w:val="Compact"/>
              <w:jc w:val="left"/>
            </w:pPr>
            <w:r>
              <w:rPr>
                <w:b/>
                <w:bCs/>
              </w:rPr>
              <w:t xml:space="preserve">Institution</w:t>
            </w:r>
          </w:p>
        </w:tc>
        <w:tc>
          <w:tcPr/>
          <w:p>
            <w:pPr>
              <w:pStyle w:val="Compact"/>
              <w:jc w:val="left"/>
            </w:pPr>
            <w:r>
              <w:t xml:space="preserve">Europäisches Parlament und Rat</w:t>
            </w:r>
          </w:p>
        </w:tc>
      </w:tr>
      <w:tr>
        <w:tc>
          <w:tcPr/>
          <w:p>
            <w:pPr>
              <w:pStyle w:val="Compact"/>
              <w:jc w:val="left"/>
            </w:pPr>
            <w:r>
              <w:rPr>
                <w:b/>
                <w:bCs/>
              </w:rPr>
              <w:t xml:space="preserve">Datum</w:t>
            </w:r>
          </w:p>
        </w:tc>
        <w:tc>
          <w:tcPr/>
          <w:p>
            <w:pPr>
              <w:pStyle w:val="Compact"/>
              <w:jc w:val="left"/>
            </w:pPr>
            <w:r>
              <w:t xml:space="preserve">Rechtsakt 08.07.2026; ABl. 24.07.2026; Inkrafttreten 27.07.2026</w:t>
            </w:r>
          </w:p>
        </w:tc>
      </w:tr>
      <w:tr>
        <w:tc>
          <w:tcPr/>
          <w:p>
            <w:pPr>
              <w:pStyle w:val="Compact"/>
              <w:jc w:val="left"/>
            </w:pPr>
            <w:r>
              <w:rPr>
                <w:b/>
                <w:bCs/>
              </w:rPr>
              <w:t xml:space="preserve">URL</w:t>
            </w:r>
          </w:p>
        </w:tc>
        <w:tc>
          <w:tcPr/>
          <w:p>
            <w:pPr>
              <w:pStyle w:val="Compact"/>
              <w:jc w:val="left"/>
            </w:pPr>
            <w:r>
              <w:t xml:space="preserve">https://eur-lex.europa.eu/legal-content/EN/TXT/?uri=CELEX:32026R1744</w:t>
            </w:r>
          </w:p>
        </w:tc>
      </w:tr>
      <w:tr>
        <w:tc>
          <w:tcPr/>
          <w:p>
            <w:pPr>
              <w:pStyle w:val="Compact"/>
              <w:jc w:val="left"/>
            </w:pPr>
            <w:r>
              <w:rPr>
                <w:b/>
                <w:bCs/>
              </w:rPr>
              <w:t xml:space="preserve">Status</w:t>
            </w:r>
          </w:p>
        </w:tc>
        <w:tc>
          <w:tcPr/>
          <w:p>
            <w:pPr>
              <w:pStyle w:val="Compact"/>
              <w:jc w:val="left"/>
            </w:pPr>
            <w:r>
              <w:t xml:space="preserve">Verifiziert</w:t>
            </w:r>
          </w:p>
        </w:tc>
      </w:tr>
      <w:tr>
        <w:tc>
          <w:tcPr/>
          <w:p>
            <w:pPr>
              <w:pStyle w:val="Compact"/>
              <w:jc w:val="left"/>
            </w:pPr>
            <w:r>
              <w:rPr>
                <w:b/>
                <w:bCs/>
              </w:rPr>
              <w:t xml:space="preserve">Kurzbeleg</w:t>
            </w:r>
          </w:p>
        </w:tc>
        <w:tc>
          <w:tcPr/>
          <w:p>
            <w:pPr>
              <w:pStyle w:val="Compact"/>
              <w:jc w:val="left"/>
            </w:pPr>
            <w:r>
              <w:rPr>
                <w:rStyle w:val="VerbatimChar"/>
              </w:rPr>
              <w:t xml:space="preserve">(VO (EU) 2026/1744)</w:t>
            </w:r>
            <w:r>
              <w:t xml:space="preserve"> </w:t>
            </w:r>
            <w:r>
              <w:t xml:space="preserve">/ kombiniert:</w:t>
            </w:r>
            <w:r>
              <w:t xml:space="preserve"> </w:t>
            </w:r>
            <w:r>
              <w:rPr>
                <w:rStyle w:val="VerbatimChar"/>
              </w:rPr>
              <w:t xml:space="preserve">(VO (EU) 2024/1689; Omnibus 2026/1744)</w:t>
            </w:r>
          </w:p>
        </w:tc>
      </w:tr>
    </w:tbl>
    <w:bookmarkEnd w:id="312"/>
    <w:bookmarkStart w:id="313" w:name="c4.-eu-kommission-ai-act-policy-page"/>
    <w:p>
      <w:pPr>
        <w:pStyle w:val="Heading3"/>
      </w:pPr>
      <w:r>
        <w:t xml:space="preserve">C4. EU-Kommission: AI Act Policy Page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AI Act | Shaping Europe’s digital future</w:t>
            </w:r>
          </w:p>
        </w:tc>
      </w:tr>
      <w:tr>
        <w:tc>
          <w:tcPr/>
          <w:p>
            <w:pPr>
              <w:pStyle w:val="Compact"/>
              <w:jc w:val="left"/>
            </w:pPr>
            <w:r>
              <w:rPr>
                <w:b/>
                <w:bCs/>
              </w:rPr>
              <w:t xml:space="preserve">Institution</w:t>
            </w:r>
          </w:p>
        </w:tc>
        <w:tc>
          <w:tcPr/>
          <w:p>
            <w:pPr>
              <w:pStyle w:val="Compact"/>
              <w:jc w:val="left"/>
            </w:pPr>
            <w:r>
              <w:t xml:space="preserve">Europäische Kommission</w:t>
            </w:r>
          </w:p>
        </w:tc>
      </w:tr>
      <w:tr>
        <w:tc>
          <w:tcPr/>
          <w:p>
            <w:pPr>
              <w:pStyle w:val="Compact"/>
              <w:jc w:val="left"/>
            </w:pPr>
            <w:r>
              <w:rPr>
                <w:b/>
                <w:bCs/>
              </w:rPr>
              <w:t xml:space="preserve">Datum</w:t>
            </w:r>
          </w:p>
        </w:tc>
        <w:tc>
          <w:tcPr/>
          <w:p>
            <w:pPr>
              <w:pStyle w:val="Compact"/>
              <w:jc w:val="left"/>
            </w:pPr>
            <w:r>
              <w:t xml:space="preserve">Last update laut Seite: 3 August 2026 (Abruf 07.09.2026)</w:t>
            </w:r>
          </w:p>
        </w:tc>
      </w:tr>
      <w:tr>
        <w:tc>
          <w:tcPr/>
          <w:p>
            <w:pPr>
              <w:pStyle w:val="Compact"/>
              <w:jc w:val="left"/>
            </w:pPr>
            <w:r>
              <w:rPr>
                <w:b/>
                <w:bCs/>
              </w:rPr>
              <w:t xml:space="preserve">URL</w:t>
            </w:r>
          </w:p>
        </w:tc>
        <w:tc>
          <w:tcPr/>
          <w:p>
            <w:pPr>
              <w:pStyle w:val="Compact"/>
              <w:jc w:val="left"/>
            </w:pPr>
            <w:r>
              <w:t xml:space="preserve">https://digital-strategy.ec.europa.eu/en/policies/regulatory-framework-ai</w:t>
            </w:r>
          </w:p>
        </w:tc>
      </w:tr>
      <w:tr>
        <w:tc>
          <w:tcPr/>
          <w:p>
            <w:pPr>
              <w:pStyle w:val="Compact"/>
              <w:jc w:val="left"/>
            </w:pPr>
            <w:r>
              <w:rPr>
                <w:b/>
                <w:bCs/>
              </w:rPr>
              <w:t xml:space="preserve">Status</w:t>
            </w:r>
          </w:p>
        </w:tc>
        <w:tc>
          <w:tcPr/>
          <w:p>
            <w:pPr>
              <w:pStyle w:val="Compact"/>
              <w:jc w:val="left"/>
            </w:pPr>
            <w:r>
              <w:t xml:space="preserve">Verifiziert</w:t>
            </w:r>
          </w:p>
        </w:tc>
      </w:tr>
      <w:tr>
        <w:tc>
          <w:tcPr/>
          <w:p>
            <w:pPr>
              <w:pStyle w:val="Compact"/>
              <w:jc w:val="left"/>
            </w:pPr>
            <w:r>
              <w:rPr>
                <w:b/>
                <w:bCs/>
              </w:rPr>
              <w:t xml:space="preserve">Kurzbeleg</w:t>
            </w:r>
          </w:p>
        </w:tc>
        <w:tc>
          <w:tcPr/>
          <w:p>
            <w:pPr>
              <w:pStyle w:val="Compact"/>
              <w:jc w:val="left"/>
            </w:pPr>
            <w:r>
              <w:rPr>
                <w:rStyle w:val="VerbatimChar"/>
              </w:rPr>
              <w:t xml:space="preserve">(EC AI Act Policy)</w:t>
            </w:r>
          </w:p>
        </w:tc>
      </w:tr>
      <w:tr>
        <w:tc>
          <w:tcPr/>
          <w:p>
            <w:pPr>
              <w:pStyle w:val="Compact"/>
              <w:jc w:val="left"/>
            </w:pPr>
            <w:r>
              <w:rPr>
                <w:b/>
                <w:bCs/>
              </w:rPr>
              <w:t xml:space="preserve">Hinweis</w:t>
            </w:r>
          </w:p>
        </w:tc>
        <w:tc>
          <w:tcPr/>
          <w:p>
            <w:pPr>
              <w:pStyle w:val="Compact"/>
              <w:jc w:val="left"/>
            </w:pPr>
            <w:r>
              <w:t xml:space="preserve">Quelle für Labels „limited“ / „minimal“ (Kommissionskommunikation, keine VO-Kapitel).</w:t>
            </w:r>
          </w:p>
        </w:tc>
      </w:tr>
    </w:tbl>
    <w:bookmarkEnd w:id="313"/>
    <w:bookmarkStart w:id="314" w:name="X7cf9d235f26cb05df748e4d85aea96ac77a49b7"/>
    <w:p>
      <w:pPr>
        <w:pStyle w:val="Heading3"/>
      </w:pPr>
      <w:r>
        <w:t xml:space="preserve">C5. AI Act Service Desk / Single Information Platform</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AI Act Service Desk</w:t>
            </w:r>
          </w:p>
        </w:tc>
      </w:tr>
      <w:tr>
        <w:tc>
          <w:tcPr/>
          <w:p>
            <w:pPr>
              <w:pStyle w:val="Compact"/>
              <w:jc w:val="left"/>
            </w:pPr>
            <w:r>
              <w:rPr>
                <w:b/>
                <w:bCs/>
              </w:rPr>
              <w:t xml:space="preserve">Institution</w:t>
            </w:r>
          </w:p>
        </w:tc>
        <w:tc>
          <w:tcPr/>
          <w:p>
            <w:pPr>
              <w:pStyle w:val="Compact"/>
              <w:jc w:val="left"/>
            </w:pPr>
            <w:r>
              <w:t xml:space="preserve">Europäische Kommission / EU AI Office</w:t>
            </w:r>
          </w:p>
        </w:tc>
      </w:tr>
      <w:tr>
        <w:tc>
          <w:tcPr/>
          <w:p>
            <w:pPr>
              <w:pStyle w:val="Compact"/>
              <w:jc w:val="left"/>
            </w:pPr>
            <w:r>
              <w:rPr>
                <w:b/>
                <w:bCs/>
              </w:rPr>
              <w:t xml:space="preserve">URL</w:t>
            </w:r>
          </w:p>
        </w:tc>
        <w:tc>
          <w:tcPr/>
          <w:p>
            <w:pPr>
              <w:pStyle w:val="Compact"/>
              <w:jc w:val="left"/>
            </w:pPr>
            <w:r>
              <w:t xml:space="preserve">https://ai-act-service-desk.ec.europa.eu/en</w:t>
            </w:r>
          </w:p>
        </w:tc>
      </w:tr>
      <w:tr>
        <w:tc>
          <w:tcPr/>
          <w:p>
            <w:pPr>
              <w:pStyle w:val="Compact"/>
              <w:jc w:val="left"/>
            </w:pPr>
            <w:r>
              <w:rPr>
                <w:b/>
                <w:bCs/>
              </w:rPr>
              <w:t xml:space="preserve">Timeline</w:t>
            </w:r>
          </w:p>
        </w:tc>
        <w:tc>
          <w:tcPr/>
          <w:p>
            <w:pPr>
              <w:pStyle w:val="Compact"/>
              <w:jc w:val="left"/>
            </w:pPr>
            <w:r>
              <w:t xml:space="preserve">https://ai-act-service-desk.ec.europa.eu/en/ai-act/timeline/timeline-implementation-eu-ai-act</w:t>
            </w:r>
          </w:p>
        </w:tc>
      </w:tr>
      <w:tr>
        <w:tc>
          <w:tcPr/>
          <w:p>
            <w:pPr>
              <w:pStyle w:val="Compact"/>
              <w:jc w:val="left"/>
            </w:pPr>
            <w:r>
              <w:rPr>
                <w:b/>
                <w:bCs/>
              </w:rPr>
              <w:t xml:space="preserve">Status</w:t>
            </w:r>
          </w:p>
        </w:tc>
        <w:tc>
          <w:tcPr/>
          <w:p>
            <w:pPr>
              <w:pStyle w:val="Compact"/>
              <w:jc w:val="left"/>
            </w:pPr>
            <w:r>
              <w:t xml:space="preserve">Verifiziert</w:t>
            </w:r>
          </w:p>
        </w:tc>
      </w:tr>
      <w:tr>
        <w:tc>
          <w:tcPr/>
          <w:p>
            <w:pPr>
              <w:pStyle w:val="Compact"/>
              <w:jc w:val="left"/>
            </w:pPr>
            <w:r>
              <w:rPr>
                <w:b/>
                <w:bCs/>
              </w:rPr>
              <w:t xml:space="preserve">Kurzbeleg</w:t>
            </w:r>
          </w:p>
        </w:tc>
        <w:tc>
          <w:tcPr/>
          <w:p>
            <w:pPr>
              <w:pStyle w:val="Compact"/>
              <w:jc w:val="left"/>
            </w:pPr>
            <w:r>
              <w:rPr>
                <w:rStyle w:val="VerbatimChar"/>
              </w:rPr>
              <w:t xml:space="preserve">(AI Act Service Desk)</w:t>
            </w:r>
          </w:p>
        </w:tc>
      </w:tr>
    </w:tbl>
    <w:bookmarkEnd w:id="314"/>
    <w:bookmarkStart w:id="315" w:name="X63fad6cad50da030387d9553009affdd86095e6"/>
    <w:p>
      <w:pPr>
        <w:pStyle w:val="Heading3"/>
      </w:pPr>
      <w:r>
        <w:t xml:space="preserve">C6. Leitlinien Transparenzpflichten (Art. 50)</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Guidelines on transparency obligations for providers and deployers of AI systems</w:t>
            </w:r>
          </w:p>
        </w:tc>
      </w:tr>
      <w:tr>
        <w:tc>
          <w:tcPr/>
          <w:p>
            <w:pPr>
              <w:pStyle w:val="Compact"/>
              <w:jc w:val="left"/>
            </w:pPr>
            <w:r>
              <w:rPr>
                <w:b/>
                <w:bCs/>
              </w:rPr>
              <w:t xml:space="preserve">Institution</w:t>
            </w:r>
          </w:p>
        </w:tc>
        <w:tc>
          <w:tcPr/>
          <w:p>
            <w:pPr>
              <w:pStyle w:val="Compact"/>
              <w:jc w:val="left"/>
            </w:pPr>
            <w:r>
              <w:t xml:space="preserve">Europäische Kommission</w:t>
            </w:r>
          </w:p>
        </w:tc>
      </w:tr>
      <w:tr>
        <w:tc>
          <w:tcPr/>
          <w:p>
            <w:pPr>
              <w:pStyle w:val="Compact"/>
              <w:jc w:val="left"/>
            </w:pPr>
            <w:r>
              <w:rPr>
                <w:b/>
                <w:bCs/>
              </w:rPr>
              <w:t xml:space="preserve">Datum</w:t>
            </w:r>
          </w:p>
        </w:tc>
        <w:tc>
          <w:tcPr/>
          <w:p>
            <w:pPr>
              <w:pStyle w:val="Compact"/>
              <w:jc w:val="left"/>
            </w:pPr>
            <w:r>
              <w:t xml:space="preserve">Publication 20 July 2026 (Last update 31 July 2026)</w:t>
            </w:r>
          </w:p>
        </w:tc>
      </w:tr>
      <w:tr>
        <w:tc>
          <w:tcPr/>
          <w:p>
            <w:pPr>
              <w:pStyle w:val="Compact"/>
              <w:jc w:val="left"/>
            </w:pPr>
            <w:r>
              <w:rPr>
                <w:b/>
                <w:bCs/>
              </w:rPr>
              <w:t xml:space="preserve">URL</w:t>
            </w:r>
          </w:p>
        </w:tc>
        <w:tc>
          <w:tcPr/>
          <w:p>
            <w:pPr>
              <w:pStyle w:val="Compact"/>
              <w:jc w:val="left"/>
            </w:pPr>
            <w:r>
              <w:t xml:space="preserve">https://digital-strategy.ec.europa.eu/en/library/guidelines-transparency-obligations-providers-and-deployers-ai-systems</w:t>
            </w:r>
          </w:p>
        </w:tc>
      </w:tr>
      <w:tr>
        <w:tc>
          <w:tcPr/>
          <w:p>
            <w:pPr>
              <w:pStyle w:val="Compact"/>
              <w:jc w:val="left"/>
            </w:pPr>
            <w:r>
              <w:rPr>
                <w:b/>
                <w:bCs/>
              </w:rPr>
              <w:t xml:space="preserve">Status</w:t>
            </w:r>
          </w:p>
        </w:tc>
        <w:tc>
          <w:tcPr/>
          <w:p>
            <w:pPr>
              <w:pStyle w:val="Compact"/>
              <w:jc w:val="left"/>
            </w:pPr>
            <w:r>
              <w:t xml:space="preserve">Verifiziert</w:t>
            </w:r>
          </w:p>
        </w:tc>
      </w:tr>
      <w:tr>
        <w:tc>
          <w:tcPr/>
          <w:p>
            <w:pPr>
              <w:pStyle w:val="Compact"/>
              <w:jc w:val="left"/>
            </w:pPr>
            <w:r>
              <w:rPr>
                <w:b/>
                <w:bCs/>
              </w:rPr>
              <w:t xml:space="preserve">Kurzbeleg</w:t>
            </w:r>
          </w:p>
        </w:tc>
        <w:tc>
          <w:tcPr/>
          <w:p>
            <w:pPr>
              <w:pStyle w:val="Compact"/>
              <w:jc w:val="left"/>
            </w:pPr>
            <w:r>
              <w:rPr>
                <w:rStyle w:val="VerbatimChar"/>
              </w:rPr>
              <w:t xml:space="preserve">(EC Guidelines Art. 50)</w:t>
            </w:r>
          </w:p>
        </w:tc>
      </w:tr>
    </w:tbl>
    <w:bookmarkEnd w:id="315"/>
    <w:bookmarkStart w:id="316" w:name="X57bff668a0349981db7cbb65dc1860771ce999a"/>
    <w:p>
      <w:pPr>
        <w:pStyle w:val="Heading3"/>
      </w:pPr>
      <w:r>
        <w:t xml:space="preserve">C7. Leitlinien verbotene KI-Praktiken (Art. 5)</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Commission Guidelines on prohibited AI practices (AI Act)</w:t>
            </w:r>
          </w:p>
        </w:tc>
      </w:tr>
      <w:tr>
        <w:tc>
          <w:tcPr/>
          <w:p>
            <w:pPr>
              <w:pStyle w:val="Compact"/>
              <w:jc w:val="left"/>
            </w:pPr>
            <w:r>
              <w:rPr>
                <w:b/>
                <w:bCs/>
              </w:rPr>
              <w:t xml:space="preserve">Institution</w:t>
            </w:r>
          </w:p>
        </w:tc>
        <w:tc>
          <w:tcPr/>
          <w:p>
            <w:pPr>
              <w:pStyle w:val="Compact"/>
              <w:jc w:val="left"/>
            </w:pPr>
            <w:r>
              <w:t xml:space="preserve">Europäische Kommission</w:t>
            </w:r>
          </w:p>
        </w:tc>
      </w:tr>
      <w:tr>
        <w:tc>
          <w:tcPr/>
          <w:p>
            <w:pPr>
              <w:pStyle w:val="Compact"/>
              <w:jc w:val="left"/>
            </w:pPr>
            <w:r>
              <w:rPr>
                <w:b/>
                <w:bCs/>
              </w:rPr>
              <w:t xml:space="preserve">Datum</w:t>
            </w:r>
          </w:p>
        </w:tc>
        <w:tc>
          <w:tcPr/>
          <w:p>
            <w:pPr>
              <w:pStyle w:val="Compact"/>
              <w:jc w:val="left"/>
            </w:pPr>
            <w:r>
              <w:t xml:space="preserve">Publication 04 February 2025</w:t>
            </w:r>
          </w:p>
        </w:tc>
      </w:tr>
      <w:tr>
        <w:tc>
          <w:tcPr/>
          <w:p>
            <w:pPr>
              <w:pStyle w:val="Compact"/>
              <w:jc w:val="left"/>
            </w:pPr>
            <w:r>
              <w:rPr>
                <w:b/>
                <w:bCs/>
              </w:rPr>
              <w:t xml:space="preserve">URL</w:t>
            </w:r>
          </w:p>
        </w:tc>
        <w:tc>
          <w:tcPr/>
          <w:p>
            <w:pPr>
              <w:pStyle w:val="Compact"/>
              <w:jc w:val="left"/>
            </w:pPr>
            <w:r>
              <w:t xml:space="preserve">https://digital-strategy.ec.europa.eu/en/library/commission-publishes-guidelines-prohibited-artificial-intelligence-ai-practices-defined-ai-act</w:t>
            </w:r>
          </w:p>
        </w:tc>
      </w:tr>
      <w:tr>
        <w:tc>
          <w:tcPr/>
          <w:p>
            <w:pPr>
              <w:pStyle w:val="Compact"/>
              <w:jc w:val="left"/>
            </w:pPr>
            <w:r>
              <w:rPr>
                <w:b/>
                <w:bCs/>
              </w:rPr>
              <w:t xml:space="preserve">Status</w:t>
            </w:r>
          </w:p>
        </w:tc>
        <w:tc>
          <w:tcPr/>
          <w:p>
            <w:pPr>
              <w:pStyle w:val="Compact"/>
              <w:jc w:val="left"/>
            </w:pPr>
            <w:r>
              <w:t xml:space="preserve">Verifiziert</w:t>
            </w:r>
          </w:p>
        </w:tc>
      </w:tr>
      <w:tr>
        <w:tc>
          <w:tcPr/>
          <w:p>
            <w:pPr>
              <w:pStyle w:val="Compact"/>
              <w:jc w:val="left"/>
            </w:pPr>
            <w:r>
              <w:rPr>
                <w:b/>
                <w:bCs/>
              </w:rPr>
              <w:t xml:space="preserve">Kurzbeleg</w:t>
            </w:r>
          </w:p>
        </w:tc>
        <w:tc>
          <w:tcPr/>
          <w:p>
            <w:pPr>
              <w:pStyle w:val="Compact"/>
              <w:jc w:val="left"/>
            </w:pPr>
            <w:r>
              <w:rPr>
                <w:rStyle w:val="VerbatimChar"/>
              </w:rPr>
              <w:t xml:space="preserve">(EC Guidelines Art. 5)</w:t>
            </w:r>
          </w:p>
        </w:tc>
      </w:tr>
    </w:tbl>
    <w:bookmarkEnd w:id="316"/>
    <w:bookmarkStart w:id="317" w:name="X7211d1a043b963cec007403340113b5c7b4ceaf"/>
    <w:p>
      <w:pPr>
        <w:pStyle w:val="Heading3"/>
      </w:pPr>
      <w:r>
        <w:t xml:space="preserve">C8. Bitkom: Umsetzungsleitfaden zur KI-Verordnung (Version 2.0)</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Umsetzungsleitfaden zur KI-Verordnung (Version 2.0)</w:t>
            </w:r>
          </w:p>
        </w:tc>
      </w:tr>
      <w:tr>
        <w:tc>
          <w:tcPr/>
          <w:p>
            <w:pPr>
              <w:pStyle w:val="Compact"/>
              <w:jc w:val="left"/>
            </w:pPr>
            <w:r>
              <w:rPr>
                <w:b/>
                <w:bCs/>
              </w:rPr>
              <w:t xml:space="preserve">Institution</w:t>
            </w:r>
          </w:p>
        </w:tc>
        <w:tc>
          <w:tcPr/>
          <w:p>
            <w:pPr>
              <w:pStyle w:val="Compact"/>
              <w:jc w:val="left"/>
            </w:pPr>
            <w:r>
              <w:t xml:space="preserve">Bitkom e. V.</w:t>
            </w:r>
          </w:p>
        </w:tc>
      </w:tr>
      <w:tr>
        <w:tc>
          <w:tcPr/>
          <w:p>
            <w:pPr>
              <w:pStyle w:val="Compact"/>
              <w:jc w:val="left"/>
            </w:pPr>
            <w:r>
              <w:rPr>
                <w:b/>
                <w:bCs/>
              </w:rPr>
              <w:t xml:space="preserve">Datum</w:t>
            </w:r>
          </w:p>
        </w:tc>
        <w:tc>
          <w:tcPr/>
          <w:p>
            <w:pPr>
              <w:pStyle w:val="Compact"/>
              <w:jc w:val="left"/>
            </w:pPr>
            <w:r>
              <w:t xml:space="preserve">Version 2.0 mit Klarstellungen bis Anfang Januar 2026</w:t>
            </w:r>
          </w:p>
        </w:tc>
      </w:tr>
      <w:tr>
        <w:tc>
          <w:tcPr/>
          <w:p>
            <w:pPr>
              <w:pStyle w:val="Compact"/>
              <w:jc w:val="left"/>
            </w:pPr>
            <w:r>
              <w:rPr>
                <w:b/>
                <w:bCs/>
              </w:rPr>
              <w:t xml:space="preserve">URL</w:t>
            </w:r>
          </w:p>
        </w:tc>
        <w:tc>
          <w:tcPr/>
          <w:p>
            <w:pPr>
              <w:pStyle w:val="Compact"/>
              <w:jc w:val="left"/>
            </w:pPr>
            <w:r>
              <w:t xml:space="preserve">https://www.bitkom.org/Bitkom/Publikationen/Umsetzungsleitfaden-zur-KI-Verordnung</w:t>
            </w:r>
          </w:p>
        </w:tc>
      </w:tr>
      <w:tr>
        <w:tc>
          <w:tcPr/>
          <w:p>
            <w:pPr>
              <w:pStyle w:val="Compact"/>
              <w:jc w:val="left"/>
            </w:pPr>
            <w:r>
              <w:rPr>
                <w:b/>
                <w:bCs/>
              </w:rPr>
              <w:t xml:space="preserve">Status</w:t>
            </w:r>
          </w:p>
        </w:tc>
        <w:tc>
          <w:tcPr/>
          <w:p>
            <w:pPr>
              <w:pStyle w:val="Compact"/>
              <w:jc w:val="left"/>
            </w:pPr>
            <w:r>
              <w:t xml:space="preserve">Verifiziert (Branchenleitfaden, kein Gesetz)</w:t>
            </w:r>
          </w:p>
        </w:tc>
      </w:tr>
      <w:tr>
        <w:tc>
          <w:tcPr/>
          <w:p>
            <w:pPr>
              <w:pStyle w:val="Compact"/>
              <w:jc w:val="left"/>
            </w:pPr>
            <w:r>
              <w:rPr>
                <w:b/>
                <w:bCs/>
              </w:rPr>
              <w:t xml:space="preserve">Kurzbeleg</w:t>
            </w:r>
          </w:p>
        </w:tc>
        <w:tc>
          <w:tcPr/>
          <w:p>
            <w:pPr>
              <w:pStyle w:val="Compact"/>
              <w:jc w:val="left"/>
            </w:pPr>
            <w:r>
              <w:rPr>
                <w:rStyle w:val="VerbatimChar"/>
              </w:rPr>
              <w:t xml:space="preserve">(Bitkom Umsetzungsleitfaden 2.0)</w:t>
            </w:r>
          </w:p>
        </w:tc>
      </w:tr>
    </w:tbl>
    <w:bookmarkEnd w:id="317"/>
    <w:bookmarkStart w:id="318" w:name="Xb970fba55a3c809a2b83f325d0e37bb8887a951"/>
    <w:p>
      <w:pPr>
        <w:pStyle w:val="Heading3"/>
      </w:pPr>
      <w:r>
        <w:t xml:space="preserve">C9. Mittelstand-Digital: Handbuch KI-Verordnung für KMU</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KI-Verordnung. Praxisbeispiele zur Orientierung für KMU</w:t>
            </w:r>
          </w:p>
        </w:tc>
      </w:tr>
      <w:tr>
        <w:tc>
          <w:tcPr/>
          <w:p>
            <w:pPr>
              <w:pStyle w:val="Compact"/>
              <w:jc w:val="left"/>
            </w:pPr>
            <w:r>
              <w:rPr>
                <w:b/>
                <w:bCs/>
              </w:rPr>
              <w:t xml:space="preserve">Institution</w:t>
            </w:r>
          </w:p>
        </w:tc>
        <w:tc>
          <w:tcPr/>
          <w:p>
            <w:pPr>
              <w:pStyle w:val="Compact"/>
              <w:jc w:val="left"/>
            </w:pPr>
            <w:r>
              <w:t xml:space="preserve">Mittelstand-Digital Zentren (BMWE-Netzwerk)</w:t>
            </w:r>
          </w:p>
        </w:tc>
      </w:tr>
      <w:tr>
        <w:tc>
          <w:tcPr/>
          <w:p>
            <w:pPr>
              <w:pStyle w:val="Compact"/>
              <w:jc w:val="left"/>
            </w:pPr>
            <w:r>
              <w:rPr>
                <w:b/>
                <w:bCs/>
              </w:rPr>
              <w:t xml:space="preserve">Datum</w:t>
            </w:r>
          </w:p>
        </w:tc>
        <w:tc>
          <w:tcPr/>
          <w:p>
            <w:pPr>
              <w:pStyle w:val="Compact"/>
              <w:jc w:val="left"/>
            </w:pPr>
            <w:r>
              <w:t xml:space="preserve">Oktober 2025 (Portal)</w:t>
            </w:r>
          </w:p>
        </w:tc>
      </w:tr>
      <w:tr>
        <w:tc>
          <w:tcPr/>
          <w:p>
            <w:pPr>
              <w:pStyle w:val="Compact"/>
              <w:jc w:val="left"/>
            </w:pPr>
            <w:r>
              <w:rPr>
                <w:b/>
                <w:bCs/>
              </w:rPr>
              <w:t xml:space="preserve">URL Portal</w:t>
            </w:r>
          </w:p>
        </w:tc>
        <w:tc>
          <w:tcPr/>
          <w:p>
            <w:pPr>
              <w:pStyle w:val="Compact"/>
              <w:jc w:val="left"/>
            </w:pPr>
            <w:r>
              <w:t xml:space="preserve">https://www.mittelstand-digital.de/MD/Redaktion/DE/Publikationen/ki-verordnung-mdz-kaiserslautern.html</w:t>
            </w:r>
          </w:p>
        </w:tc>
      </w:tr>
      <w:tr>
        <w:tc>
          <w:tcPr/>
          <w:p>
            <w:pPr>
              <w:pStyle w:val="Compact"/>
              <w:jc w:val="left"/>
            </w:pPr>
            <w:r>
              <w:rPr>
                <w:b/>
                <w:bCs/>
              </w:rPr>
              <w:t xml:space="preserve">URL PDF</w:t>
            </w:r>
          </w:p>
        </w:tc>
        <w:tc>
          <w:tcPr/>
          <w:p>
            <w:pPr>
              <w:pStyle w:val="Compact"/>
              <w:jc w:val="left"/>
            </w:pPr>
            <w:r>
              <w:t xml:space="preserve">https://digitalzentrum-kaiserslautern.de/wp-content/uploads/2026/01/06-2025-KI-Verordnung-Broschuere-WEB-FINAL.pdf</w:t>
            </w:r>
          </w:p>
        </w:tc>
      </w:tr>
      <w:tr>
        <w:tc>
          <w:tcPr/>
          <w:p>
            <w:pPr>
              <w:pStyle w:val="Compact"/>
              <w:jc w:val="left"/>
            </w:pPr>
            <w:r>
              <w:rPr>
                <w:b/>
                <w:bCs/>
              </w:rPr>
              <w:t xml:space="preserve">Status</w:t>
            </w:r>
          </w:p>
        </w:tc>
        <w:tc>
          <w:tcPr/>
          <w:p>
            <w:pPr>
              <w:pStyle w:val="Compact"/>
              <w:jc w:val="left"/>
            </w:pPr>
            <w:r>
              <w:t xml:space="preserve">Verifiziert (Sekundär)</w:t>
            </w:r>
          </w:p>
        </w:tc>
      </w:tr>
      <w:tr>
        <w:tc>
          <w:tcPr/>
          <w:p>
            <w:pPr>
              <w:pStyle w:val="Compact"/>
              <w:jc w:val="left"/>
            </w:pPr>
            <w:r>
              <w:rPr>
                <w:b/>
                <w:bCs/>
              </w:rPr>
              <w:t xml:space="preserve">Kurzbeleg</w:t>
            </w:r>
          </w:p>
        </w:tc>
        <w:tc>
          <w:tcPr/>
          <w:p>
            <w:pPr>
              <w:pStyle w:val="Compact"/>
              <w:jc w:val="left"/>
            </w:pPr>
            <w:r>
              <w:rPr>
                <w:rStyle w:val="VerbatimChar"/>
              </w:rPr>
              <w:t xml:space="preserve">(Mittelstand-Digital KI-VO Handbuch)</w:t>
            </w:r>
          </w:p>
        </w:tc>
      </w:tr>
    </w:tbl>
    <w:bookmarkEnd w:id="318"/>
    <w:bookmarkStart w:id="319" w:name="X72e074ae92eb47e74cbfe92de3a7c9262809704"/>
    <w:p>
      <w:pPr>
        <w:pStyle w:val="Heading3"/>
      </w:pPr>
      <w:r>
        <w:t xml:space="preserve">C10. BNetzA: Factsheet KMU / Start-ups zur KI-Verordnung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KI-Verordnung. Fokus: KMU sowie Start-ups (Factsheet)</w:t>
            </w:r>
          </w:p>
        </w:tc>
      </w:tr>
      <w:tr>
        <w:tc>
          <w:tcPr/>
          <w:p>
            <w:pPr>
              <w:pStyle w:val="Compact"/>
              <w:jc w:val="left"/>
            </w:pPr>
            <w:r>
              <w:rPr>
                <w:b/>
                <w:bCs/>
              </w:rPr>
              <w:t xml:space="preserve">Institution</w:t>
            </w:r>
          </w:p>
        </w:tc>
        <w:tc>
          <w:tcPr/>
          <w:p>
            <w:pPr>
              <w:pStyle w:val="Compact"/>
              <w:jc w:val="left"/>
            </w:pPr>
            <w:r>
              <w:t xml:space="preserve">Bundesnetzagentur (BNetzA), KI-Service Desk</w:t>
            </w:r>
          </w:p>
        </w:tc>
      </w:tr>
      <w:tr>
        <w:tc>
          <w:tcPr/>
          <w:p>
            <w:pPr>
              <w:pStyle w:val="Compact"/>
              <w:jc w:val="left"/>
            </w:pPr>
            <w:r>
              <w:rPr>
                <w:b/>
                <w:bCs/>
              </w:rPr>
              <w:t xml:space="preserve">Datum</w:t>
            </w:r>
          </w:p>
        </w:tc>
        <w:tc>
          <w:tcPr/>
          <w:p>
            <w:pPr>
              <w:pStyle w:val="Compact"/>
              <w:jc w:val="left"/>
            </w:pPr>
            <w:r>
              <w:t xml:space="preserve">Stand November 2025</w:t>
            </w:r>
          </w:p>
        </w:tc>
      </w:tr>
      <w:tr>
        <w:tc>
          <w:tcPr/>
          <w:p>
            <w:pPr>
              <w:pStyle w:val="Compact"/>
              <w:jc w:val="left"/>
            </w:pPr>
            <w:r>
              <w:rPr>
                <w:b/>
                <w:bCs/>
              </w:rPr>
              <w:t xml:space="preserve">URL</w:t>
            </w:r>
          </w:p>
        </w:tc>
        <w:tc>
          <w:tcPr/>
          <w:p>
            <w:pPr>
              <w:pStyle w:val="Compact"/>
              <w:jc w:val="left"/>
            </w:pPr>
            <w:r>
              <w:t xml:space="preserve">https://bundesnetzagentur.de/DE/Fachthemen/Digitales/KI/_functions/factsheet_KMU.pdf?__blob=publicationFile&amp;v=1</w:t>
            </w:r>
          </w:p>
        </w:tc>
      </w:tr>
      <w:tr>
        <w:tc>
          <w:tcPr/>
          <w:p>
            <w:pPr>
              <w:pStyle w:val="Compact"/>
              <w:jc w:val="left"/>
            </w:pPr>
            <w:r>
              <w:rPr>
                <w:b/>
                <w:bCs/>
              </w:rPr>
              <w:t xml:space="preserve">Status</w:t>
            </w:r>
          </w:p>
        </w:tc>
        <w:tc>
          <w:tcPr/>
          <w:p>
            <w:pPr>
              <w:pStyle w:val="Compact"/>
              <w:jc w:val="left"/>
            </w:pPr>
            <w:r>
              <w:t xml:space="preserve">Verifiziert</w:t>
            </w:r>
          </w:p>
        </w:tc>
      </w:tr>
      <w:tr>
        <w:tc>
          <w:tcPr/>
          <w:p>
            <w:pPr>
              <w:pStyle w:val="Compact"/>
              <w:jc w:val="left"/>
            </w:pPr>
            <w:r>
              <w:rPr>
                <w:b/>
                <w:bCs/>
              </w:rPr>
              <w:t xml:space="preserve">Kurzbeleg</w:t>
            </w:r>
          </w:p>
        </w:tc>
        <w:tc>
          <w:tcPr/>
          <w:p>
            <w:pPr>
              <w:pStyle w:val="Compact"/>
              <w:jc w:val="left"/>
            </w:pPr>
            <w:r>
              <w:rPr>
                <w:rStyle w:val="VerbatimChar"/>
              </w:rPr>
              <w:t xml:space="preserve">(BNetzA Factsheet KMU)</w:t>
            </w:r>
          </w:p>
        </w:tc>
      </w:tr>
    </w:tbl>
    <w:bookmarkEnd w:id="319"/>
    <w:bookmarkStart w:id="320" w:name="c11.-bsi-quaidal"/>
    <w:p>
      <w:pPr>
        <w:pStyle w:val="Heading3"/>
      </w:pPr>
      <w:r>
        <w:t xml:space="preserve">C11. BSI QUAIDAL</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Feld</w:t>
            </w:r>
          </w:p>
        </w:tc>
        <w:tc>
          <w:tcPr/>
          <w:p>
            <w:pPr>
              <w:pStyle w:val="Compact"/>
              <w:jc w:val="left"/>
            </w:pPr>
            <w:r>
              <w:t xml:space="preserve">Inhalt</w:t>
            </w:r>
          </w:p>
        </w:tc>
      </w:tr>
      <w:tr>
        <w:tc>
          <w:tcPr/>
          <w:p>
            <w:pPr>
              <w:pStyle w:val="Compact"/>
              <w:jc w:val="left"/>
            </w:pPr>
            <w:r>
              <w:rPr>
                <w:b/>
                <w:bCs/>
              </w:rPr>
              <w:t xml:space="preserve">Kurztitel</w:t>
            </w:r>
          </w:p>
        </w:tc>
        <w:tc>
          <w:tcPr/>
          <w:p>
            <w:pPr>
              <w:pStyle w:val="Compact"/>
              <w:jc w:val="left"/>
            </w:pPr>
            <w:r>
              <w:t xml:space="preserve">QUAIDAL. Qualitycriteria for AI Trainingsdata in AI Lifecycle</w:t>
            </w:r>
          </w:p>
        </w:tc>
      </w:tr>
      <w:tr>
        <w:tc>
          <w:tcPr/>
          <w:p>
            <w:pPr>
              <w:pStyle w:val="Compact"/>
              <w:jc w:val="left"/>
            </w:pPr>
            <w:r>
              <w:rPr>
                <w:b/>
                <w:bCs/>
              </w:rPr>
              <w:t xml:space="preserve">Institution</w:t>
            </w:r>
          </w:p>
        </w:tc>
        <w:tc>
          <w:tcPr/>
          <w:p>
            <w:pPr>
              <w:pStyle w:val="Compact"/>
              <w:jc w:val="left"/>
            </w:pPr>
            <w:r>
              <w:t xml:space="preserve">Bundesamt für Sicherheit in der Informationstechnik (BSI)</w:t>
            </w:r>
          </w:p>
        </w:tc>
      </w:tr>
      <w:tr>
        <w:tc>
          <w:tcPr/>
          <w:p>
            <w:pPr>
              <w:pStyle w:val="Compact"/>
              <w:jc w:val="left"/>
            </w:pPr>
            <w:r>
              <w:rPr>
                <w:b/>
                <w:bCs/>
              </w:rPr>
              <w:t xml:space="preserve">Datum</w:t>
            </w:r>
          </w:p>
        </w:tc>
        <w:tc>
          <w:tcPr/>
          <w:p>
            <w:pPr>
              <w:pStyle w:val="Compact"/>
              <w:jc w:val="left"/>
            </w:pPr>
            <w:r>
              <w:t xml:space="preserve">Presse 01.07.2025</w:t>
            </w:r>
          </w:p>
        </w:tc>
      </w:tr>
      <w:tr>
        <w:tc>
          <w:tcPr/>
          <w:p>
            <w:pPr>
              <w:pStyle w:val="Compact"/>
              <w:jc w:val="left"/>
            </w:pPr>
            <w:r>
              <w:rPr>
                <w:b/>
                <w:bCs/>
              </w:rPr>
              <w:t xml:space="preserve">URL</w:t>
            </w:r>
          </w:p>
        </w:tc>
        <w:tc>
          <w:tcPr/>
          <w:p>
            <w:pPr>
              <w:pStyle w:val="Compact"/>
              <w:jc w:val="left"/>
            </w:pPr>
            <w:r>
              <w:t xml:space="preserve">https://www.bsi.bund.de/DE/Service-Navi/Presse/Pressemitteilungen/Presse2025/250701_QUAIDAL.html</w:t>
            </w:r>
          </w:p>
        </w:tc>
      </w:tr>
      <w:tr>
        <w:tc>
          <w:tcPr/>
          <w:p>
            <w:pPr>
              <w:pStyle w:val="Compact"/>
              <w:jc w:val="left"/>
            </w:pPr>
            <w:r>
              <w:rPr>
                <w:b/>
                <w:bCs/>
              </w:rPr>
              <w:t xml:space="preserve">Status</w:t>
            </w:r>
          </w:p>
        </w:tc>
        <w:tc>
          <w:tcPr/>
          <w:p>
            <w:pPr>
              <w:pStyle w:val="Compact"/>
              <w:jc w:val="left"/>
            </w:pPr>
            <w:r>
              <w:t xml:space="preserve">Verifiziert (technischer Leitfaden, kein vollständiger AI-Act-Rechtsleitfaden)</w:t>
            </w:r>
          </w:p>
        </w:tc>
      </w:tr>
      <w:tr>
        <w:tc>
          <w:tcPr/>
          <w:p>
            <w:pPr>
              <w:pStyle w:val="Compact"/>
              <w:jc w:val="left"/>
            </w:pPr>
            <w:r>
              <w:rPr>
                <w:b/>
                <w:bCs/>
              </w:rPr>
              <w:t xml:space="preserve">Kurzbeleg</w:t>
            </w:r>
          </w:p>
        </w:tc>
        <w:tc>
          <w:tcPr/>
          <w:p>
            <w:pPr>
              <w:pStyle w:val="Compact"/>
              <w:jc w:val="left"/>
            </w:pPr>
            <w:r>
              <w:rPr>
                <w:rStyle w:val="VerbatimChar"/>
              </w:rPr>
              <w:t xml:space="preserve">(BSI QUAIDAL)</w:t>
            </w:r>
          </w:p>
        </w:tc>
      </w:tr>
    </w:tbl>
    <w:p>
      <w:r>
        <w:pict>
          <v:rect style="width:0;height:1.5pt" o:hralign="center" o:hrstd="t" o:hr="t"/>
        </w:pict>
      </w:r>
    </w:p>
    <w:bookmarkEnd w:id="320"/>
    <w:bookmarkEnd w:id="321"/>
    <w:bookmarkStart w:id="322" w:name="d.-spot-check-kap.-6-vera-2026-09-07"/>
    <w:p>
      <w:pPr>
        <w:pStyle w:val="Heading2"/>
      </w:pPr>
      <w:r>
        <w:t xml:space="preserve">D. Spot-Check Kap. 6 (Vera, 2026-09-07)</w:t>
      </w:r>
    </w:p>
    <w:tbl>
      <w:tblPr>
        <w:tblStyle w:val="Table"/>
        <w:tblW w:type="pct" w:w="5000"/>
        <w:jc w:val="left"/>
        <w:tblLayout w:type="fixed"/>
        <w:tblLook w:firstRow="1" w:lastRow="0" w:firstColumn="0" w:lastColumn="0" w:noHBand="0" w:noVBand="0" w:val="0020"/>
      </w:tblPr>
      <w:tblGrid>
        <w:gridCol w:w="4986"/>
        <w:gridCol w:w="2933"/>
      </w:tblGrid>
      <w:tr>
        <w:trPr>
          <w:tblHeader w:val="on"/>
        </w:trPr>
        <w:tc>
          <w:tcPr/>
          <w:p>
            <w:pPr>
              <w:pStyle w:val="Compact"/>
              <w:jc w:val="left"/>
            </w:pPr>
            <w:r>
              <w:t xml:space="preserve">Claim / Artikel</w:t>
            </w:r>
          </w:p>
        </w:tc>
        <w:tc>
          <w:tcPr/>
          <w:p>
            <w:pPr>
              <w:pStyle w:val="Compact"/>
              <w:jc w:val="left"/>
            </w:pPr>
            <w:r>
              <w:t xml:space="preserve">Ergebnis</w:t>
            </w:r>
          </w:p>
        </w:tc>
      </w:tr>
      <w:tr>
        <w:tc>
          <w:tcPr/>
          <w:p>
            <w:pPr>
              <w:pStyle w:val="Compact"/>
              <w:jc w:val="left"/>
            </w:pPr>
            <w:r>
              <w:t xml:space="preserve">Fristen Omnibus (02.12.2026 / 02.12.2027 / 02.08.2028 u. a.)</w:t>
            </w:r>
          </w:p>
        </w:tc>
        <w:tc>
          <w:tcPr/>
          <w:p>
            <w:pPr>
              <w:pStyle w:val="Compact"/>
              <w:jc w:val="left"/>
            </w:pPr>
            <w:r>
              <w:t xml:space="preserve">Verifiziert am Primärtext VO 2026/1744</w:t>
            </w:r>
          </w:p>
        </w:tc>
      </w:tr>
      <w:tr>
        <w:tc>
          <w:tcPr/>
          <w:p>
            <w:pPr>
              <w:pStyle w:val="Compact"/>
              <w:jc w:val="left"/>
            </w:pPr>
            <w:r>
              <w:t xml:space="preserve">Art. 5, 6, 9–14, 50, 62, 113</w:t>
            </w:r>
          </w:p>
        </w:tc>
        <w:tc>
          <w:tcPr/>
          <w:p>
            <w:pPr>
              <w:pStyle w:val="Compact"/>
              <w:jc w:val="left"/>
            </w:pPr>
            <w:r>
              <w:t xml:space="preserve">inhaltlich stimmig</w:t>
            </w:r>
          </w:p>
        </w:tc>
      </w:tr>
      <w:tr>
        <w:tc>
          <w:tcPr/>
          <w:p>
            <w:pPr>
              <w:pStyle w:val="Compact"/>
              <w:jc w:val="left"/>
            </w:pPr>
            <w:r>
              <w:t xml:space="preserve">Art. 4</w:t>
            </w:r>
          </w:p>
        </w:tc>
        <w:tc>
          <w:tcPr/>
          <w:p>
            <w:pPr>
              <w:pStyle w:val="Compact"/>
              <w:jc w:val="left"/>
            </w:pPr>
            <w:r>
              <w:t xml:space="preserve">Omnibus ersetzt Art. 4, „unterstützen/fördern“, kein Garantieren eines Niveaus</w:t>
            </w:r>
          </w:p>
        </w:tc>
      </w:tr>
      <w:tr>
        <w:tc>
          <w:tcPr/>
          <w:p>
            <w:pPr>
              <w:pStyle w:val="Compact"/>
              <w:jc w:val="left"/>
            </w:pPr>
            <w:r>
              <w:t xml:space="preserve">Art. 11 KMU-Formular</w:t>
            </w:r>
          </w:p>
        </w:tc>
        <w:tc>
          <w:tcPr/>
          <w:p>
            <w:pPr>
              <w:pStyle w:val="Compact"/>
              <w:jc w:val="left"/>
            </w:pPr>
            <w:r>
              <w:t xml:space="preserve">Unklar vor Druck (ob final veröffentlicht)</w:t>
            </w:r>
          </w:p>
        </w:tc>
      </w:tr>
      <w:tr>
        <w:tc>
          <w:tcPr/>
          <w:p>
            <w:pPr>
              <w:pStyle w:val="Compact"/>
              <w:jc w:val="left"/>
            </w:pPr>
            <w:r>
              <w:t xml:space="preserve">DE-Konsolidierung Volltext</w:t>
            </w:r>
          </w:p>
        </w:tc>
        <w:tc>
          <w:tcPr/>
          <w:p>
            <w:pPr>
              <w:pStyle w:val="Compact"/>
              <w:jc w:val="left"/>
            </w:pPr>
            <w:r>
              <w:t xml:space="preserve">vor Druck lokal gegenlesen</w:t>
            </w:r>
          </w:p>
        </w:tc>
      </w:tr>
    </w:tbl>
    <w:p>
      <w:pPr>
        <w:pStyle w:val="BodyText"/>
      </w:pPr>
      <w:r>
        <w:rPr>
          <w:b/>
          <w:bCs/>
        </w:rPr>
        <w:t xml:space="preserve">Kein Rechtsersatz</w:t>
      </w:r>
      <w:r>
        <w:t xml:space="preserve">. Spot-Check ≠ anwaltliche Freigabe.</w:t>
      </w:r>
    </w:p>
    <w:p>
      <w:r>
        <w:pict>
          <v:rect style="width:0;height:1.5pt" o:hralign="center" o:hrstd="t" o:hr="t"/>
        </w:pict>
      </w:r>
    </w:p>
    <w:bookmarkEnd w:id="322"/>
    <w:bookmarkStart w:id="323" w:name="X9ccf8de95ef4bedebd340f8f3e2f477ada07429"/>
    <w:p>
      <w:pPr>
        <w:pStyle w:val="Heading2"/>
      </w:pPr>
      <w:r>
        <w:t xml:space="preserve">E. Bewusst nicht als Primärfakt für Zahlen</w:t>
      </w:r>
    </w:p>
    <w:tbl>
      <w:tblPr>
        <w:tblStyle w:val="Table"/>
        <w:tblW w:type="pct" w:w="5000"/>
        <w:jc w:val="left"/>
        <w:tblLayout w:type="fixed"/>
        <w:tblLook w:firstRow="1" w:lastRow="0" w:firstColumn="0" w:lastColumn="0" w:noHBand="0" w:noVBand="0" w:val="0020"/>
      </w:tblPr>
      <w:tblGrid>
        <w:gridCol w:w="5040"/>
        <w:gridCol w:w="2880"/>
      </w:tblGrid>
      <w:tr>
        <w:trPr>
          <w:tblHeader w:val="on"/>
        </w:trPr>
        <w:tc>
          <w:tcPr/>
          <w:p>
            <w:pPr>
              <w:pStyle w:val="Compact"/>
              <w:jc w:val="left"/>
            </w:pPr>
            <w:r>
              <w:t xml:space="preserve">Quelle / Typ</w:t>
            </w:r>
          </w:p>
        </w:tc>
        <w:tc>
          <w:tcPr/>
          <w:p>
            <w:pPr>
              <w:pStyle w:val="Compact"/>
              <w:jc w:val="left"/>
            </w:pPr>
            <w:r>
              <w:t xml:space="preserve">Grund</w:t>
            </w:r>
          </w:p>
        </w:tc>
      </w:tr>
      <w:tr>
        <w:tc>
          <w:tcPr/>
          <w:p>
            <w:pPr>
              <w:pStyle w:val="Compact"/>
              <w:jc w:val="left"/>
            </w:pPr>
            <w:r>
              <w:t xml:space="preserve">Statista-Themenpage Fachkräftemangel</w:t>
            </w:r>
          </w:p>
        </w:tc>
        <w:tc>
          <w:tcPr/>
          <w:p>
            <w:pPr>
              <w:pStyle w:val="Compact"/>
              <w:jc w:val="left"/>
            </w:pPr>
            <w:r>
              <w:t xml:space="preserve">Aggregator; oft Paywall/Sekundärzitate</w:t>
            </w:r>
          </w:p>
        </w:tc>
      </w:tr>
      <w:tr>
        <w:tc>
          <w:tcPr/>
          <w:p>
            <w:pPr>
              <w:pStyle w:val="Compact"/>
              <w:jc w:val="left"/>
            </w:pPr>
            <w:r>
              <w:t xml:space="preserve">Adecco-/Karriere-Blogs zu Engpassberufen</w:t>
            </w:r>
          </w:p>
        </w:tc>
        <w:tc>
          <w:tcPr/>
          <w:p>
            <w:pPr>
              <w:pStyle w:val="Compact"/>
              <w:jc w:val="left"/>
            </w:pPr>
            <w:r>
              <w:t xml:space="preserve">Sekundär; BA-Engpassanalyse primär nutzen</w:t>
            </w:r>
          </w:p>
        </w:tc>
      </w:tr>
      <w:tr>
        <w:tc>
          <w:tcPr/>
          <w:p>
            <w:pPr>
              <w:pStyle w:val="Compact"/>
              <w:jc w:val="left"/>
            </w:pPr>
            <w:r>
              <w:t xml:space="preserve">skill-sprinters / aithoria / Cancom-ServiceNow-Presse</w:t>
            </w:r>
          </w:p>
        </w:tc>
        <w:tc>
          <w:tcPr/>
          <w:p>
            <w:pPr>
              <w:pStyle w:val="Compact"/>
              <w:jc w:val="left"/>
            </w:pPr>
            <w:r>
              <w:t xml:space="preserve">Marketing oder kleine n</w:t>
            </w:r>
          </w:p>
        </w:tc>
      </w:tr>
      <w:tr>
        <w:tc>
          <w:tcPr/>
          <w:p>
            <w:pPr>
              <w:pStyle w:val="Compact"/>
              <w:jc w:val="left"/>
            </w:pPr>
            <w:r>
              <w:t xml:space="preserve">DMB/Salesforce „KI-Agenten verdoppelt“</w:t>
            </w:r>
          </w:p>
        </w:tc>
        <w:tc>
          <w:tcPr/>
          <w:p>
            <w:pPr>
              <w:pStyle w:val="Compact"/>
              <w:jc w:val="left"/>
            </w:pPr>
            <w:r>
              <w:t xml:space="preserve">Annahme; Agent-Definition unklar</w:t>
            </w:r>
          </w:p>
        </w:tc>
      </w:tr>
      <w:tr>
        <w:tc>
          <w:tcPr/>
          <w:p>
            <w:pPr>
              <w:pStyle w:val="Compact"/>
              <w:jc w:val="left"/>
            </w:pPr>
            <w:r>
              <w:t xml:space="preserve">BA-Fachkräfteengpassanalyse</w:t>
            </w:r>
          </w:p>
        </w:tc>
        <w:tc>
          <w:tcPr/>
          <w:p>
            <w:pPr>
              <w:pStyle w:val="Compact"/>
              <w:jc w:val="left"/>
            </w:pPr>
            <w:r>
              <w:t xml:space="preserve">in Briefings nicht voll verifiziert, bei Erstzitat Annahme bis BA-PDF direkt zitiert</w:t>
            </w:r>
          </w:p>
        </w:tc>
      </w:tr>
    </w:tbl>
    <w:p>
      <w:r>
        <w:pict>
          <v:rect style="width:0;height:1.5pt" o:hralign="center" o:hrstd="t" o:hr="t"/>
        </w:pict>
      </w:r>
    </w:p>
    <w:p>
      <w:pPr>
        <w:pStyle w:val="FirstParagraph"/>
      </w:pPr>
      <w:r>
        <w:rPr>
          <w:i/>
          <w:iCs/>
        </w:rPr>
        <w:t xml:space="preserve">Ende Anhang C. Stand 2026-09-07 (Mara, nach Vera-Briefings).</w:t>
      </w:r>
    </w:p>
    <w:bookmarkEnd w:id="323"/>
    <w:bookmarkEnd w:id="324"/>
    <w:bookmarkStart w:id="339" w:name="Xbb930fe6e7634ff72d06086efe77eb63ec72ae4"/>
    <w:p>
      <w:pPr>
        <w:pStyle w:val="Heading1"/>
      </w:pPr>
      <w:r>
        <w:t xml:space="preserve">Anhang D: Beispiel-Skills und Weiterführendes</w:t>
      </w:r>
    </w:p>
    <w:p>
      <w:pPr>
        <w:pStyle w:val="FirstParagraph"/>
      </w:pPr>
      <w:r>
        <w:t xml:space="preserve">Drei Muster-Skills für Mittelstand und Freelancer, spezifiziert als Steckbriefe (Wie / Warum / Wo).</w:t>
      </w:r>
      <w:r>
        <w:t xml:space="preserve"> </w:t>
      </w:r>
      <w:r>
        <w:rPr>
          <w:b/>
          <w:bCs/>
        </w:rPr>
        <w:t xml:space="preserve">Keine SKILL.md-Rohtexte</w:t>
      </w:r>
      <w:r>
        <w:t xml:space="preserve"> </w:t>
      </w:r>
      <w:r>
        <w:t xml:space="preserve">in diesem Anhang. Lauffähige Dateien liegen in der öffentlichen Buch-Bibliothek:</w:t>
      </w:r>
    </w:p>
    <w:p>
      <w:pPr>
        <w:pStyle w:val="BodyText"/>
      </w:pPr>
      <w:r>
        <w:rPr>
          <w:b/>
          <w:bCs/>
        </w:rPr>
        <w:t xml:space="preserve">Basis-URL:</w:t>
      </w:r>
      <w:r>
        <w:t xml:space="preserve"> </w:t>
      </w:r>
      <w:r>
        <w:t xml:space="preserve">https://github.com/rmdroid/cursor/tree/main/buch/skills-die-geld-verdienen/skills</w:t>
      </w:r>
    </w:p>
    <w:p>
      <w:pPr>
        <w:pStyle w:val="BodyText"/>
      </w:pPr>
      <w:r>
        <w:t xml:space="preserve">Hinweis:</w:t>
      </w:r>
      <w:r>
        <w:t xml:space="preserve"> </w:t>
      </w:r>
      <w:r>
        <w:rPr>
          <w:b/>
          <w:bCs/>
        </w:rPr>
        <w:t xml:space="preserve">Kein</w:t>
      </w:r>
      <w:r>
        <w:t xml:space="preserve"> </w:t>
      </w:r>
      <w:r>
        <w:t xml:space="preserve">Privat-Repo</w:t>
      </w:r>
      <w:r>
        <w:t xml:space="preserve"> </w:t>
      </w:r>
      <w:r>
        <w:rPr>
          <w:rStyle w:val="VerbatimChar"/>
        </w:rPr>
        <w:t xml:space="preserve">rmdroid/skills</w:t>
      </w:r>
      <w:r>
        <w:t xml:space="preserve">. Die Buch-Beispiele sind für die Zielgruppen spezifiziert und unter dem Pfad oben abgelegt (Download / Copy-Paste). Ein optionaler öffentlicher Companion erscheint nur nach ausdrücklicher Freigabe. Bis dahin gilt diese Bibliothek.</w:t>
      </w:r>
    </w:p>
    <w:p>
      <w:pPr>
        <w:pStyle w:val="BodyText"/>
      </w:pPr>
      <w:r>
        <w:t xml:space="preserve">Kurzfassungen und Bau-Walkthrough:</w:t>
      </w:r>
      <w:r>
        <w:t xml:space="preserve"> </w:t>
      </w:r>
      <w:r>
        <w:rPr>
          <w:b/>
          <w:bCs/>
        </w:rPr>
        <w:t xml:space="preserve">Kapitel 4</w:t>
      </w:r>
      <w:r>
        <w:t xml:space="preserve"> </w:t>
      </w:r>
      <w:r>
        <w:t xml:space="preserve">und</w:t>
      </w:r>
      <w:r>
        <w:t xml:space="preserve"> </w:t>
      </w:r>
      <w:r>
        <w:rPr>
          <w:b/>
          <w:bCs/>
        </w:rPr>
        <w:t xml:space="preserve">Kapitel 8</w:t>
      </w:r>
      <w:r>
        <w:t xml:space="preserve">. Feldliste zum Abhaken:</w:t>
      </w:r>
      <w:r>
        <w:t xml:space="preserve"> </w:t>
      </w:r>
      <w:r>
        <w:rPr>
          <w:b/>
          <w:bCs/>
        </w:rPr>
        <w:t xml:space="preserve">Anhang B</w:t>
      </w:r>
      <w:r>
        <w:t xml:space="preserve">. Begriffe:</w:t>
      </w:r>
      <w:r>
        <w:t xml:space="preserve"> </w:t>
      </w:r>
      <w:r>
        <w:rPr>
          <w:b/>
          <w:bCs/>
        </w:rPr>
        <w:t xml:space="preserve">Anhang A</w:t>
      </w:r>
      <w:r>
        <w:t xml:space="preserve">.</w:t>
      </w:r>
    </w:p>
    <w:bookmarkStart w:id="325" w:name="gemeinsame-regeln-der-drei-muster"/>
    <w:p>
      <w:pPr>
        <w:pStyle w:val="Heading2"/>
      </w:pPr>
      <w:r>
        <w:t xml:space="preserve">Gemeinsame Regeln der drei Muster</w:t>
      </w:r>
    </w:p>
    <w:p>
      <w:pPr>
        <w:pStyle w:val="Compact"/>
        <w:numPr>
          <w:ilvl w:val="0"/>
          <w:numId w:val="1042"/>
        </w:numPr>
      </w:pPr>
      <w:r>
        <w:t xml:space="preserve">Ein Outcome pro Skill. Kein Alleskönner.</w:t>
      </w:r>
    </w:p>
    <w:p>
      <w:pPr>
        <w:pStyle w:val="Compact"/>
        <w:numPr>
          <w:ilvl w:val="0"/>
          <w:numId w:val="1042"/>
        </w:numPr>
      </w:pPr>
      <w:r>
        <w:t xml:space="preserve">Entwurf erlaubt. Versand, Preis, verbindlicher Scope und kundenreife Zusage bleiben Mensch.</w:t>
      </w:r>
    </w:p>
    <w:p>
      <w:pPr>
        <w:pStyle w:val="Compact"/>
        <w:numPr>
          <w:ilvl w:val="0"/>
          <w:numId w:val="1042"/>
        </w:numPr>
      </w:pPr>
      <w:r>
        <w:t xml:space="preserve">Stopp bei fehlenden, stale oder widersprüchlichen Inputs ohne Klärungsweg.</w:t>
      </w:r>
    </w:p>
    <w:p>
      <w:pPr>
        <w:pStyle w:val="Compact"/>
        <w:numPr>
          <w:ilvl w:val="0"/>
          <w:numId w:val="1042"/>
        </w:numPr>
      </w:pPr>
      <w:r>
        <w:t xml:space="preserve">Owner namentlich bzw. als Rolle. Vertretung sichtbar.</w:t>
      </w:r>
    </w:p>
    <w:p>
      <w:pPr>
        <w:pStyle w:val="Compact"/>
        <w:numPr>
          <w:ilvl w:val="0"/>
          <w:numId w:val="1042"/>
        </w:numPr>
      </w:pPr>
      <w:r>
        <w:t xml:space="preserve">Repo-Verweis immer auf die öffentliche Buch-Bibliothek, nie auf private Autor-Repos.</w:t>
      </w:r>
    </w:p>
    <w:bookmarkEnd w:id="325"/>
    <w:bookmarkStart w:id="329" w:name="angebot-aus-kickoff"/>
    <w:p>
      <w:pPr>
        <w:pStyle w:val="Heading2"/>
      </w:pPr>
      <w:r>
        <w:t xml:space="preserve">1. angebot-aus-kickoff</w:t>
      </w:r>
    </w:p>
    <w:p>
      <w:pPr>
        <w:pStyle w:val="FirstParagraph"/>
      </w:pPr>
      <w:r>
        <w:rPr>
          <w:b/>
          <w:bCs/>
        </w:rPr>
        <w:t xml:space="preserve">Name:</w:t>
      </w:r>
      <w:r>
        <w:t xml:space="preserve"> </w:t>
      </w:r>
      <w:r>
        <w:t xml:space="preserve">Angebot aus Kickoff-Notizen</w:t>
      </w:r>
      <w:r>
        <w:br/>
      </w:r>
      <w:r>
        <w:rPr>
          <w:b/>
          <w:bCs/>
        </w:rPr>
        <w:t xml:space="preserve">Kurz-ID:</w:t>
      </w:r>
      <w:r>
        <w:t xml:space="preserve"> </w:t>
      </w:r>
      <w:r>
        <w:rPr>
          <w:rStyle w:val="VerbatimChar"/>
        </w:rPr>
        <w:t xml:space="preserve">angebot-aus-kickoff</w:t>
      </w:r>
      <w:r>
        <w:br/>
      </w:r>
      <w:r>
        <w:rPr>
          <w:b/>
          <w:bCs/>
        </w:rPr>
        <w:t xml:space="preserve">Repo:</w:t>
      </w:r>
      <w:r>
        <w:t xml:space="preserve"> </w:t>
      </w:r>
      <w:r>
        <w:t xml:space="preserve">https://github.com/rmdroid/cursor/tree/main/buch/skills-die-geld-verdienen/skills/angebot-aus-kickoff</w:t>
      </w:r>
    </w:p>
    <w:bookmarkStart w:id="326" w:name="warum"/>
    <w:p>
      <w:pPr>
        <w:pStyle w:val="Heading3"/>
      </w:pPr>
      <w:r>
        <w:t xml:space="preserve">Warum</w:t>
      </w:r>
    </w:p>
    <w:p>
      <w:pPr>
        <w:pStyle w:val="FirstParagraph"/>
      </w:pPr>
      <w:r>
        <w:t xml:space="preserve">Uneinheitliche Angebote und vergessene Annahmen kosten Nacharbeit und Vertrauen: intern bei der Vertretung, extern beim Kunden, der „zwei Firmen in einer“ spürt. Der wiederkehrende Schmerz ist selten „wir können nicht schreiben“. Es ist Rohbau-Qualität, die driftet, während Preis und Scope in den Prompt rutschen und niemand weiß, welche Variante gilt. Der Skill macht den Cover-Anschluss des Buches greifbar: wiederholbarer Rohbau aus Kickoff, kein Zauberdokument.</w:t>
      </w:r>
    </w:p>
    <w:bookmarkEnd w:id="326"/>
    <w:bookmarkStart w:id="327" w:name="wie"/>
    <w:p>
      <w:pPr>
        <w:pStyle w:val="Heading3"/>
      </w:pPr>
      <w:r>
        <w:t xml:space="preserve">Wie</w:t>
      </w:r>
    </w:p>
    <w:p>
      <w:pPr>
        <w:pStyle w:val="FirstParagraph"/>
      </w:pPr>
      <w:r>
        <w:rPr>
          <w:b/>
          <w:bCs/>
        </w:rPr>
        <w:t xml:space="preserve">Outcome.</w:t>
      </w:r>
      <w:r>
        <w:t xml:space="preserve"> </w:t>
      </w:r>
      <w:r>
        <w:t xml:space="preserve">Aus Kickoff-Notizen entsteht ein strukturierter Angebotsentwurf mit Leistungen, Annahmen, offenen Punkten und nächsten Schritten, bereit für menschliche Freigabe von Preis, Scope und Risiko.</w:t>
      </w:r>
    </w:p>
    <w:p>
      <w:pPr>
        <w:pStyle w:val="BodyText"/>
      </w:pPr>
      <w:r>
        <w:rPr>
          <w:b/>
          <w:bCs/>
        </w:rPr>
        <w:t xml:space="preserve">Inputs.</w:t>
      </w:r>
      <w:r>
        <w:t xml:space="preserve"> </w:t>
      </w:r>
      <w:r>
        <w:t xml:space="preserve">Kickoff-Notizen oder kurzer Transkript-Auszug (Stichworte reichen). Bekannte Rahmenbedingungen (Zeitfenster, Lieferform, Ausschlüsse, soweit klar). Optional interne Angebotsstruktur oder Vorlage.</w:t>
      </w:r>
    </w:p>
    <w:p>
      <w:pPr>
        <w:pStyle w:val="BodyText"/>
      </w:pPr>
      <w:r>
        <w:rPr>
          <w:b/>
          <w:bCs/>
        </w:rPr>
        <w:t xml:space="preserve">Nicht als Input.</w:t>
      </w:r>
      <w:r>
        <w:t xml:space="preserve"> </w:t>
      </w:r>
      <w:r>
        <w:t xml:space="preserve">Geheimnisse, die nicht in den Entwurf gehören. Endgültige Preise „aus dem Bauch“ ohne Owner-Entscheidung.</w:t>
      </w:r>
    </w:p>
    <w:p>
      <w:pPr>
        <w:pStyle w:val="BodyText"/>
      </w:pPr>
      <w:r>
        <w:rPr>
          <w:b/>
          <w:bCs/>
        </w:rPr>
        <w:t xml:space="preserve">Outputs.</w:t>
      </w:r>
      <w:r>
        <w:t xml:space="preserve"> </w:t>
      </w:r>
      <w:r>
        <w:t xml:space="preserve">Strukturierter Entwurfstext (z. B. Ausgangslage, Leistungsumfang, Annahmen, offene Punkte, nächste Schritte). Markierte Lücken. Platzhalter oder klarer Hinweis für Preis und verbindlichen Scope ohne KI-Zusage. Kurze Owner-Checkliste.</w:t>
      </w:r>
    </w:p>
    <w:p>
      <w:pPr>
        <w:pStyle w:val="BodyText"/>
      </w:pPr>
      <w:r>
        <w:rPr>
          <w:b/>
          <w:bCs/>
        </w:rPr>
        <w:t xml:space="preserve">Qualitätschecks (abhaken).</w:t>
      </w:r>
    </w:p>
    <w:p>
      <w:pPr>
        <w:pStyle w:val="Compact"/>
        <w:numPr>
          <w:ilvl w:val="0"/>
          <w:numId w:val="1043"/>
        </w:numPr>
      </w:pPr>
      <w:r>
        <w:t xml:space="preserve">☐ Pflichtabschnitte befüllt oder bewusst offen</w:t>
      </w:r>
    </w:p>
    <w:p>
      <w:pPr>
        <w:pStyle w:val="Compact"/>
        <w:numPr>
          <w:ilvl w:val="0"/>
          <w:numId w:val="1043"/>
        </w:numPr>
      </w:pPr>
      <w:r>
        <w:t xml:space="preserve">☐ Annahmen vom verbindlichen Leistungsumfang getrennt</w:t>
      </w:r>
    </w:p>
    <w:p>
      <w:pPr>
        <w:pStyle w:val="Compact"/>
        <w:numPr>
          <w:ilvl w:val="0"/>
          <w:numId w:val="1043"/>
        </w:numPr>
      </w:pPr>
      <w:r>
        <w:t xml:space="preserve">☐ Offene Punkte einzeln benannt</w:t>
      </w:r>
    </w:p>
    <w:p>
      <w:pPr>
        <w:pStyle w:val="Compact"/>
        <w:numPr>
          <w:ilvl w:val="0"/>
          <w:numId w:val="1043"/>
        </w:numPr>
      </w:pPr>
      <w:r>
        <w:t xml:space="preserve">☐ Keine Preiszusage, keine rechtlichen Zusagen, keine stillen Scope-Erweiterungen</w:t>
      </w:r>
    </w:p>
    <w:p>
      <w:pPr>
        <w:pStyle w:val="Compact"/>
        <w:numPr>
          <w:ilvl w:val="0"/>
          <w:numId w:val="1043"/>
        </w:numPr>
      </w:pPr>
      <w:r>
        <w:t xml:space="preserve">☐ Formulierungen mandatsfähig als Entwurf, nicht unterschriftsreif</w:t>
      </w:r>
    </w:p>
    <w:p>
      <w:pPr>
        <w:pStyle w:val="FirstParagraph"/>
      </w:pPr>
      <w:r>
        <w:rPr>
          <w:b/>
          <w:bCs/>
        </w:rPr>
        <w:t xml:space="preserve">Owner-Rolle.</w:t>
      </w:r>
      <w:r>
        <w:t xml:space="preserve"> </w:t>
      </w:r>
      <w:r>
        <w:t xml:space="preserve">Fach-Owner Angebot / Vertrieb bzw. Freelancer selbst: prüft Inhalt, setzt Preis und Scope, gibt kundenreif frei. IT stellt Vorlage und Ablage bereit, entscheidet nicht über Kommerz.</w:t>
      </w:r>
    </w:p>
    <w:p>
      <w:pPr>
        <w:pStyle w:val="BodyText"/>
      </w:pPr>
      <w:r>
        <w:rPr>
          <w:b/>
          <w:bCs/>
        </w:rPr>
        <w:t xml:space="preserve">Verbote / Stopp.</w:t>
      </w:r>
      <w:r>
        <w:t xml:space="preserve"> </w:t>
      </w:r>
      <w:r>
        <w:t xml:space="preserve">Kein Versand an den Kunden aus dem Skill. Keine erfundenen Preise, Rabatte oder Liefertermine. Kein „wir können das auch noch“ ohne Notiz im Input. Stopp bei fehlenden oder widersprüchlichen Notizen ohne Klärungsweg. Stopp bei sensiblen Daten, die nicht in Angebote gehören.</w:t>
      </w:r>
    </w:p>
    <w:p>
      <w:pPr>
        <w:pStyle w:val="BodyText"/>
      </w:pPr>
      <w:r>
        <w:rPr>
          <w:b/>
          <w:bCs/>
        </w:rPr>
        <w:t xml:space="preserve">Mandat-Hinweis.</w:t>
      </w:r>
      <w:r>
        <w:t xml:space="preserve"> </w:t>
      </w:r>
      <w:r>
        <w:t xml:space="preserve">Der Kunde sieht ein einheitlich strukturiertes Angebot bzw. einen Entwurf, nicht den Skill-Namen. Verbindlich wird erst, was der Owner freigibt und versendet.</w:t>
      </w:r>
    </w:p>
    <w:p>
      <w:pPr>
        <w:pStyle w:val="BodyText"/>
      </w:pPr>
      <w:r>
        <w:rPr>
          <w:b/>
          <w:bCs/>
        </w:rPr>
        <w:t xml:space="preserve">Skill vs. Agent.</w:t>
      </w:r>
      <w:r>
        <w:t xml:space="preserve"> </w:t>
      </w:r>
      <w:r>
        <w:t xml:space="preserve">Skill, wenn „Notizen → strukturierter Rohbau“ das Problem ist und Mensch Start sowie Freigabe auslöst. Agent erst, wenn Notizen aufbereiten → Entwurf → interne Qualitätsprüfung verkettet werden sollen. Versand und Preis bleiben Mensch.</w:t>
      </w:r>
    </w:p>
    <w:bookmarkEnd w:id="327"/>
    <w:bookmarkStart w:id="328" w:name="wo"/>
    <w:p>
      <w:pPr>
        <w:pStyle w:val="Heading3"/>
      </w:pPr>
      <w:r>
        <w:t xml:space="preserve">Wo</w:t>
      </w:r>
    </w:p>
    <w:p>
      <w:pPr>
        <w:pStyle w:val="FirstParagraph"/>
      </w:pPr>
      <w:r>
        <w:t xml:space="preserve">Nach dem Kickoff, bevor jemand „schnell mal ein Angebot“ in den Chat tippt. In der Pipeline (Kapitel 7) sitzt der Skill bei „Stoff ordnen → Rohbau“. Solo: Wochenfokus. Mittelstand: an Vorlage und Ablageort koppeln. Typischer Fehlgriff: den Skill „kundenreif“ machen, indem Preis und Termin „sinnvoll geschätzt“ werden. Lieber ehrlicher Rohbau, den der Owner in Minuten kommerziell füllt.</w:t>
      </w:r>
    </w:p>
    <w:bookmarkEnd w:id="328"/>
    <w:bookmarkEnd w:id="329"/>
    <w:bookmarkStart w:id="333" w:name="protokoll-entscheidungen"/>
    <w:p>
      <w:pPr>
        <w:pStyle w:val="Heading2"/>
      </w:pPr>
      <w:r>
        <w:t xml:space="preserve">2. protokoll-entscheidungen</w:t>
      </w:r>
    </w:p>
    <w:p>
      <w:pPr>
        <w:pStyle w:val="FirstParagraph"/>
      </w:pPr>
      <w:r>
        <w:rPr>
          <w:b/>
          <w:bCs/>
        </w:rPr>
        <w:t xml:space="preserve">Name:</w:t>
      </w:r>
      <w:r>
        <w:t xml:space="preserve"> </w:t>
      </w:r>
      <w:r>
        <w:t xml:space="preserve">Meeting-Protokoll mit Entscheidungen, offenen Punkten und Owner</w:t>
      </w:r>
      <w:r>
        <w:br/>
      </w:r>
      <w:r>
        <w:rPr>
          <w:b/>
          <w:bCs/>
        </w:rPr>
        <w:t xml:space="preserve">Kurz-ID:</w:t>
      </w:r>
      <w:r>
        <w:t xml:space="preserve"> </w:t>
      </w:r>
      <w:r>
        <w:rPr>
          <w:rStyle w:val="VerbatimChar"/>
        </w:rPr>
        <w:t xml:space="preserve">protokoll-entscheidungen</w:t>
      </w:r>
      <w:r>
        <w:br/>
      </w:r>
      <w:r>
        <w:rPr>
          <w:b/>
          <w:bCs/>
        </w:rPr>
        <w:t xml:space="preserve">Repo:</w:t>
      </w:r>
      <w:r>
        <w:t xml:space="preserve"> </w:t>
      </w:r>
      <w:r>
        <w:t xml:space="preserve">https://github.com/rmdroid/cursor/tree/main/buch/skills-die-geld-verdienen/skills/protokoll-entscheidungen</w:t>
      </w:r>
    </w:p>
    <w:bookmarkStart w:id="330" w:name="warum-1"/>
    <w:p>
      <w:pPr>
        <w:pStyle w:val="Heading3"/>
      </w:pPr>
      <w:r>
        <w:t xml:space="preserve">Warum</w:t>
      </w:r>
    </w:p>
    <w:p>
      <w:pPr>
        <w:pStyle w:val="FirstParagraph"/>
      </w:pPr>
      <w:r>
        <w:t xml:space="preserve">Nach Jour fixe, Projektmeeting oder Kundenabstimmung fehlt oft die Struktur: Was war beschlossen, was ist offen, wer zieht nach? Gedächtnisprotokolle erzeugen Doppelarbeit und Schein-Beschlüsse. Der Skill liefert Nacharbeit als Betriebsobjekt: Entscheidungen, offene Punkte, Maßnahmen mit Owner.</w:t>
      </w:r>
    </w:p>
    <w:bookmarkEnd w:id="330"/>
    <w:bookmarkStart w:id="331" w:name="wie-1"/>
    <w:p>
      <w:pPr>
        <w:pStyle w:val="Heading3"/>
      </w:pPr>
      <w:r>
        <w:t xml:space="preserve">Wie</w:t>
      </w:r>
    </w:p>
    <w:p>
      <w:pPr>
        <w:pStyle w:val="FirstParagraph"/>
      </w:pPr>
      <w:r>
        <w:rPr>
          <w:b/>
          <w:bCs/>
        </w:rPr>
        <w:t xml:space="preserve">Outcome.</w:t>
      </w:r>
      <w:r>
        <w:t xml:space="preserve"> </w:t>
      </w:r>
      <w:r>
        <w:t xml:space="preserve">Aus Meeting-Notizen oder einem Transkript-Auszug entsteht ein knappes Protokoll mit getroffenen Entscheidungen, offenen Punkten und benannten Ownern, abnahmefähig für den Meeting-Owner.</w:t>
      </w:r>
    </w:p>
    <w:p>
      <w:pPr>
        <w:pStyle w:val="BodyText"/>
      </w:pPr>
      <w:r>
        <w:rPr>
          <w:b/>
          <w:bCs/>
        </w:rPr>
        <w:t xml:space="preserve">Inputs.</w:t>
      </w:r>
      <w:r>
        <w:t xml:space="preserve"> </w:t>
      </w:r>
      <w:r>
        <w:t xml:space="preserve">Meeting-Notizen und/oder gekürzter Transkript-Auszug. Teilnehmerliste bzw. Rollen. Optional Agenda oder Ziel. Optional Konventionen, wie Entscheidungen markiert werden.</w:t>
      </w:r>
    </w:p>
    <w:p>
      <w:pPr>
        <w:pStyle w:val="BodyText"/>
      </w:pPr>
      <w:r>
        <w:rPr>
          <w:b/>
          <w:bCs/>
        </w:rPr>
        <w:t xml:space="preserve">Outputs.</w:t>
      </w:r>
      <w:r>
        <w:t xml:space="preserve"> </w:t>
      </w:r>
      <w:r>
        <w:t xml:space="preserve">Kurzkopf (Datum, Teilnehmende, Zweck soweit ableitbar). Abschnitt Entscheidungen (als beschlossen formuliert). Abschnitt Offene Punkte. Abschnitt Maßnahmen mit Owner und Zieltermin nur, wenn im Input genannt, sonst „Termin offen / Owner nachziehen“. Markierung dessen, was im Input</w:t>
      </w:r>
      <w:r>
        <w:t xml:space="preserve"> </w:t>
      </w:r>
      <w:r>
        <w:rPr>
          <w:i/>
          <w:iCs/>
        </w:rPr>
        <w:t xml:space="preserve">nicht</w:t>
      </w:r>
      <w:r>
        <w:t xml:space="preserve"> </w:t>
      </w:r>
      <w:r>
        <w:t xml:space="preserve">klar entschieden war.</w:t>
      </w:r>
    </w:p>
    <w:p>
      <w:pPr>
        <w:pStyle w:val="BodyText"/>
      </w:pPr>
      <w:r>
        <w:rPr>
          <w:b/>
          <w:bCs/>
        </w:rPr>
        <w:t xml:space="preserve">Qualitätschecks (abhaken).</w:t>
      </w:r>
    </w:p>
    <w:p>
      <w:pPr>
        <w:pStyle w:val="Compact"/>
        <w:numPr>
          <w:ilvl w:val="0"/>
          <w:numId w:val="1044"/>
        </w:numPr>
      </w:pPr>
      <w:r>
        <w:t xml:space="preserve">☐ Entscheidung und offener Punkt unterscheidbar</w:t>
      </w:r>
    </w:p>
    <w:p>
      <w:pPr>
        <w:pStyle w:val="Compact"/>
        <w:numPr>
          <w:ilvl w:val="0"/>
          <w:numId w:val="1044"/>
        </w:numPr>
      </w:pPr>
      <w:r>
        <w:t xml:space="preserve">☐ Jede Maßnahme hat Owner-Namen oder „Owner fehlt“</w:t>
      </w:r>
    </w:p>
    <w:p>
      <w:pPr>
        <w:pStyle w:val="Compact"/>
        <w:numPr>
          <w:ilvl w:val="0"/>
          <w:numId w:val="1044"/>
        </w:numPr>
      </w:pPr>
      <w:r>
        <w:t xml:space="preserve">☐ Keine neuen Zusagen an Kunden oder Lieferanten außerhalb des Inputs</w:t>
      </w:r>
    </w:p>
    <w:p>
      <w:pPr>
        <w:pStyle w:val="Compact"/>
        <w:numPr>
          <w:ilvl w:val="0"/>
          <w:numId w:val="1044"/>
        </w:numPr>
      </w:pPr>
      <w:r>
        <w:t xml:space="preserve">☐ Keine stillen Umdeutungen („wir prüfen“ wird nicht zu „wir liefern“)</w:t>
      </w:r>
    </w:p>
    <w:p>
      <w:pPr>
        <w:pStyle w:val="Compact"/>
        <w:numPr>
          <w:ilvl w:val="0"/>
          <w:numId w:val="1044"/>
        </w:numPr>
      </w:pPr>
      <w:r>
        <w:t xml:space="preserve">☐ Länge nutzbar. Unklarheiten markiert statt weggeredet</w:t>
      </w:r>
    </w:p>
    <w:p>
      <w:pPr>
        <w:pStyle w:val="FirstParagraph"/>
      </w:pPr>
      <w:r>
        <w:rPr>
          <w:b/>
          <w:bCs/>
        </w:rPr>
        <w:t xml:space="preserve">Owner-Rolle.</w:t>
      </w:r>
      <w:r>
        <w:t xml:space="preserve"> </w:t>
      </w:r>
      <w:r>
        <w:t xml:space="preserve">Meeting-Owner bzw. Projektleitung (Solo: wer den Termin geführt hat). Freigabe vor Ablage oder Versand an Teilnehmende. Bei Kundenmeetings zusätzliche Freigabe vor externem Versand.</w:t>
      </w:r>
    </w:p>
    <w:p>
      <w:pPr>
        <w:pStyle w:val="BodyText"/>
      </w:pPr>
      <w:r>
        <w:rPr>
          <w:b/>
          <w:bCs/>
        </w:rPr>
        <w:t xml:space="preserve">Verbote / Stopp.</w:t>
      </w:r>
      <w:r>
        <w:t xml:space="preserve"> </w:t>
      </w:r>
      <w:r>
        <w:t xml:space="preserve">Kein automatischer Versand. Keine erfundenen Beschlüsse, Owner oder Termine. Keine Personalbewertungen oder Vertrauliches „zwischen den Zeilen“. Stopp bei unbrauchbarem Input oder widersprüchlichen Kernentscheidungen. Rechtliche oder vertragliche Formulierungen nur als offener Punkt, nicht als Pseudo-Beschluss.</w:t>
      </w:r>
    </w:p>
    <w:p>
      <w:pPr>
        <w:pStyle w:val="BodyText"/>
      </w:pPr>
      <w:r>
        <w:rPr>
          <w:b/>
          <w:bCs/>
        </w:rPr>
        <w:t xml:space="preserve">Mandat-Hinweis.</w:t>
      </w:r>
      <w:r>
        <w:t xml:space="preserve"> </w:t>
      </w:r>
      <w:r>
        <w:t xml:space="preserve">Intern oft nur Team-Ablage. Geht das Protokoll nach außen, sieht der Kunde Entscheidungs- und Maßnahmenliste, nicht den Skill. Erwartung: nachvollziehbare Beschlüsse, benannte Zuständigkeiten, keine erfundenen Zusagen.</w:t>
      </w:r>
    </w:p>
    <w:p>
      <w:pPr>
        <w:pStyle w:val="BodyText"/>
      </w:pPr>
      <w:r>
        <w:rPr>
          <w:b/>
          <w:bCs/>
        </w:rPr>
        <w:t xml:space="preserve">Skill vs. Agent.</w:t>
      </w:r>
      <w:r>
        <w:t xml:space="preserve"> </w:t>
      </w:r>
      <w:r>
        <w:t xml:space="preserve">Skill für den wiederkehrenden Outcome „strukturiertes Entscheidungsprotokoll“. Agent nur, wenn Notizen holen → Protokoll-Skill → Ablage verkettet werden soll. Versand an Kunden weiterhin nur nach Freigabe.</w:t>
      </w:r>
    </w:p>
    <w:bookmarkEnd w:id="331"/>
    <w:bookmarkStart w:id="332" w:name="wo-1"/>
    <w:p>
      <w:pPr>
        <w:pStyle w:val="Heading3"/>
      </w:pPr>
      <w:r>
        <w:t xml:space="preserve">Wo</w:t>
      </w:r>
    </w:p>
    <w:p>
      <w:pPr>
        <w:pStyle w:val="FirstParagraph"/>
      </w:pPr>
      <w:r>
        <w:t xml:space="preserve">Direkt nach dem Termin, solange der Kontext frisch ist. Bau-Test: Kann jemand, der nicht im Raum war, Entscheidungen von offenen Punkten trennen und Maßnahmen an Owner hängen? Wenn nein, ist der Steckbrief zu weich oder der Input zu dünn. Beides ist Spezifikationsproblem, kein Modellproblem.</w:t>
      </w:r>
    </w:p>
    <w:bookmarkEnd w:id="332"/>
    <w:bookmarkEnd w:id="333"/>
    <w:bookmarkStart w:id="337" w:name="status-mandat-kurz"/>
    <w:p>
      <w:pPr>
        <w:pStyle w:val="Heading2"/>
      </w:pPr>
      <w:r>
        <w:t xml:space="preserve">3. status-mandat-kurz</w:t>
      </w:r>
    </w:p>
    <w:p>
      <w:pPr>
        <w:pStyle w:val="FirstParagraph"/>
      </w:pPr>
      <w:r>
        <w:rPr>
          <w:b/>
          <w:bCs/>
        </w:rPr>
        <w:t xml:space="preserve">Name:</w:t>
      </w:r>
      <w:r>
        <w:t xml:space="preserve"> </w:t>
      </w:r>
      <w:r>
        <w:t xml:space="preserve">Kurzer Mandats-Status an den Kunden</w:t>
      </w:r>
      <w:r>
        <w:br/>
      </w:r>
      <w:r>
        <w:rPr>
          <w:b/>
          <w:bCs/>
        </w:rPr>
        <w:t xml:space="preserve">Kurz-ID:</w:t>
      </w:r>
      <w:r>
        <w:t xml:space="preserve"> </w:t>
      </w:r>
      <w:r>
        <w:rPr>
          <w:rStyle w:val="VerbatimChar"/>
        </w:rPr>
        <w:t xml:space="preserve">status-mandat-kurz</w:t>
      </w:r>
      <w:r>
        <w:br/>
      </w:r>
      <w:r>
        <w:rPr>
          <w:b/>
          <w:bCs/>
        </w:rPr>
        <w:t xml:space="preserve">Repo:</w:t>
      </w:r>
      <w:r>
        <w:t xml:space="preserve"> </w:t>
      </w:r>
      <w:r>
        <w:t xml:space="preserve">https://github.com/rmdroid/cursor/tree/main/buch/skills-die-geld-verdienen/skills/status-mandat-kurz</w:t>
      </w:r>
    </w:p>
    <w:bookmarkStart w:id="334" w:name="warum-2"/>
    <w:p>
      <w:pPr>
        <w:pStyle w:val="Heading3"/>
      </w:pPr>
      <w:r>
        <w:t xml:space="preserve">Warum</w:t>
      </w:r>
    </w:p>
    <w:p>
      <w:pPr>
        <w:pStyle w:val="FirstParagraph"/>
      </w:pPr>
      <w:r>
        <w:t xml:space="preserve">Regelmäßige Transparenz im laufenden Mandat scheitert oft an Drift: interne Stichpunkte, drei Tonlagen, vermischte Geheimnisse. Der Skill macht aus dem internen Stand einen kurzen kundenfähigen Statusentwurf. Senden ausschließlich nach ausdrücklicher Owner-Freigabe.</w:t>
      </w:r>
    </w:p>
    <w:bookmarkEnd w:id="334"/>
    <w:bookmarkStart w:id="335" w:name="wie-2"/>
    <w:p>
      <w:pPr>
        <w:pStyle w:val="Heading3"/>
      </w:pPr>
      <w:r>
        <w:t xml:space="preserve">Wie</w:t>
      </w:r>
    </w:p>
    <w:p>
      <w:pPr>
        <w:pStyle w:val="FirstParagraph"/>
      </w:pPr>
      <w:r>
        <w:rPr>
          <w:b/>
          <w:bCs/>
        </w:rPr>
        <w:t xml:space="preserve">Outcome.</w:t>
      </w:r>
      <w:r>
        <w:t xml:space="preserve"> </w:t>
      </w:r>
      <w:r>
        <w:t xml:space="preserve">Aus aktuellen internen Statusdaten entsteht ein kurzer, kundenreifer Statusentwurf (Fortschritt, Blocker, nächste Schritte), bereit zum Senden erst nach Owner-Freigabe.</w:t>
      </w:r>
    </w:p>
    <w:p>
      <w:pPr>
        <w:pStyle w:val="BodyText"/>
      </w:pPr>
      <w:r>
        <w:rPr>
          <w:b/>
          <w:bCs/>
        </w:rPr>
        <w:t xml:space="preserve">Inputs.</w:t>
      </w:r>
      <w:r>
        <w:t xml:space="preserve"> </w:t>
      </w:r>
      <w:r>
        <w:t xml:space="preserve">Aktueller interner Stand (Stichpunkte, Ticket-/Aufgabenlage, letzte Meilensteine). Bekannte Blocker und Abhängigkeiten. Geplante nächste Schritte und Zeithorizont, soweit vereinbart. Ton/Rahmen der Kundenkommunikation, falls festgelegt. Kennzeichnung, was bereits kundenkommuniziert vs. nur intern ist.</w:t>
      </w:r>
    </w:p>
    <w:p>
      <w:pPr>
        <w:pStyle w:val="BodyText"/>
      </w:pPr>
      <w:r>
        <w:rPr>
          <w:b/>
          <w:bCs/>
        </w:rPr>
        <w:t xml:space="preserve">Outputs.</w:t>
      </w:r>
      <w:r>
        <w:t xml:space="preserve"> </w:t>
      </w:r>
      <w:r>
        <w:t xml:space="preserve">Kurzer Statusentwurf (erledigt / in Arbeit / blockiert / als Nächstes). Getrennte Liste nur intern. Markierung „Entwurf, Versand gesperrt bis Freigabe“. Optional Betreff- und Anrede-Vorschlag ohne Absendeaktion.</w:t>
      </w:r>
    </w:p>
    <w:p>
      <w:pPr>
        <w:pStyle w:val="BodyText"/>
      </w:pPr>
      <w:r>
        <w:rPr>
          <w:b/>
          <w:bCs/>
        </w:rPr>
        <w:t xml:space="preserve">Qualitätschecks (abhaken).</w:t>
      </w:r>
    </w:p>
    <w:p>
      <w:pPr>
        <w:pStyle w:val="Compact"/>
        <w:numPr>
          <w:ilvl w:val="0"/>
          <w:numId w:val="1045"/>
        </w:numPr>
      </w:pPr>
      <w:r>
        <w:t xml:space="preserve">☐ Keine Vermischung interner Notizen und kundenfähiger Aussagen</w:t>
      </w:r>
    </w:p>
    <w:p>
      <w:pPr>
        <w:pStyle w:val="Compact"/>
        <w:numPr>
          <w:ilvl w:val="0"/>
          <w:numId w:val="1045"/>
        </w:numPr>
      </w:pPr>
      <w:r>
        <w:t xml:space="preserve">☐ Blocker sachlich, ohne Schuldzuweisung und ohne neue Versprechen</w:t>
      </w:r>
    </w:p>
    <w:p>
      <w:pPr>
        <w:pStyle w:val="Compact"/>
        <w:numPr>
          <w:ilvl w:val="0"/>
          <w:numId w:val="1045"/>
        </w:numPr>
      </w:pPr>
      <w:r>
        <w:t xml:space="preserve">☐ Keine Preise, Vertragsänderungen oder Scope-Erweiterungen nebenbei</w:t>
      </w:r>
    </w:p>
    <w:p>
      <w:pPr>
        <w:pStyle w:val="Compact"/>
        <w:numPr>
          <w:ilvl w:val="0"/>
          <w:numId w:val="1045"/>
        </w:numPr>
      </w:pPr>
      <w:r>
        <w:t xml:space="preserve">☐ Zeitangaben nur, wenn im Input belegt oder vom Owner gesetzt</w:t>
      </w:r>
    </w:p>
    <w:p>
      <w:pPr>
        <w:pStyle w:val="Compact"/>
        <w:numPr>
          <w:ilvl w:val="0"/>
          <w:numId w:val="1045"/>
        </w:numPr>
      </w:pPr>
      <w:r>
        <w:t xml:space="preserve">☐ Entwurf endet mit Freigabe-Hinweis. Kein „gesendet“-Zustand durch den Skill</w:t>
      </w:r>
    </w:p>
    <w:p>
      <w:pPr>
        <w:pStyle w:val="FirstParagraph"/>
      </w:pPr>
      <w:r>
        <w:rPr>
          <w:b/>
          <w:bCs/>
        </w:rPr>
        <w:t xml:space="preserve">Owner-Rolle.</w:t>
      </w:r>
      <w:r>
        <w:t xml:space="preserve"> </w:t>
      </w:r>
      <w:r>
        <w:t xml:space="preserve">Mandats-Owner / Kundenverantwortung (GF-Projektleitung oder Freelancer). Nur diese Rolle gibt den Versand frei. Vertretung nur mit klarer Übergabe der Freigabeberechtigung.</w:t>
      </w:r>
    </w:p>
    <w:p>
      <w:pPr>
        <w:pStyle w:val="BodyText"/>
      </w:pPr>
      <w:r>
        <w:rPr>
          <w:b/>
          <w:bCs/>
        </w:rPr>
        <w:t xml:space="preserve">Verbote / Stopp.</w:t>
      </w:r>
      <w:r>
        <w:t xml:space="preserve"> </w:t>
      </w:r>
      <w:r>
        <w:t xml:space="preserve">Kein Senden (Mail, Chat, Portal) aus dem Skill. Keine erfundenen Fertigstellungsgrade oder Termine. Keine Weitergabe interner Konflikte, Margen, Personalthemen oder Drittgeheimnisse. Stopp bei veraltetem oder widersprüchlichem Stand. Stopp bei eskalierenden Themen (Recht, Geldstreit, Vertrauensbruch): Owner wählt den Kanal manuell.</w:t>
      </w:r>
    </w:p>
    <w:p>
      <w:pPr>
        <w:pStyle w:val="BodyText"/>
      </w:pPr>
      <w:r>
        <w:rPr>
          <w:b/>
          <w:bCs/>
        </w:rPr>
        <w:t xml:space="preserve">Mandat-Hinweis.</w:t>
      </w:r>
      <w:r>
        <w:t xml:space="preserve"> </w:t>
      </w:r>
      <w:r>
        <w:t xml:space="preserve">Der Kunde sieht eine kurze, ruhige Statusmeldung, nicht den Skill und nicht den internen Rohstand. Vertrauen entsteht durch Klarheit und Freigabe, nicht durch Automatik.</w:t>
      </w:r>
    </w:p>
    <w:p>
      <w:pPr>
        <w:pStyle w:val="BodyText"/>
      </w:pPr>
      <w:r>
        <w:rPr>
          <w:b/>
          <w:bCs/>
        </w:rPr>
        <w:t xml:space="preserve">Skill vs. Agent.</w:t>
      </w:r>
      <w:r>
        <w:t xml:space="preserve"> </w:t>
      </w:r>
      <w:r>
        <w:t xml:space="preserve">Skill, wenn „internen Stand in kundenfähige Kurzform bringen“ der wiederkehrende Schritt ist. Agent höchstens für Stand sammeln → Status-Skill → Freigabe-Warteschlange. Ein Agent, der Status ohne Freigabe versendet, verletzt die Mandatsgrenze. Das ist Stopp-Kriterium, kein Feature.</w:t>
      </w:r>
    </w:p>
    <w:bookmarkEnd w:id="335"/>
    <w:bookmarkStart w:id="336" w:name="wo-2"/>
    <w:p>
      <w:pPr>
        <w:pStyle w:val="Heading3"/>
      </w:pPr>
      <w:r>
        <w:t xml:space="preserve">Wo</w:t>
      </w:r>
    </w:p>
    <w:p>
      <w:pPr>
        <w:pStyle w:val="FirstParagraph"/>
      </w:pPr>
      <w:r>
        <w:t xml:space="preserve">Im Rhythmus des Mandats (Wochenstatus, Meilenstein, vor Steuerkreis), nicht als Dauerfeuer. Solo: Entwurf und Freigabe kalendarisch trennen. Mittelstand: ein Format, ein Owner je Mandat, keine drei Abteilungsvarianten desselben Status.</w:t>
      </w:r>
    </w:p>
    <w:bookmarkEnd w:id="336"/>
    <w:bookmarkEnd w:id="337"/>
    <w:bookmarkStart w:id="338" w:name="weiterführendes"/>
    <w:p>
      <w:pPr>
        <w:pStyle w:val="Heading2"/>
      </w:pPr>
      <w:r>
        <w:t xml:space="preserve">Weiterführendes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Thema</w:t>
            </w:r>
          </w:p>
        </w:tc>
        <w:tc>
          <w:tcPr/>
          <w:p>
            <w:pPr>
              <w:pStyle w:val="Compact"/>
              <w:jc w:val="left"/>
            </w:pPr>
            <w:r>
              <w:t xml:space="preserve">Wo im Buch / Repo</w:t>
            </w:r>
          </w:p>
        </w:tc>
      </w:tr>
      <w:tr>
        <w:tc>
          <w:tcPr/>
          <w:p>
            <w:pPr>
              <w:pStyle w:val="Compact"/>
              <w:jc w:val="left"/>
            </w:pPr>
            <w:r>
              <w:t xml:space="preserve">Begriffe Owner, Freigabe, Mandat</w:t>
            </w:r>
          </w:p>
        </w:tc>
        <w:tc>
          <w:tcPr/>
          <w:p>
            <w:pPr>
              <w:pStyle w:val="Compact"/>
              <w:jc w:val="left"/>
            </w:pPr>
            <w:r>
              <w:t xml:space="preserve">Kapitel 2, Anhang A</w:t>
            </w:r>
          </w:p>
        </w:tc>
      </w:tr>
      <w:tr>
        <w:tc>
          <w:tcPr/>
          <w:p>
            <w:pPr>
              <w:pStyle w:val="Compact"/>
              <w:jc w:val="left"/>
            </w:pPr>
            <w:r>
              <w:t xml:space="preserve">Entscheidungsbaum und Pilot</w:t>
            </w:r>
          </w:p>
        </w:tc>
        <w:tc>
          <w:tcPr/>
          <w:p>
            <w:pPr>
              <w:pStyle w:val="Compact"/>
              <w:jc w:val="left"/>
            </w:pPr>
            <w:r>
              <w:t xml:space="preserve">Kapitel 3 und 7, Anhang B</w:t>
            </w:r>
          </w:p>
        </w:tc>
      </w:tr>
      <w:tr>
        <w:tc>
          <w:tcPr/>
          <w:p>
            <w:pPr>
              <w:pStyle w:val="Compact"/>
              <w:jc w:val="left"/>
            </w:pPr>
            <w:r>
              <w:t xml:space="preserve">Skill-Denken und Lebenszyklus</w:t>
            </w:r>
          </w:p>
        </w:tc>
        <w:tc>
          <w:tcPr/>
          <w:p>
            <w:pPr>
              <w:pStyle w:val="Compact"/>
              <w:jc w:val="left"/>
            </w:pPr>
            <w:r>
              <w:t xml:space="preserve">Kapitel 4</w:t>
            </w:r>
          </w:p>
        </w:tc>
      </w:tr>
      <w:tr>
        <w:tc>
          <w:tcPr/>
          <w:p>
            <w:pPr>
              <w:pStyle w:val="Compact"/>
              <w:jc w:val="left"/>
            </w:pPr>
            <w:r>
              <w:t xml:space="preserve">Steckbrief-Template und Anti-Patterns</w:t>
            </w:r>
          </w:p>
        </w:tc>
        <w:tc>
          <w:tcPr/>
          <w:p>
            <w:pPr>
              <w:pStyle w:val="Compact"/>
              <w:jc w:val="left"/>
            </w:pPr>
            <w:r>
              <w:t xml:space="preserve">Kapitel 8, Anhang B</w:t>
            </w:r>
          </w:p>
        </w:tc>
      </w:tr>
      <w:tr>
        <w:tc>
          <w:tcPr/>
          <w:p>
            <w:pPr>
              <w:pStyle w:val="Compact"/>
              <w:jc w:val="left"/>
            </w:pPr>
            <w:r>
              <w:t xml:space="preserve">Betrieb, Eskalation, Soft-Stop</w:t>
            </w:r>
          </w:p>
        </w:tc>
        <w:tc>
          <w:tcPr/>
          <w:p>
            <w:pPr>
              <w:pStyle w:val="Compact"/>
              <w:jc w:val="left"/>
            </w:pPr>
            <w:r>
              <w:t xml:space="preserve">Kapitel 9</w:t>
            </w:r>
          </w:p>
        </w:tc>
      </w:tr>
      <w:tr>
        <w:tc>
          <w:tcPr/>
          <w:p>
            <w:pPr>
              <w:pStyle w:val="Compact"/>
              <w:jc w:val="left"/>
            </w:pPr>
            <w:r>
              <w:t xml:space="preserve">Messen ohne Fantasie-ROI</w:t>
            </w:r>
          </w:p>
        </w:tc>
        <w:tc>
          <w:tcPr/>
          <w:p>
            <w:pPr>
              <w:pStyle w:val="Compact"/>
              <w:jc w:val="left"/>
            </w:pPr>
            <w:r>
              <w:t xml:space="preserve">Kapitel 10</w:t>
            </w:r>
          </w:p>
        </w:tc>
      </w:tr>
      <w:tr>
        <w:tc>
          <w:tcPr/>
          <w:p>
            <w:pPr>
              <w:pStyle w:val="Compact"/>
              <w:jc w:val="left"/>
            </w:pPr>
            <w:r>
              <w:t xml:space="preserve">Schatten-KI und Betriebshandbuch light</w:t>
            </w:r>
          </w:p>
        </w:tc>
        <w:tc>
          <w:tcPr/>
          <w:p>
            <w:pPr>
              <w:pStyle w:val="Compact"/>
              <w:jc w:val="left"/>
            </w:pPr>
            <w:r>
              <w:t xml:space="preserve">Kapitel 12</w:t>
            </w:r>
          </w:p>
        </w:tc>
      </w:tr>
      <w:tr>
        <w:tc>
          <w:tcPr/>
          <w:p>
            <w:pPr>
              <w:pStyle w:val="Compact"/>
              <w:jc w:val="left"/>
            </w:pPr>
            <w:r>
              <w:t xml:space="preserve">Lauffähige Dateien</w:t>
            </w:r>
          </w:p>
        </w:tc>
        <w:tc>
          <w:tcPr/>
          <w:p>
            <w:pPr>
              <w:pStyle w:val="Compact"/>
              <w:jc w:val="left"/>
            </w:pPr>
            <w:r>
              <w:t xml:space="preserve">Basis-URL oben, je Skill-Unterordner</w:t>
            </w:r>
          </w:p>
        </w:tc>
      </w:tr>
      <w:tr>
        <w:tc>
          <w:tcPr/>
          <w:p>
            <w:pPr>
              <w:pStyle w:val="Compact"/>
              <w:jc w:val="left"/>
            </w:pPr>
            <w:r>
              <w:t xml:space="preserve">Quellen</w:t>
            </w:r>
          </w:p>
        </w:tc>
        <w:tc>
          <w:tcPr/>
          <w:p>
            <w:pPr>
              <w:pStyle w:val="Compact"/>
              <w:jc w:val="left"/>
            </w:pPr>
            <w:r>
              <w:t xml:space="preserve">Anhang C</w:t>
            </w:r>
          </w:p>
        </w:tc>
      </w:tr>
    </w:tbl>
    <w:p>
      <w:pPr>
        <w:pStyle w:val="BodyText"/>
      </w:pPr>
      <w:r>
        <w:rPr>
          <w:b/>
          <w:bCs/>
        </w:rPr>
        <w:t xml:space="preserve">Companion (optional, später).</w:t>
      </w:r>
      <w:r>
        <w:t xml:space="preserve"> </w:t>
      </w:r>
      <w:r>
        <w:t xml:space="preserve">Ein erweiterter öffentlicher Companion (weitere Muster, Checklisten-Pakete, ggf. Video/Walkthrough) erscheint nur nach Freigabe durch Verlag/Autorlinie. Bis dahin: dieses Anhang-D plus die Buch-Bibliothek unter der Basis-URL. Keine parallele „geheime“ Skill-Wahrheit in privaten Repos für Buchleser.</w:t>
      </w:r>
    </w:p>
    <w:p>
      <w:pPr>
        <w:pStyle w:val="BodyText"/>
      </w:pPr>
      <w:r>
        <w:rPr>
          <w:b/>
          <w:bCs/>
        </w:rPr>
        <w:t xml:space="preserve">Redaktionsregeln.</w:t>
      </w:r>
      <w:r>
        <w:t xml:space="preserve"> </w:t>
      </w:r>
      <w:r>
        <w:t xml:space="preserve">Keine ROI- oder Sparzahlen ergänzen. Kein Rohdump von</w:t>
      </w:r>
      <w:r>
        <w:t xml:space="preserve"> </w:t>
      </w:r>
      <w:r>
        <w:rPr>
          <w:rStyle w:val="VerbatimChar"/>
        </w:rPr>
        <w:t xml:space="preserve">SKILL.md</w:t>
      </w:r>
      <w:r>
        <w:t xml:space="preserve">. Kein Verweis auf</w:t>
      </w:r>
      <w:r>
        <w:t xml:space="preserve"> </w:t>
      </w:r>
      <w:r>
        <w:rPr>
          <w:rStyle w:val="VerbatimChar"/>
        </w:rPr>
        <w:t xml:space="preserve">rmdroid/skills</w:t>
      </w:r>
      <w:r>
        <w:t xml:space="preserve">. Bei Kürzungsdruck in Kapitel 4/8: Kurzfassung behalten und hierher verweisen.</w:t>
      </w:r>
    </w:p>
    <w:bookmarkEnd w:id="338"/>
    <w:bookmarkEnd w:id="3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62" Target="media/rId62.png" /><Relationship Type="http://schemas.openxmlformats.org/officeDocument/2006/relationships/image" Id="rId81" Target="media/rId81.png" /><Relationship Type="http://schemas.openxmlformats.org/officeDocument/2006/relationships/image" Id="rId106" Target="media/rId106.png" /><Relationship Type="http://schemas.openxmlformats.org/officeDocument/2006/relationships/image" Id="rId121" Target="media/rId121.png" /><Relationship Type="http://schemas.openxmlformats.org/officeDocument/2006/relationships/image" Id="rId137" Target="media/rId137.png" /><Relationship Type="http://schemas.openxmlformats.org/officeDocument/2006/relationships/image" Id="rId152" Target="media/rId152.png" /><Relationship Type="http://schemas.openxmlformats.org/officeDocument/2006/relationships/image" Id="rId163" Target="media/rId163.png" /><Relationship Type="http://schemas.openxmlformats.org/officeDocument/2006/relationships/image" Id="rId183" Target="media/rId183.png" /><Relationship Type="http://schemas.openxmlformats.org/officeDocument/2006/relationships/image" Id="rId197" Target="media/rId197.png" /><Relationship Type="http://schemas.openxmlformats.org/officeDocument/2006/relationships/image" Id="rId238" Target="media/rId2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 die Geld verdienen</dc:title>
  <dc:creator>Robert Meyer</dc:creator>
  <cp:keywords/>
  <dcterms:created xsi:type="dcterms:W3CDTF">2026-09-08T11:00:00Z</dcterms:created>
  <dcterms:modified xsi:type="dcterms:W3CDTF">2026-09-08T11:00:00Z</dcterms:modified>
</cp:coreProperties>
</file>

<file path=docProps/custom.xml><?xml version="1.0" encoding="utf-8"?>
<Properties xmlns="http://schemas.openxmlformats.org/officeDocument/2006/custom-properties" xmlns:vt="http://schemas.openxmlformats.org/officeDocument/2006/docPropsVTypes"/>
</file>