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KI in hessischen Kommunen seit 2024 – Entscheidungsvorlage für den Wetteraukreis</w:t>
      </w:r>
    </w:p>
    <w:p>
      <w:pPr/>
      <w:r>
        <w:t xml:space="preserve">Nov 1, 2026</w:t>
      </w:r>
      <w:r>
        <w:t xml:space="preserve"> · </w:t>
      </w:r>
      <w:r>
        <w:t xml:space="preserve">@Rob</w:t>
      </w:r>
    </w:p>
    <w:p>
      <w:pPr/>
      <w:r>
        <w:rPr>
          <w:b/>
          <w:bCs/>
        </w:rPr>
        <w:t xml:space="preserve">Entwurf — Quellenprüfung im Tab „Quellenprüfung“ noch offen.</w:t>
      </w:r>
    </w:p>
    <w:p>
      <w:pPr>
        <w:pStyle w:val="Heading2"/>
      </w:pPr>
      <w:r>
        <w:t xml:space="preserve">1. Kurzfassung für die Verwaltungsleitung</w:t>
      </w:r>
    </w:p>
    <w:p>
      <w:pPr/>
      <w:r>
        <w:rPr>
          <w:b/>
          <w:bCs/>
        </w:rPr>
        <w:t xml:space="preserve">Lage:</w:t>
      </w:r>
      <w:r>
        <w:t xml:space="preserve"> KI ist seit 2024 in einzelnen hessischen Kommunen angekommen, flächendeckender Regelbetrieb ist aber die Ausnahme. Einen landesweiten Überblick, wer KI nutzt, gibt es nicht [Q1]; beim Städte- und Gemeindebund kommen Anfragen dazu nur vereinzelt an [Q2].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Vorreiter im Regelbetrieb:</w:t>
      </w:r>
      <w:r>
        <w:t xml:space="preserve"> Kreis Bergstraße (generative KI seit Mitte 2024 für rund 1.100 Beschäftigte) [Q3], Hanau (Standesamt) [Q4], Offenbach (Bürgerbüro) [Q5]. Im Wetteraukreis selbst: Rosbach mit KI-Telefonassistent seit Mitte Oktober 2026 [Q6].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Viele Vorhaben noch in Planung oder Pilot</w:t>
      </w:r>
      <w:r>
        <w:t xml:space="preserve">, z. B. Rüsselsheim (Landesförderung 309.000 €, Laufzeit 18 Monate) [Q7].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Land:</w:t>
      </w:r>
      <w:r>
        <w:t xml:space="preserve"> Die KI-Strategie vom August 2026 gilt nur für die Landesverwaltung [Q8]; ein hessisches KI-Verwaltungsgesetz wurde im Fachausschuss zur Ablehnung empfohlen [Q9]. Kommunen müssen ihren Rahmen also selbst setzen.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Wetteraukreis:</w:t>
      </w:r>
      <w:r>
        <w:t xml:space="preserve"> Für die Kreisverwaltung ist öffentlich kein KI-Einsatz belegt; die Digitalstrategie 2024 nennt KI für die Verwaltung nicht [Q10]. Der interne Stand ist hier zu ergänzen.</w:t>
      </w:r>
    </w:p>
    <w:p>
      <w:pPr/>
      <w:r>
        <w:rPr>
          <w:b/>
          <w:bCs/>
        </w:rPr>
        <w:t xml:space="preserve">Empfehlung (KI-gestützter Vorschlag, zur Prüfung):</w:t>
      </w:r>
      <w:r>
        <w:t xml:space="preserve"> Option B — kontrollierter Einstieg: KI-Richtlinie und Dienstvereinbarung, ein freigegebenes Werkzeug, zwei Pilotbereiche, Auswertung nach 12 Monaten (Details Abschnitt 6 und 7).</w:t>
      </w:r>
    </w:p>
    <w:p>
      <w:pPr>
        <w:pStyle w:val="Heading2"/>
      </w:pPr>
      <w:r>
        <w:t xml:space="preserve">2. Lagebild: KI in hessischen Kommunen seit 2024</w:t>
      </w:r>
    </w:p>
    <w:p>
      <w:pPr/>
      <w:r>
        <w:t xml:space="preserve">Der Stand ist ein Fleckenteppich: wenige Kommunen mit breitem Einsatz, viele mit Einzelprojekten, die Mehrheit ohne erkennbaren Einstieg. Belastbare Zahlen für Hessen fehlen [Q1].</w:t>
      </w:r>
    </w:p>
    <w:p>
      <w:pPr/>
      <w:r>
        <w:rPr>
          <w:b/>
          <w:bCs/>
        </w:rPr>
        <w:t xml:space="preserve">Bundesweiter Vergleichswert:</w:t>
      </w:r>
      <w:r>
        <w:t xml:space="preserve"> Laut Umfrage des Deutschen Landkreistags (August 2025) plant die Mehrheit der antwortenden Landkreise KI- oder Automatisierungssysteme oder nutzt sie bereits; Hemmnisse sind vor allem Fachverfahren ohne Schnittstellen, Akzeptanzsorgen der Beschäftigten und begrenzte Ressourcen [Q11].</w:t>
      </w:r>
    </w:p>
    <w:p>
      <w:pPr/>
      <w:r>
        <w:rPr>
          <w:b/>
          <w:bCs/>
        </w:rPr>
        <w:t xml:space="preserve">Drei Einstiegsmuster in Hessen: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Breiter Werkzeugzugang für Beschäftigte</w:t>
      </w:r>
      <w:r>
        <w:t xml:space="preserve"> — Kreis Bergstraße: freigegebenes generatives KI-Werkzeug für die Sachbearbeitung, begleitet von Schulungen [Q3]; zusätzlich KI-Auswertung von Sozialakten und Erkennung von Straßenschäden [Q12].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Automatisierung einzelner Massenvorgänge</w:t>
      </w:r>
      <w:r>
        <w:t xml:space="preserve"> — Hanau (Standesamt) [Q4], Offenbach (Bürgerbüro, Wohnungsamt) [Q5].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Strategie zuerst</w:t>
      </w:r>
      <w:r>
        <w:t xml:space="preserve"> — Rheingau-Taunus-Kreis (KI-Strategie, Kreistag Februar 2026) [Q13], Bensheim (Strategiepapier) [Q14].</w:t>
      </w:r>
    </w:p>
    <w:p>
      <w:pPr/>
      <w:r>
        <w:rPr>
          <w:b/>
          <w:bCs/>
        </w:rPr>
        <w:t xml:space="preserve">Bewertung:</w:t>
      </w:r>
      <w:r>
        <w:t xml:space="preserve"> Echter Regelbetrieb ist in wenigen Kommunen belegt. Viele Meldungen beschreiben Ankündigungen oder Piloten; Effizienzgewinne sind fast nur als Selbstauskunft der Kommunen dokumentiert, nicht unabhängig gemessen [Q3].</w:t>
      </w:r>
    </w:p>
    <w:p>
      <w:pPr>
        <w:pStyle w:val="Heading2"/>
      </w:pPr>
      <w:r>
        <w:t xml:space="preserve">3. Praxisbeispiele aus hessischen Kommunen</w:t>
      </w:r>
    </w:p>
    <w:p>
      <w:pPr/>
      <w:r>
        <w:t xml:space="preserve">Status nach Quellenlage; „Regelbetrieb“ heißt: laut Quelle im laufenden Einsatz, nicht unabhängig geprüft. Neueste Meldung zuerst.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27"/>
        <w:gridCol w:w="3283"/>
        <w:gridCol w:w="1555"/>
        <w:gridCol w:w="1866"/>
        <w:gridCol w:w="829"/>
      </w:tblGrid>
      <w:tr>
        <w:trPr>
          <w:tblHeader/>
        </w:trPr>
        <w:tc>
          <w:tcPr>
            <w:tcW w:w="1827" w:type="dxa"/>
            <w:shd w:val="clear" w:color="auto" w:fill="F2F2F2"/>
          </w:tcPr>
          <w:p>
            <w:pPr/>
            <w:r>
              <w:t xml:space="preserve">Kommune</w:t>
            </w:r>
          </w:p>
        </w:tc>
        <w:tc>
          <w:tcPr>
            <w:tcW w:w="3283" w:type="dxa"/>
            <w:shd w:val="clear" w:color="auto" w:fill="F2F2F2"/>
          </w:tcPr>
          <w:p>
            <w:pPr/>
            <w:r>
              <w:t xml:space="preserve">Anwendung</w:t>
            </w:r>
          </w:p>
        </w:tc>
        <w:tc>
          <w:tcPr>
            <w:tcW w:w="1555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1866" w:type="dxa"/>
            <w:shd w:val="clear" w:color="auto" w:fill="F2F2F2"/>
          </w:tcPr>
          <w:p>
            <w:pPr/>
            <w:r>
              <w:t xml:space="preserve">seit</w:t>
            </w:r>
          </w:p>
        </w:tc>
        <w:tc>
          <w:tcPr>
            <w:tcW w:w="829" w:type="dxa"/>
            <w:shd w:val="clear" w:color="auto" w:fill="F2F2F2"/>
          </w:tcPr>
          <w:p>
            <w:pPr/>
            <w:r>
              <w:t xml:space="preserve">Beleg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Rosbach v. d. Höhe (Wetteraukreis)</w:t>
            </w:r>
          </w:p>
        </w:tc>
        <w:tc>
          <w:tcPr>
            <w:tcW w:w="3283" w:type="dxa"/>
          </w:tcPr>
          <w:p>
            <w:pPr/>
            <w:r>
              <w:t xml:space="preserve">KI-Telefonassistent „Merlin“; Web-Chatbot angekündigt</w:t>
            </w:r>
          </w:p>
        </w:tc>
        <w:tc>
          <w:tcPr>
            <w:tcW w:w="1555" w:type="dxa"/>
          </w:tcPr>
          <w:p>
            <w:pPr/>
            <w:r>
              <w:t xml:space="preserve">Regelbetrieb (Telefon), Ankündigung (Chat)</w:t>
            </w:r>
          </w:p>
        </w:tc>
        <w:tc>
          <w:tcPr>
            <w:tcW w:w="1866" w:type="dxa"/>
          </w:tcPr>
          <w:p>
            <w:pPr/>
            <w:r>
              <w:t xml:space="preserve">Mitte Okt. 2026</w:t>
            </w:r>
          </w:p>
        </w:tc>
        <w:tc>
          <w:tcPr>
            <w:tcW w:w="829" w:type="dxa"/>
          </w:tcPr>
          <w:p>
            <w:pPr/>
            <w:r>
              <w:t xml:space="preserve">[Q6]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Kreis Bergstraße</w:t>
            </w:r>
          </w:p>
        </w:tc>
        <w:tc>
          <w:tcPr>
            <w:tcW w:w="3283" w:type="dxa"/>
          </w:tcPr>
          <w:p>
            <w:pPr/>
            <w:r>
              <w:t xml:space="preserve">Generative KI (Business GPT) für rund 1.100 Beschäftigte</w:t>
            </w:r>
          </w:p>
        </w:tc>
        <w:tc>
          <w:tcPr>
            <w:tcW w:w="1555" w:type="dxa"/>
          </w:tcPr>
          <w:p>
            <w:pPr/>
            <w:r>
              <w:t xml:space="preserve">Regelbetrieb</w:t>
            </w:r>
          </w:p>
        </w:tc>
        <w:tc>
          <w:tcPr>
            <w:tcW w:w="1866" w:type="dxa"/>
          </w:tcPr>
          <w:p>
            <w:pPr/>
            <w:r>
              <w:t xml:space="preserve">Mitte 2024</w:t>
            </w:r>
          </w:p>
        </w:tc>
        <w:tc>
          <w:tcPr>
            <w:tcW w:w="829" w:type="dxa"/>
          </w:tcPr>
          <w:p>
            <w:pPr/>
            <w:r>
              <w:t xml:space="preserve">[Q3]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Kreis Bergstraße</w:t>
            </w:r>
          </w:p>
        </w:tc>
        <w:tc>
          <w:tcPr>
            <w:tcW w:w="3283" w:type="dxa"/>
          </w:tcPr>
          <w:p>
            <w:pPr/>
            <w:r>
              <w:t xml:space="preserve">Auswertung von Sozialakten; Straßenschaden-Erkennung per Kamera</w:t>
            </w:r>
          </w:p>
        </w:tc>
        <w:tc>
          <w:tcPr>
            <w:tcW w:w="1555" w:type="dxa"/>
          </w:tcPr>
          <w:p>
            <w:pPr/>
            <w:r>
              <w:t xml:space="preserve">Regelbetrieb</w:t>
            </w:r>
          </w:p>
        </w:tc>
        <w:tc>
          <w:tcPr>
            <w:tcW w:w="1866" w:type="dxa"/>
          </w:tcPr>
          <w:p>
            <w:pPr/>
            <w:r>
              <w:t xml:space="preserve">ca. 2024</w:t>
            </w:r>
          </w:p>
        </w:tc>
        <w:tc>
          <w:tcPr>
            <w:tcW w:w="829" w:type="dxa"/>
          </w:tcPr>
          <w:p>
            <w:pPr/>
            <w:r>
              <w:t xml:space="preserve">[Q12]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Rüsselsheim</w:t>
            </w:r>
          </w:p>
        </w:tc>
        <w:tc>
          <w:tcPr>
            <w:tcW w:w="3283" w:type="dxa"/>
          </w:tcPr>
          <w:p>
            <w:pPr/>
            <w:r>
              <w:t xml:space="preserve">KI-Assistent für Protokolle, Wissenssuche, Bürger-Mails</w:t>
            </w:r>
          </w:p>
        </w:tc>
        <w:tc>
          <w:tcPr>
            <w:tcW w:w="1555" w:type="dxa"/>
          </w:tcPr>
          <w:p>
            <w:pPr/>
            <w:r>
              <w:t xml:space="preserve">Pilot geplant</w:t>
            </w:r>
          </w:p>
        </w:tc>
        <w:tc>
          <w:tcPr>
            <w:tcW w:w="1866" w:type="dxa"/>
          </w:tcPr>
          <w:p>
            <w:pPr/>
            <w:r>
              <w:t xml:space="preserve">2026</w:t>
            </w:r>
          </w:p>
        </w:tc>
        <w:tc>
          <w:tcPr>
            <w:tcW w:w="829" w:type="dxa"/>
          </w:tcPr>
          <w:p>
            <w:pPr/>
            <w:r>
              <w:t xml:space="preserve">[Q7]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Offenbach</w:t>
            </w:r>
          </w:p>
        </w:tc>
        <w:tc>
          <w:tcPr>
            <w:tcW w:w="3283" w:type="dxa"/>
          </w:tcPr>
          <w:p>
            <w:pPr/>
            <w:r>
              <w:t xml:space="preserve">Automatisierung „Emma“ im Bürgerbüro; Telefonassistent geplant</w:t>
            </w:r>
          </w:p>
        </w:tc>
        <w:tc>
          <w:tcPr>
            <w:tcW w:w="1555" w:type="dxa"/>
          </w:tcPr>
          <w:p>
            <w:pPr/>
            <w:r>
              <w:t xml:space="preserve">Regelbetrieb / Ankündigung</w:t>
            </w:r>
          </w:p>
        </w:tc>
        <w:tc>
          <w:tcPr>
            <w:tcW w:w="1866" w:type="dxa"/>
          </w:tcPr>
          <w:p>
            <w:pPr/>
            <w:r>
              <w:t xml:space="preserve">o. D.</w:t>
            </w:r>
          </w:p>
        </w:tc>
        <w:tc>
          <w:tcPr>
            <w:tcW w:w="829" w:type="dxa"/>
          </w:tcPr>
          <w:p>
            <w:pPr/>
            <w:r>
              <w:t xml:space="preserve">[Q5]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Rheingau-Taunus-Kreis</w:t>
            </w:r>
          </w:p>
        </w:tc>
        <w:tc>
          <w:tcPr>
            <w:tcW w:w="3283" w:type="dxa"/>
          </w:tcPr>
          <w:p>
            <w:pPr/>
            <w:r>
              <w:t xml:space="preserve">KI-Strategie „Mensch.Wirkung.Verantwortung“</w:t>
            </w:r>
          </w:p>
        </w:tc>
        <w:tc>
          <w:tcPr>
            <w:tcW w:w="1555" w:type="dxa"/>
          </w:tcPr>
          <w:p>
            <w:pPr/>
            <w:r>
              <w:t xml:space="preserve">Strategie im Kreistag beraten</w:t>
            </w:r>
          </w:p>
        </w:tc>
        <w:tc>
          <w:tcPr>
            <w:tcW w:w="1866" w:type="dxa"/>
          </w:tcPr>
          <w:p>
            <w:pPr/>
            <w:r>
              <w:t xml:space="preserve">Feb. 2026</w:t>
            </w:r>
          </w:p>
        </w:tc>
        <w:tc>
          <w:tcPr>
            <w:tcW w:w="829" w:type="dxa"/>
          </w:tcPr>
          <w:p>
            <w:pPr/>
            <w:r>
              <w:t xml:space="preserve">[Q13]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Bensheim</w:t>
            </w:r>
          </w:p>
        </w:tc>
        <w:tc>
          <w:tcPr>
            <w:tcW w:w="3283" w:type="dxa"/>
          </w:tcPr>
          <w:p>
            <w:pPr/>
            <w:r>
              <w:t xml:space="preserve">Strategiepapier zum KI-Einsatz</w:t>
            </w:r>
          </w:p>
        </w:tc>
        <w:tc>
          <w:tcPr>
            <w:tcW w:w="1555" w:type="dxa"/>
          </w:tcPr>
          <w:p>
            <w:pPr/>
            <w:r>
              <w:t xml:space="preserve">Strategie, Umsetzung am Anfang</w:t>
            </w:r>
          </w:p>
        </w:tc>
        <w:tc>
          <w:tcPr>
            <w:tcW w:w="1866" w:type="dxa"/>
          </w:tcPr>
          <w:p>
            <w:pPr/>
            <w:r>
              <w:t xml:space="preserve">o. D.</w:t>
            </w:r>
          </w:p>
        </w:tc>
        <w:tc>
          <w:tcPr>
            <w:tcW w:w="829" w:type="dxa"/>
          </w:tcPr>
          <w:p>
            <w:pPr/>
            <w:r>
              <w:t xml:space="preserve">[Q14]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Hanau</w:t>
            </w:r>
          </w:p>
        </w:tc>
        <w:tc>
          <w:tcPr>
            <w:tcW w:w="3283" w:type="dxa"/>
          </w:tcPr>
          <w:p>
            <w:pPr/>
            <w:r>
              <w:t xml:space="preserve">KI „Emma“ digitalisiert Standesamts-Register</w:t>
            </w:r>
          </w:p>
        </w:tc>
        <w:tc>
          <w:tcPr>
            <w:tcW w:w="1555" w:type="dxa"/>
          </w:tcPr>
          <w:p>
            <w:pPr/>
            <w:r>
              <w:t xml:space="preserve">Regelbetrieb</w:t>
            </w:r>
          </w:p>
        </w:tc>
        <w:tc>
          <w:tcPr>
            <w:tcW w:w="1866" w:type="dxa"/>
          </w:tcPr>
          <w:p>
            <w:pPr/>
            <w:r>
              <w:t xml:space="preserve">o. D.</w:t>
            </w:r>
          </w:p>
        </w:tc>
        <w:tc>
          <w:tcPr>
            <w:tcW w:w="829" w:type="dxa"/>
          </w:tcPr>
          <w:p>
            <w:pPr/>
            <w:r>
              <w:t xml:space="preserve">[Q4]</w:t>
            </w:r>
          </w:p>
        </w:tc>
      </w:tr>
    </w:tbl>
    <w:p>
      <w:pPr/>
      <w:r>
        <w:t xml:space="preserve">Die Tabelle ist eine Stichprobe aus öffentlichen Quellen, keine Vollerhebung.</w:t>
      </w:r>
    </w:p>
    <w:p>
      <w:pPr>
        <w:pStyle w:val="Heading2"/>
      </w:pPr>
      <w:r>
        <w:t xml:space="preserve">4. Rahmenbedingungen</w:t>
      </w:r>
    </w:p>
    <w:p>
      <w:pPr/>
      <w:r>
        <w:t xml:space="preserve">Kommunen bekommen vom Land bisher kaum KI-spezifische Unterstützung; der praktische Hebel liegt bei ekom21 und beim EU-Recht.</w:t>
      </w:r>
    </w:p>
    <w:p>
      <w:pPr/>
      <w:r>
        <w:rPr>
          <w:b/>
          <w:bCs/>
        </w:rPr>
        <w:t xml:space="preserve">Land Hessen</w:t>
      </w:r>
    </w:p>
    <w:p>
      <w:pPr>
        <w:pStyle w:val="ListParagraph"/>
        <w:numPr>
          <w:ilvl w:val="0"/>
          <w:numId w:val="4"/>
        </w:numPr>
      </w:pPr>
      <w:r>
        <w:t xml:space="preserve">Die KI-Strategie (August 2026) richtet sich an die Landesverwaltung; Kommunen erscheinen nur als Kooperationspartner [Q8].</w:t>
      </w:r>
    </w:p>
    <w:p>
      <w:pPr>
        <w:pStyle w:val="ListParagraph"/>
        <w:numPr>
          <w:ilvl w:val="0"/>
          <w:numId w:val="4"/>
        </w:numPr>
      </w:pPr>
      <w:r>
        <w:t xml:space="preserve">Auch die Antwort der Landesregierung auf die Große Anfrage „KI in Hessen“ (Juni 2025) enthält keine Aussagen zu Kommunen [Q15].</w:t>
      </w:r>
    </w:p>
    <w:p>
      <w:pPr>
        <w:pStyle w:val="ListParagraph"/>
        <w:numPr>
          <w:ilvl w:val="0"/>
          <w:numId w:val="4"/>
        </w:numPr>
      </w:pPr>
      <w:r>
        <w:t xml:space="preserve">Der Grünen-Entwurf für ein Hessisches KI-Verwaltungsgesetz (HKIVerwG) wurde im Ausschuss am 12.05.2026 zur Ablehnung empfohlen [Q9]. Eine landesgesetzliche Erlaubnisnorm für KI in Kommunen gibt es damit nicht.</w:t>
      </w:r>
    </w:p>
    <w:p>
      <w:pPr/>
      <w:r>
        <w:rPr>
          <w:b/>
          <w:bCs/>
        </w:rPr>
        <w:t xml:space="preserve">Förderung</w:t>
      </w:r>
    </w:p>
    <w:p>
      <w:pPr>
        <w:pStyle w:val="ListParagraph"/>
        <w:numPr>
          <w:ilvl w:val="0"/>
          <w:numId w:val="5"/>
        </w:numPr>
      </w:pPr>
      <w:r>
        <w:t xml:space="preserve">Einzelprojekte werden über „Starke Heimat Hessen“ gefördert (z. B. Rüsselsheim) [Q7].</w:t>
      </w:r>
    </w:p>
    <w:p>
      <w:pPr>
        <w:pStyle w:val="ListParagraph"/>
        <w:numPr>
          <w:ilvl w:val="0"/>
          <w:numId w:val="5"/>
        </w:numPr>
      </w:pPr>
      <w:r>
        <w:t xml:space="preserve">Ein neues Programm für finanzschwache und kleinere Kommunen (bis 50.000 € je Vorhaben, Antragsfrist 15.09.2026) nennt KI nicht ausdrücklich, fördert aber Prozessautomatisierung [Q16].</w:t>
      </w:r>
    </w:p>
    <w:p>
      <w:pPr/>
      <w:r>
        <w:rPr>
          <w:b/>
          <w:bCs/>
        </w:rPr>
        <w:t xml:space="preserve">ekom21 (kommunaler IT-Dienstleister)</w:t>
      </w:r>
    </w:p>
    <w:p>
      <w:pPr>
        <w:pStyle w:val="ListParagraph"/>
        <w:numPr>
          <w:ilvl w:val="0"/>
          <w:numId w:val="6"/>
        </w:numPr>
      </w:pPr>
      <w:r>
        <w:t xml:space="preserve">KI-Lösung „Kai“ im Juni 2026 angekündigt; Funktionen und Verfügbarkeit waren zu dem Zeitpunkt nicht bekannt [Q17].</w:t>
      </w:r>
    </w:p>
    <w:p>
      <w:pPr>
        <w:pStyle w:val="ListParagraph"/>
        <w:numPr>
          <w:ilvl w:val="0"/>
          <w:numId w:val="6"/>
        </w:numPr>
      </w:pPr>
      <w:r>
        <w:t xml:space="preserve">Automatisierungslösung EMMA über den ca:ira Public Hub im Portfolio [Q18].</w:t>
      </w:r>
    </w:p>
    <w:p>
      <w:pPr>
        <w:pStyle w:val="ListParagraph"/>
        <w:numPr>
          <w:ilvl w:val="0"/>
          <w:numId w:val="6"/>
        </w:numPr>
      </w:pPr>
      <w:r>
        <w:t xml:space="preserve">Rahmenvereinbarungen für KI-Kompetenzschulungen nach Art. 4 KI-Verordnung ausgeschrieben (bis 10 Mio. €, 48 Monate) [Q19].</w:t>
      </w:r>
    </w:p>
    <w:p>
      <w:pPr/>
      <w:r>
        <w:rPr>
          <w:b/>
          <w:bCs/>
        </w:rPr>
        <w:t xml:space="preserve">Recht</w:t>
      </w:r>
    </w:p>
    <w:p>
      <w:pPr>
        <w:pStyle w:val="ListParagraph"/>
        <w:numPr>
          <w:ilvl w:val="0"/>
          <w:numId w:val="7"/>
        </w:numPr>
      </w:pPr>
      <w:r>
        <w:t xml:space="preserve">EU AI Act: Pflichten für eigenständige Hochrisiko-Systeme (Anhang III) gelten nach dem „Digital Omnibus“ ab 02.12.2027 statt 02.08.2026 [Q20]. Für Kommunen relevant z. B. bei KI in Personalauswahl oder bei Entscheidungen über öffentliche Leistungen.</w:t>
      </w:r>
    </w:p>
    <w:p>
      <w:pPr>
        <w:pStyle w:val="ListParagraph"/>
        <w:numPr>
          <w:ilvl w:val="0"/>
          <w:numId w:val="7"/>
        </w:numPr>
      </w:pPr>
      <w:r>
        <w:t xml:space="preserve">Datenschutz (DSGVO, HDSIG) und Mitbestimmung (HPVG) gelten unverändert; eine Dienstvereinbarung mit dem Personalrat ist bei Werkzeugen, die Verhalten oder Leistung erfassen können, regelmäßig zu prüfen (rechtliche Einzelprüfung erforderlich).</w:t>
      </w:r>
    </w:p>
    <w:p>
      <w:pPr>
        <w:pStyle w:val="Heading2"/>
      </w:pPr>
      <w:r>
        <w:t xml:space="preserve">5. Einordnung Wetteraukreis</w:t>
      </w:r>
    </w:p>
    <w:p>
      <w:pPr/>
      <w:r>
        <w:t xml:space="preserve">Öffentlich belegt ist KI im Kreis bisher nur außerhalb der Kernverwaltung: in den Schulen und in einzelnen kreisangehörigen Kommunen. Im Vergleich zu Bergstraße oder Rheingau-Taunus ist der Kreis nach Aktenlage im Feld „noch kein sichtbarer Einstieg“.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2"/>
        <w:gridCol w:w="4961"/>
        <w:gridCol w:w="835"/>
      </w:tblGrid>
      <w:tr>
        <w:trPr>
          <w:tblHeader/>
        </w:trPr>
        <w:tc>
          <w:tcPr>
            <w:tcW w:w="3562" w:type="dxa"/>
            <w:shd w:val="clear" w:color="auto" w:fill="F2F2F2"/>
          </w:tcPr>
          <w:p>
            <w:pPr/>
            <w:r>
              <w:t xml:space="preserve">Bereich</w:t>
            </w:r>
          </w:p>
        </w:tc>
        <w:tc>
          <w:tcPr>
            <w:tcW w:w="4961" w:type="dxa"/>
            <w:shd w:val="clear" w:color="auto" w:fill="F2F2F2"/>
          </w:tcPr>
          <w:p>
            <w:pPr/>
            <w:r>
              <w:t xml:space="preserve">Öffentlich belegter Stand</w:t>
            </w:r>
          </w:p>
        </w:tc>
        <w:tc>
          <w:tcPr>
            <w:tcW w:w="835" w:type="dxa"/>
            <w:shd w:val="clear" w:color="auto" w:fill="F2F2F2"/>
          </w:tcPr>
          <w:p>
            <w:pPr/>
            <w:r>
              <w:t xml:space="preserve">Beleg</w:t>
            </w:r>
          </w:p>
        </w:tc>
      </w:tr>
      <w:tr>
        <w:tc>
          <w:tcPr>
            <w:tcW w:w="3562" w:type="dxa"/>
          </w:tcPr>
          <w:p>
            <w:pPr/>
            <w:r>
              <w:t xml:space="preserve">Kreisverwaltung</w:t>
            </w:r>
          </w:p>
        </w:tc>
        <w:tc>
          <w:tcPr>
            <w:tcW w:w="4961" w:type="dxa"/>
          </w:tcPr>
          <w:p>
            <w:pPr/>
            <w:r>
              <w:t xml:space="preserve">Kein KI-Einsatz öffentlich dokumentiert; Digitalstrategie 2024 nennt KI für die Verwaltung nicht</w:t>
            </w:r>
          </w:p>
        </w:tc>
        <w:tc>
          <w:tcPr>
            <w:tcW w:w="835" w:type="dxa"/>
          </w:tcPr>
          <w:p>
            <w:pPr/>
            <w:r>
              <w:t xml:space="preserve">[Q10]</w:t>
            </w:r>
          </w:p>
        </w:tc>
      </w:tr>
      <w:tr>
        <w:tc>
          <w:tcPr>
            <w:tcW w:w="3562" w:type="dxa"/>
          </w:tcPr>
          <w:p>
            <w:pPr/>
            <w:r>
              <w:t xml:space="preserve">Schulen (Kreis als Schulträger)</w:t>
            </w:r>
          </w:p>
        </w:tc>
        <w:tc>
          <w:tcPr>
            <w:tcW w:w="4961" w:type="dxa"/>
          </w:tcPr>
          <w:p>
            <w:pPr/>
            <w:r>
              <w:t xml:space="preserve">fobizz mit KI-Werkzeugen für alle Schulen seit 01.09.2025</w:t>
            </w:r>
          </w:p>
        </w:tc>
        <w:tc>
          <w:tcPr>
            <w:tcW w:w="835" w:type="dxa"/>
          </w:tcPr>
          <w:p>
            <w:pPr/>
            <w:r>
              <w:t xml:space="preserve">[Q21]</w:t>
            </w:r>
          </w:p>
        </w:tc>
      </w:tr>
      <w:tr>
        <w:tc>
          <w:tcPr>
            <w:tcW w:w="3562" w:type="dxa"/>
          </w:tcPr>
          <w:p>
            <w:pPr/>
            <w:r>
              <w:t xml:space="preserve">Kreisangehörige Kommunen</w:t>
            </w:r>
          </w:p>
        </w:tc>
        <w:tc>
          <w:tcPr>
            <w:tcW w:w="4961" w:type="dxa"/>
          </w:tcPr>
          <w:p>
            <w:pPr/>
            <w:r>
              <w:t xml:space="preserve">Rosbach: KI-Telefonassistent seit Oktober 2026</w:t>
            </w:r>
          </w:p>
        </w:tc>
        <w:tc>
          <w:tcPr>
            <w:tcW w:w="835" w:type="dxa"/>
          </w:tcPr>
          <w:p>
            <w:pPr/>
            <w:r>
              <w:t xml:space="preserve">[Q6]</w:t>
            </w:r>
          </w:p>
        </w:tc>
      </w:tr>
    </w:tbl>
    <w:p>
      <w:pPr/>
      <w:r>
        <w:rPr>
          <w:b/>
          <w:bCs/>
        </w:rPr>
        <w:t xml:space="preserve">Intern zu ergänzen</w:t>
      </w:r>
      <w:r>
        <w:t xml:space="preserve"> (öffentlich nicht recherchierbar):</w:t>
      </w:r>
    </w:p>
    <w:p>
      <w:pPr>
        <w:pStyle w:val="ListParagraph"/>
        <w:numPr>
          <w:ilvl w:val="0"/>
          <w:numId w:val="8"/>
        </w:numPr>
      </w:pPr>
      <w:r>
        <w:t xml:space="preserve">☒ Gibt es eine Dienstanweisung oder Richtlinie zur KI-Nutzung?</w:t>
      </w:r>
    </w:p>
    <w:p>
      <w:pPr>
        <w:pStyle w:val="ListParagraph"/>
        <w:numPr>
          <w:ilvl w:val="0"/>
          <w:numId w:val="8"/>
        </w:numPr>
      </w:pPr>
      <w:r>
        <w:t xml:space="preserve">☒ Nutzen Beschäftigte bereits KI-Werkzeuge (freigegeben oder als „Schatten-KI“)?</w:t>
      </w:r>
    </w:p>
    <w:p>
      <w:pPr>
        <w:pStyle w:val="ListParagraph"/>
        <w:numPr>
          <w:ilvl w:val="0"/>
          <w:numId w:val="8"/>
        </w:numPr>
      </w:pPr>
      <w:r>
        <w:t xml:space="preserve">☐ Welche ekom21-Produkte mit KI-Funktionen sind lizenziert?</w:t>
      </w:r>
    </w:p>
    <w:p>
      <w:pPr>
        <w:pStyle w:val="ListParagraph"/>
        <w:numPr>
          <w:ilvl w:val="0"/>
          <w:numId w:val="8"/>
        </w:numPr>
      </w:pPr>
      <w:r>
        <w:t xml:space="preserve">☐ Liegen Schulungen zur KI-Kompetenz (Art. 4 KI-Verordnung) vor?</w:t>
      </w:r>
    </w:p>
    <w:p>
      <w:pPr>
        <w:pStyle w:val="ListParagraph"/>
        <w:numPr>
          <w:ilvl w:val="0"/>
          <w:numId w:val="8"/>
        </w:numPr>
      </w:pPr>
      <w:r>
        <w:t xml:space="preserve">☒ Ist der Personalrat zu KI bereits eingebunden?</w:t>
      </w:r>
    </w:p>
    <w:p>
      <w:pPr>
        <w:pStyle w:val="Heading2"/>
      </w:pPr>
      <w:r>
        <w:t xml:space="preserve">6. Handlungsoptionen</w:t>
      </w:r>
    </w:p>
    <w:p>
      <w:pPr/>
      <w:r>
        <w:t xml:space="preserve">Drei Wege, abgeleitet aus den Mustern in Abschnitt 2. Aufwand und Risiko sind qualitative Einschätzungen, keine Kostenschätzung.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70"/>
        <w:gridCol w:w="2032"/>
        <w:gridCol w:w="3280"/>
        <w:gridCol w:w="2578"/>
      </w:tblGrid>
      <w:tr>
        <w:trPr>
          <w:tblHeader/>
        </w:trPr>
        <w:tc>
          <w:tcPr>
            <w:tcW w:w="1470" w:type="dxa"/>
            <w:shd w:val="clear" w:color="auto" w:fill="F2F2F2"/>
          </w:tcPr>
          <w:p>
            <w:pPr/>
          </w:p>
        </w:tc>
        <w:tc>
          <w:tcPr>
            <w:tcW w:w="2032" w:type="dxa"/>
            <w:shd w:val="clear" w:color="auto" w:fill="F2F2F2"/>
          </w:tcPr>
          <w:p>
            <w:pPr/>
            <w:r>
              <w:t xml:space="preserve">A: Abwarten</w:t>
            </w:r>
          </w:p>
        </w:tc>
        <w:tc>
          <w:tcPr>
            <w:tcW w:w="3280" w:type="dxa"/>
            <w:shd w:val="clear" w:color="auto" w:fill="F2F2F2"/>
          </w:tcPr>
          <w:p>
            <w:pPr/>
            <w:r>
              <w:t xml:space="preserve">B: Kontrollierter Einstieg</w:t>
            </w:r>
          </w:p>
        </w:tc>
        <w:tc>
          <w:tcPr>
            <w:tcW w:w="2578" w:type="dxa"/>
            <w:shd w:val="clear" w:color="auto" w:fill="F2F2F2"/>
          </w:tcPr>
          <w:p>
            <w:pPr/>
            <w:r>
              <w:t xml:space="preserve">C: Breiter Rollout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Inhalt</w:t>
            </w:r>
          </w:p>
        </w:tc>
        <w:tc>
          <w:tcPr>
            <w:tcW w:w="2032" w:type="dxa"/>
          </w:tcPr>
          <w:p>
            <w:pPr/>
            <w:r>
              <w:t xml:space="preserve">Keine Maßnahmen bis Landes- oder ekom21-Lösung vorliegt</w:t>
            </w:r>
          </w:p>
        </w:tc>
        <w:tc>
          <w:tcPr>
            <w:tcW w:w="3280" w:type="dxa"/>
          </w:tcPr>
          <w:p>
            <w:pPr/>
            <w:r>
              <w:t xml:space="preserve">Richtlinie + Dienstvereinbarung, ein freigegebenes Werkzeug, 2 Pilotbereiche, Auswertung nach 12 Monaten</w:t>
            </w:r>
          </w:p>
        </w:tc>
        <w:tc>
          <w:tcPr>
            <w:tcW w:w="2578" w:type="dxa"/>
          </w:tcPr>
          <w:p>
            <w:pPr/>
            <w:r>
              <w:t xml:space="preserve">Werkzeug für alle relevanten Beschäftigten nach Bergstraße-Vorbild [Q3]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Nutzen</w:t>
            </w:r>
          </w:p>
        </w:tc>
        <w:tc>
          <w:tcPr>
            <w:tcW w:w="2032" w:type="dxa"/>
          </w:tcPr>
          <w:p>
            <w:pPr/>
            <w:r>
              <w:t xml:space="preserve">Keine Investition</w:t>
            </w:r>
          </w:p>
        </w:tc>
        <w:tc>
          <w:tcPr>
            <w:tcW w:w="3280" w:type="dxa"/>
          </w:tcPr>
          <w:p>
            <w:pPr/>
            <w:r>
              <w:t xml:space="preserve">Erfahrung mit begrenztem Risiko, Daten für spätere Entscheidung</w:t>
            </w:r>
          </w:p>
        </w:tc>
        <w:tc>
          <w:tcPr>
            <w:tcW w:w="2578" w:type="dxa"/>
          </w:tcPr>
          <w:p>
            <w:pPr/>
            <w:r>
              <w:t xml:space="preserve">Schnellster Effekt in der Breite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Aufwand</w:t>
            </w:r>
          </w:p>
        </w:tc>
        <w:tc>
          <w:tcPr>
            <w:tcW w:w="2032" w:type="dxa"/>
          </w:tcPr>
          <w:p>
            <w:pPr/>
            <w:r>
              <w:t xml:space="preserve">gering</w:t>
            </w:r>
          </w:p>
        </w:tc>
        <w:tc>
          <w:tcPr>
            <w:tcW w:w="3280" w:type="dxa"/>
          </w:tcPr>
          <w:p>
            <w:pPr/>
            <w:r>
              <w:t xml:space="preserve">mittel</w:t>
            </w:r>
          </w:p>
        </w:tc>
        <w:tc>
          <w:tcPr>
            <w:tcW w:w="2578" w:type="dxa"/>
          </w:tcPr>
          <w:p>
            <w:pPr/>
            <w:r>
              <w:t xml:space="preserve">hoch (Lizenzen, Schulung, Support)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Hauptrisiko</w:t>
            </w:r>
          </w:p>
        </w:tc>
        <w:tc>
          <w:tcPr>
            <w:tcW w:w="2032" w:type="dxa"/>
          </w:tcPr>
          <w:p>
            <w:pPr/>
            <w:r>
              <w:t xml:space="preserve">Schatten-KI ohne Regeln; Rückstand</w:t>
            </w:r>
          </w:p>
        </w:tc>
        <w:tc>
          <w:tcPr>
            <w:tcW w:w="3280" w:type="dxa"/>
          </w:tcPr>
          <w:p>
            <w:pPr/>
            <w:r>
              <w:t xml:space="preserve">Pilot bleibt Insellösung</w:t>
            </w:r>
          </w:p>
        </w:tc>
        <w:tc>
          <w:tcPr>
            <w:tcW w:w="2578" w:type="dxa"/>
          </w:tcPr>
          <w:p>
            <w:pPr/>
            <w:r>
              <w:t xml:space="preserve">Nutzen nicht gemessen; Akzeptanz</w:t>
            </w:r>
          </w:p>
        </w:tc>
      </w:tr>
      <w:tr>
        <w:tc>
          <w:tcPr>
            <w:tcW w:w="1470" w:type="dxa"/>
          </w:tcPr>
          <w:p>
            <w:pPr/>
            <w:r>
              <w:t xml:space="preserve">Compliance</w:t>
            </w:r>
          </w:p>
        </w:tc>
        <w:tc>
          <w:tcPr>
            <w:tcW w:w="2032" w:type="dxa"/>
          </w:tcPr>
          <w:p>
            <w:pPr/>
            <w:r>
              <w:t xml:space="preserve">Art. 4 KI-Kompetenz trotzdem zu klären</w:t>
            </w:r>
          </w:p>
        </w:tc>
        <w:tc>
          <w:tcPr>
            <w:tcW w:w="3280" w:type="dxa"/>
          </w:tcPr>
          <w:p>
            <w:pPr/>
            <w:r>
              <w:t xml:space="preserve">Richtlinie, Schulung, Datenschutz-Prüfung je Pilot, Personalrat</w:t>
            </w:r>
          </w:p>
        </w:tc>
        <w:tc>
          <w:tcPr>
            <w:tcW w:w="2578" w:type="dxa"/>
          </w:tcPr>
          <w:p>
            <w:pPr/>
            <w:r>
              <w:t xml:space="preserve">wie B, für die ganze Verwaltung</w:t>
            </w:r>
          </w:p>
        </w:tc>
      </w:tr>
    </w:tbl>
    <w:p>
      <w:pPr/>
      <w:r>
        <w:rPr>
          <w:b/>
          <w:bCs/>
        </w:rPr>
        <w:t xml:space="preserve">Hinweis zur Förderung:</w:t>
      </w:r>
      <w:r>
        <w:t xml:space="preserve"> Für B und C prüfen, ob ekom21-Schulungsrahmenverträge [Q19] und Landesförderprogramme [Q16] nutzbar sind.</w:t>
      </w:r>
    </w:p>
    <w:p>
      <w:pPr>
        <w:pStyle w:val="Heading2"/>
      </w:pPr>
      <w:r>
        <w:t xml:space="preserve">7. Beschlussvorschlag (KI-gestützter Entwurf, zur Prüfung)</w:t>
      </w:r>
    </w:p>
    <w:p>
      <w:pPr/>
      <w:r>
        <w:t xml:space="preserve">Der Kreisausschuss beauftragt die Verwaltung, Option B umzusetzen:</w:t>
      </w:r>
    </w:p>
    <w:p>
      <w:pPr>
        <w:pStyle w:val="ListParagraph"/>
        <w:numPr>
          <w:ilvl w:val="0"/>
          <w:numId w:val="9"/>
        </w:numPr>
      </w:pPr>
      <w:r>
        <w:t xml:space="preserve">Bis Q2 2027 eine KI-Richtlinie (Dienstanweisung) erarbeiten und mit dem Personalrat eine Dienstvereinbarung abschließen.</w:t>
      </w:r>
    </w:p>
    <w:p>
      <w:pPr>
        <w:pStyle w:val="ListParagraph"/>
        <w:numPr>
          <w:ilvl w:val="0"/>
          <w:numId w:val="9"/>
        </w:numPr>
      </w:pPr>
      <w:r>
        <w:t xml:space="preserve">Ein datenschutzrechtlich geprüftes KI-Werkzeug für zwei Pilotbereiche freigeben (Vorschlag: interne Texte/Protokolle und ein Bereich mit hohem Vorgangsaufkommen).</w:t>
      </w:r>
    </w:p>
    <w:p>
      <w:pPr>
        <w:pStyle w:val="ListParagraph"/>
        <w:numPr>
          <w:ilvl w:val="0"/>
          <w:numId w:val="9"/>
        </w:numPr>
      </w:pPr>
      <w:r>
        <w:t xml:space="preserve">Alle Pilotbeteiligten vor Start zur KI-Kompetenz schulen.</w:t>
      </w:r>
    </w:p>
    <w:p>
      <w:pPr>
        <w:pStyle w:val="ListParagraph"/>
        <w:numPr>
          <w:ilvl w:val="0"/>
          <w:numId w:val="9"/>
        </w:numPr>
      </w:pPr>
      <w:r>
        <w:t xml:space="preserve">Nach 12 Monaten Nutzen, Aufwand und Risiken auswerten und über eine Ausweitung entscheiden.</w:t>
      </w:r>
    </w:p>
    <w:p>
      <w:pPr/>
      <w:r>
        <w:t xml:space="preserve">Alle Fristen und Bereiche sind Platzhalter, die die Fachebene festlegen muss.</w:t>
      </w:r>
    </w:p>
    <w:p>
      <w:pPr>
        <w:pStyle w:val="Heading2"/>
      </w:pPr>
      <w:r>
        <w:t xml:space="preserve">8. Offene Punkte und Datenlücken</w:t>
      </w:r>
    </w:p>
    <w:p>
      <w:pPr>
        <w:pStyle w:val="ListParagraph"/>
        <w:numPr>
          <w:ilvl w:val="0"/>
          <w:numId w:val="10"/>
        </w:numPr>
      </w:pPr>
      <w:r>
        <w:t xml:space="preserve">Kein landesweiter Überblick zur KI-Nutzung in Kommunen; Abschnitt 3 ist eine Stichprobe [Q1].</w:t>
      </w:r>
    </w:p>
    <w:p>
      <w:pPr>
        <w:pStyle w:val="ListParagraph"/>
        <w:numPr>
          <w:ilvl w:val="0"/>
          <w:numId w:val="10"/>
        </w:numPr>
      </w:pPr>
      <w:r>
        <w:t xml:space="preserve">Ein Zeitungsbericht der Wetterauer Zeitung zu KI in Wetterauer Rathausverwaltungen wurde gefunden, konnte aber nicht abgerufen werden; bitte manuell prüfen.</w:t>
      </w:r>
    </w:p>
    <w:p>
      <w:pPr>
        <w:pStyle w:val="ListParagraph"/>
        <w:numPr>
          <w:ilvl w:val="0"/>
          <w:numId w:val="10"/>
        </w:numPr>
      </w:pPr>
      <w:r>
        <w:t xml:space="preserve">Ob der Digital Omnibus die Pflicht zur KI-Kompetenz (Art. 4) geändert hat, wurde nicht geprüft; vor Beschluss am Amtsblatt der EU klären.</w:t>
      </w:r>
    </w:p>
    <w:p>
      <w:pPr>
        <w:pStyle w:val="ListParagraph"/>
        <w:numPr>
          <w:ilvl w:val="0"/>
          <w:numId w:val="10"/>
        </w:numPr>
      </w:pPr>
      <w:r>
        <w:t xml:space="preserve">Die Bergstraße-Zahlen stammen aus einem Interview in einer Anzeige des Anbieters, nicht aus einer unabhängigen Auswertung [Q3].</w:t>
      </w:r>
    </w:p>
    <w:p>
      <w:pPr>
        <w:pStyle w:val="ListParagraph"/>
        <w:numPr>
          <w:ilvl w:val="0"/>
          <w:numId w:val="10"/>
        </w:numPr>
      </w:pPr>
      <w:r>
        <w:t xml:space="preserve">Der interne Stand des Wetteraukreises (Abschnitt 5) fehlt vollständig.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 in hessischen Kommunen seit 2024 – Entscheidungsvorlage für den Wetteraukreis</dc:title>
  <dc:description>Claude Docs node/d71dba35-a0de@12 docx-w8</dc:description>
  <cp:revision>12</cp:revision>
</cp:coreProperties>
</file>