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r>
        <w:t xml:space="preserve"/>
      </w:r>
    </w:p>
    <w:p>
      <w:pPr>
        <w:spacing w:after="140"/>
        <w:jc w:val="center"/>
      </w:pPr>
      <w:r>
        <w:rPr>
          <w:rFonts w:ascii="Arial" w:cs="Arial" w:eastAsia="Arial" w:hAnsi="Arial"/>
          <w:color w:val="888888"/>
          <w:sz w:val="26"/>
          <w:szCs w:val="26"/>
        </w:rPr>
        <w:t xml:space="preserve">PROYECTO DE DESARROLLO — VERSIÓN 2.0</w:t>
      </w:r>
    </w:p>
    <w:p>
      <w:pPr>
        <w:spacing w:after="180"/>
        <w:jc w:val="center"/>
      </w:pPr>
      <w:r>
        <w:rPr>
          <w:rFonts w:ascii="Arial" w:cs="Arial" w:eastAsia="Arial" w:hAnsi="Arial"/>
          <w:b/>
          <w:bCs/>
          <w:color w:val="1B4F8C"/>
          <w:sz w:val="52"/>
          <w:szCs w:val="52"/>
        </w:rPr>
        <w:t xml:space="preserve">Sistema de Administración de Inmuebles</w:t>
      </w:r>
    </w:p>
    <w:p>
      <w:pPr>
        <w:spacing w:after="120"/>
        <w:jc w:val="center"/>
      </w:pPr>
      <w:r>
        <w:rPr>
          <w:rFonts w:ascii="Arial" w:cs="Arial" w:eastAsia="Arial" w:hAnsi="Arial"/>
          <w:i/>
          <w:iCs/>
          <w:color w:val="555555"/>
          <w:sz w:val="26"/>
          <w:szCs w:val="26"/>
        </w:rPr>
        <w:t xml:space="preserve">República Dominicana — Módulo Integral de Gestión de Rentas</w:t>
      </w:r>
    </w:p>
    <w:p>
      <w:pPr>
        <w:spacing w:after="120"/>
      </w:pPr>
      <w:r>
        <w:t xml:space="preserve"/>
      </w:r>
    </w:p>
    <w:tbl>
      <w:tblPr>
        <w:tblW w:type="dxa" w:w="58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tblGrid>
      <w:tr>
        <w:tc>
          <w:tcPr>
            <w:tcW w:type="dxa" w:w="280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vAlign w:val="center"/>
          </w:tcPr>
          <w:p>
            <w:pPr>
              <w:jc w:val="left"/>
            </w:pPr>
            <w:r>
              <w:rPr>
                <w:rFonts w:ascii="Arial" w:cs="Arial" w:eastAsia="Arial" w:hAnsi="Arial"/>
                <w:b/>
                <w:bCs/>
                <w:color w:val="1A1A1A"/>
                <w:sz w:val="19"/>
                <w:szCs w:val="19"/>
              </w:rPr>
              <w:t xml:space="preserve">Versión: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2.0 — Con mejoras de Dirección, CxC, Mapa y Dashboard</w:t>
            </w:r>
          </w:p>
        </w:tc>
      </w:tr>
      <w:tr>
        <w:tc>
          <w:tcPr>
            <w:tcW w:type="dxa" w:w="280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vAlign w:val="center"/>
          </w:tcPr>
          <w:p>
            <w:pPr>
              <w:jc w:val="left"/>
            </w:pPr>
            <w:r>
              <w:rPr>
                <w:rFonts w:ascii="Arial" w:cs="Arial" w:eastAsia="Arial" w:hAnsi="Arial"/>
                <w:b/>
                <w:bCs/>
                <w:color w:val="1A1A1A"/>
                <w:sz w:val="19"/>
                <w:szCs w:val="19"/>
              </w:rPr>
              <w:t xml:space="preserve">Fecha:</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Junio 2026</w:t>
            </w:r>
          </w:p>
        </w:tc>
      </w:tr>
      <w:tr>
        <w:tc>
          <w:tcPr>
            <w:tcW w:type="dxa" w:w="280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vAlign w:val="center"/>
          </w:tcPr>
          <w:p>
            <w:pPr>
              <w:jc w:val="left"/>
            </w:pPr>
            <w:r>
              <w:rPr>
                <w:rFonts w:ascii="Arial" w:cs="Arial" w:eastAsia="Arial" w:hAnsi="Arial"/>
                <w:b/>
                <w:bCs/>
                <w:color w:val="1A1A1A"/>
                <w:sz w:val="19"/>
                <w:szCs w:val="19"/>
              </w:rPr>
              <w:t xml:space="preserve">Ámbito: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Una empresa administradora, múltiples propietarios e inquilinos</w:t>
            </w:r>
          </w:p>
        </w:tc>
      </w:tr>
      <w:tr>
        <w:tc>
          <w:tcPr>
            <w:tcW w:type="dxa" w:w="280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vAlign w:val="center"/>
          </w:tcPr>
          <w:p>
            <w:pPr>
              <w:jc w:val="left"/>
            </w:pPr>
            <w:r>
              <w:rPr>
                <w:rFonts w:ascii="Arial" w:cs="Arial" w:eastAsia="Arial" w:hAnsi="Arial"/>
                <w:b/>
                <w:bCs/>
                <w:color w:val="1A1A1A"/>
                <w:sz w:val="19"/>
                <w:szCs w:val="19"/>
              </w:rPr>
              <w:t xml:space="preserve">Moneda:</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Pesos Dominicanos (DOP)</w:t>
            </w:r>
          </w:p>
        </w:tc>
      </w:tr>
      <w:tr>
        <w:tc>
          <w:tcPr>
            <w:tcW w:type="dxa" w:w="280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vAlign w:val="center"/>
          </w:tcPr>
          <w:p>
            <w:pPr>
              <w:jc w:val="left"/>
            </w:pPr>
            <w:r>
              <w:rPr>
                <w:rFonts w:ascii="Arial" w:cs="Arial" w:eastAsia="Arial" w:hAnsi="Arial"/>
                <w:b/>
                <w:bCs/>
                <w:color w:val="1A1A1A"/>
                <w:sz w:val="19"/>
                <w:szCs w:val="19"/>
              </w:rPr>
              <w:t xml:space="preserve">Cambios v2:</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Geolocalización de inmuebles · Modelo CxC completo · Mapa interactivo · Dashboard ejecutivo</w:t>
            </w:r>
          </w:p>
        </w:tc>
      </w:tr>
    </w:tbl>
    <w:p>
      <w:r>
        <w:br w:type="page"/>
      </w:r>
    </w:p>
    <w:p>
      <w:pPr>
        <w:pStyle w:val="Heading1"/>
        <w:pBdr>
          <w:bottom w:val="single" w:color="1B4F8C" w:sz="6" w:space="4"/>
        </w:pBdr>
        <w:spacing w:after="160" w:before="400"/>
      </w:pPr>
      <w:r>
        <w:rPr>
          <w:rFonts w:ascii="Arial" w:cs="Arial" w:eastAsia="Arial" w:hAnsi="Arial"/>
          <w:b/>
          <w:bCs/>
          <w:color w:val="1B4F8C"/>
          <w:sz w:val="32"/>
          <w:szCs w:val="32"/>
        </w:rPr>
        <w:t xml:space="preserve">1. Resumen Ejecutivo</w:t>
      </w:r>
    </w:p>
    <w:p>
      <w:pPr>
        <w:spacing w:after="120" w:line="276"/>
      </w:pPr>
      <w:r>
        <w:rPr>
          <w:rFonts w:ascii="Arial" w:cs="Arial" w:eastAsia="Arial" w:hAnsi="Arial"/>
          <w:sz w:val="22"/>
          <w:szCs w:val="22"/>
        </w:rPr>
        <w:t xml:space="preserve">Este documento define el proyecto de desarrollo de un sistema informático integral para la administración profesional de inmuebles en la República Dominicana. La versión 2.0 incorpora cuatro mejoras estructurales sobre el diseño inicial: geolocalización de inmuebles con campos de dirección extendidos, modelo completo de Cuentas por Cobrar (CxC) como eje central de la cobranza, un módulo de mapa interactivo con semáforo visual de morosidad y un Dashboard ejecutivo para el operador interno.</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C" w:sz="6"/>
              <w:left w:val="single" w:color="1B4F8C" w:sz="14"/>
              <w:bottom w:val="none" w:color="FFFFFF" w:sz="0"/>
              <w:right w:val="none" w:color="FFFFFF" w:sz="0"/>
            </w:tcBorders>
            <w:shd w:fill="E8F0F8" w:val="clear"/>
            <w:tcMar>
              <w:top w:type="dxa" w:w="120"/>
              <w:left w:type="dxa" w:w="220"/>
              <w:bottom w:type="dxa" w:w="120"/>
              <w:right w:type="dxa" w:w="140"/>
            </w:tcMar>
          </w:tcPr>
          <w:p>
            <w:pPr>
              <w:spacing w:after="80"/>
            </w:pPr>
            <w:r>
              <w:rPr>
                <w:rFonts w:ascii="Arial" w:cs="Arial" w:eastAsia="Arial" w:hAnsi="Arial"/>
                <w:b/>
                <w:bCs/>
                <w:color w:val="1B4F8C"/>
                <w:sz w:val="22"/>
                <w:szCs w:val="22"/>
              </w:rPr>
              <w:t xml:space="preserve">Objetivos Principales del Sistema</w:t>
            </w:r>
          </w:p>
          <w:p>
            <w:pPr>
              <w:pStyle w:val="ListParagraph"/>
              <w:numPr>
                <w:ilvl w:val="0"/>
                <w:numId w:val="2"/>
              </w:numPr>
              <w:spacing w:after="60"/>
            </w:pPr>
            <w:r>
              <w:rPr>
                <w:rFonts w:ascii="Arial" w:cs="Arial" w:eastAsia="Arial" w:hAnsi="Arial"/>
                <w:sz w:val="20"/>
                <w:szCs w:val="20"/>
              </w:rPr>
              <w:t xml:space="preserve">Centralizar toda la información de propietarios, inmuebles e inquilinos en una sola plataforma accesible remotamente.</w:t>
            </w:r>
          </w:p>
          <w:p>
            <w:pPr>
              <w:pStyle w:val="ListParagraph"/>
              <w:numPr>
                <w:ilvl w:val="0"/>
                <w:numId w:val="2"/>
              </w:numPr>
              <w:spacing w:after="60"/>
            </w:pPr>
            <w:r>
              <w:rPr>
                <w:rFonts w:ascii="Arial" w:cs="Arial" w:eastAsia="Arial" w:hAnsi="Arial"/>
                <w:sz w:val="20"/>
                <w:szCs w:val="20"/>
              </w:rPr>
              <w:t xml:space="preserve">Gestionar el ciclo completo de CxC: generación automática del cargo, seguimiento del estado, registro del pago y liquidación al propietario.</w:t>
            </w:r>
          </w:p>
          <w:p>
            <w:pPr>
              <w:pStyle w:val="ListParagraph"/>
              <w:numPr>
                <w:ilvl w:val="0"/>
                <w:numId w:val="2"/>
              </w:numPr>
              <w:spacing w:after="60"/>
            </w:pPr>
            <w:r>
              <w:rPr>
                <w:rFonts w:ascii="Arial" w:cs="Arial" w:eastAsia="Arial" w:hAnsi="Arial"/>
                <w:sz w:val="20"/>
                <w:szCs w:val="20"/>
              </w:rPr>
              <w:t xml:space="preserve">Soportar periodicidades mixtas: alquileres mensuales y quincenales, con cargos adicionales configurables por contrato.</w:t>
            </w:r>
          </w:p>
          <w:p>
            <w:pPr>
              <w:pStyle w:val="ListParagraph"/>
              <w:numPr>
                <w:ilvl w:val="0"/>
                <w:numId w:val="2"/>
              </w:numPr>
              <w:spacing w:after="60"/>
            </w:pPr>
            <w:r>
              <w:rPr>
                <w:rFonts w:ascii="Arial" w:cs="Arial" w:eastAsia="Arial" w:hAnsi="Arial"/>
                <w:sz w:val="20"/>
                <w:szCs w:val="20"/>
              </w:rPr>
              <w:t xml:space="preserve">Visualizar el estado de morosidad de todos los inmuebles sobre un mapa interactivo con semáforo de colores.</w:t>
            </w:r>
          </w:p>
          <w:p>
            <w:pPr>
              <w:pStyle w:val="ListParagraph"/>
              <w:numPr>
                <w:ilvl w:val="0"/>
                <w:numId w:val="2"/>
              </w:numPr>
              <w:spacing w:after="60"/>
            </w:pPr>
            <w:r>
              <w:rPr>
                <w:rFonts w:ascii="Arial" w:cs="Arial" w:eastAsia="Arial" w:hAnsi="Arial"/>
                <w:sz w:val="20"/>
                <w:szCs w:val="20"/>
              </w:rPr>
              <w:t xml:space="preserve">Proveer un Dashboard operativo en tiempo real para el administrador interno.</w:t>
            </w:r>
          </w:p>
          <w:p>
            <w:pPr>
              <w:pStyle w:val="ListParagraph"/>
              <w:numPr>
                <w:ilvl w:val="0"/>
                <w:numId w:val="2"/>
              </w:numPr>
              <w:spacing w:after="60"/>
            </w:pPr>
            <w:r>
              <w:rPr>
                <w:rFonts w:ascii="Arial" w:cs="Arial" w:eastAsia="Arial" w:hAnsi="Arial"/>
                <w:sz w:val="20"/>
                <w:szCs w:val="20"/>
              </w:rPr>
              <w:t xml:space="preserve">Automatizar avisos de vencimiento, mora y liquidación vía WhatsApp Business API.</w:t>
            </w:r>
          </w:p>
        </w:tc>
      </w:tr>
    </w:tbl>
    <w:p>
      <w:pPr>
        <w:spacing w:after="120"/>
      </w:pPr>
      <w:r>
        <w:t xml:space="preserve"/>
      </w:r>
    </w:p>
    <w:p>
      <w:pPr>
        <w:pStyle w:val="Heading1"/>
        <w:pBdr>
          <w:bottom w:val="single" w:color="1B4F8C" w:sz="6" w:space="4"/>
        </w:pBdr>
        <w:spacing w:after="160" w:before="400"/>
      </w:pPr>
      <w:r>
        <w:rPr>
          <w:rFonts w:ascii="Arial" w:cs="Arial" w:eastAsia="Arial" w:hAnsi="Arial"/>
          <w:b/>
          <w:bCs/>
          <w:color w:val="1B4F8C"/>
          <w:sz w:val="32"/>
          <w:szCs w:val="32"/>
        </w:rPr>
        <w:t xml:space="preserve">2. Marco Legal Aplicable — República Dominicana</w:t>
      </w:r>
    </w:p>
    <w:p>
      <w:pPr>
        <w:pStyle w:val="Heading2"/>
        <w:spacing w:after="120" w:before="280"/>
      </w:pPr>
      <w:r>
        <w:rPr>
          <w:rFonts w:ascii="Arial" w:cs="Arial" w:eastAsia="Arial" w:hAnsi="Arial"/>
          <w:b/>
          <w:bCs/>
          <w:color w:val="1A1A1A"/>
          <w:sz w:val="26"/>
          <w:szCs w:val="26"/>
        </w:rPr>
        <w:t xml:space="preserve">2.1 Ley 4314 de 1955 (Ley de Alquileres)</w:t>
      </w:r>
    </w:p>
    <w:p>
      <w:pPr>
        <w:pStyle w:val="ListParagraph"/>
        <w:numPr>
          <w:ilvl w:val="0"/>
          <w:numId w:val="2"/>
        </w:numPr>
        <w:spacing w:after="80"/>
      </w:pPr>
      <w:r>
        <w:rPr>
          <w:rFonts w:ascii="Arial" w:cs="Arial" w:eastAsia="Arial" w:hAnsi="Arial"/>
          <w:sz w:val="22"/>
          <w:szCs w:val="22"/>
        </w:rPr>
        <w:t xml:space="preserve">Los contratos de alquiler pueden ser verbales o escritos; el sistema exigirá contrato escrito registrado.</w:t>
      </w:r>
    </w:p>
    <w:p>
      <w:pPr>
        <w:pStyle w:val="ListParagraph"/>
        <w:numPr>
          <w:ilvl w:val="0"/>
          <w:numId w:val="2"/>
        </w:numPr>
        <w:spacing w:after="80"/>
      </w:pPr>
      <w:r>
        <w:rPr>
          <w:rFonts w:ascii="Arial" w:cs="Arial" w:eastAsia="Arial" w:hAnsi="Arial"/>
          <w:sz w:val="22"/>
          <w:szCs w:val="22"/>
        </w:rPr>
        <w:t xml:space="preserve">La tasa de mora no está fijada por ley para arrendamientos residenciales: se pacta en el contrato y es parametrizable por contrato en el sistema.</w:t>
      </w:r>
    </w:p>
    <w:p>
      <w:pPr>
        <w:pStyle w:val="ListParagraph"/>
        <w:numPr>
          <w:ilvl w:val="0"/>
          <w:numId w:val="2"/>
        </w:numPr>
        <w:spacing w:after="80"/>
      </w:pPr>
      <w:r>
        <w:rPr>
          <w:rFonts w:ascii="Arial" w:cs="Arial" w:eastAsia="Arial" w:hAnsi="Arial"/>
          <w:sz w:val="22"/>
          <w:szCs w:val="22"/>
        </w:rPr>
        <w:t xml:space="preserve">El desahucio requiere notificación formal con plazo mínimo de un mes; el sistema documenta pero no sustituye el proceso judicial.</w:t>
      </w:r>
    </w:p>
    <w:p>
      <w:pPr>
        <w:spacing w:after="120"/>
      </w:pPr>
      <w:r>
        <w:t xml:space="preserve"/>
      </w:r>
    </w:p>
    <w:p>
      <w:pPr>
        <w:pStyle w:val="Heading2"/>
        <w:spacing w:after="120" w:before="280"/>
      </w:pPr>
      <w:r>
        <w:rPr>
          <w:rFonts w:ascii="Arial" w:cs="Arial" w:eastAsia="Arial" w:hAnsi="Arial"/>
          <w:b/>
          <w:bCs/>
          <w:color w:val="1A1A1A"/>
          <w:sz w:val="26"/>
          <w:szCs w:val="26"/>
        </w:rPr>
        <w:t xml:space="preserve">2.2 Código Civil Dominicano (Arts. 1708–1831)</w:t>
      </w:r>
    </w:p>
    <w:p>
      <w:pPr>
        <w:pStyle w:val="ListParagraph"/>
        <w:numPr>
          <w:ilvl w:val="0"/>
          <w:numId w:val="2"/>
        </w:numPr>
        <w:spacing w:after="80"/>
      </w:pPr>
      <w:r>
        <w:rPr>
          <w:rFonts w:ascii="Arial" w:cs="Arial" w:eastAsia="Arial" w:hAnsi="Arial"/>
          <w:sz w:val="22"/>
          <w:szCs w:val="22"/>
        </w:rPr>
        <w:t xml:space="preserve">Art. 1762: el contrato queda rescindido si el inquilino no paga dos mensualidades consecutivas. El sistema emitirá alerta automática al cumplirse esta condición.</w:t>
      </w:r>
    </w:p>
    <w:p>
      <w:pPr>
        <w:pStyle w:val="ListParagraph"/>
        <w:numPr>
          <w:ilvl w:val="0"/>
          <w:numId w:val="2"/>
        </w:numPr>
        <w:spacing w:after="80"/>
      </w:pPr>
      <w:r>
        <w:rPr>
          <w:rFonts w:ascii="Arial" w:cs="Arial" w:eastAsia="Arial" w:hAnsi="Arial"/>
          <w:sz w:val="22"/>
          <w:szCs w:val="22"/>
        </w:rPr>
        <w:t xml:space="preserve">Obligaciones del arrendatario: pago puntual del canon, uso conforme al destino pactado, devolución del inmueble en el estado recibido.</w:t>
      </w:r>
    </w:p>
    <w:p>
      <w:pPr>
        <w:spacing w:after="120"/>
      </w:pPr>
      <w:r>
        <w:t xml:space="preserve"/>
      </w:r>
    </w:p>
    <w:p>
      <w:pPr>
        <w:pStyle w:val="Heading2"/>
        <w:spacing w:after="120" w:before="280"/>
      </w:pPr>
      <w:r>
        <w:rPr>
          <w:rFonts w:ascii="Arial" w:cs="Arial" w:eastAsia="Arial" w:hAnsi="Arial"/>
          <w:b/>
          <w:bCs/>
          <w:color w:val="1A1A1A"/>
          <w:sz w:val="26"/>
          <w:szCs w:val="26"/>
        </w:rPr>
        <w:t xml:space="preserve">2.3 Aspectos Fiscales — DGII</w:t>
      </w:r>
    </w:p>
    <w:p>
      <w:pPr>
        <w:pStyle w:val="ListParagraph"/>
        <w:numPr>
          <w:ilvl w:val="0"/>
          <w:numId w:val="2"/>
        </w:numPr>
        <w:spacing w:after="80"/>
      </w:pPr>
      <w:r>
        <w:rPr>
          <w:rFonts w:ascii="Arial" w:cs="Arial" w:eastAsia="Arial" w:hAnsi="Arial"/>
          <w:sz w:val="22"/>
          <w:szCs w:val="22"/>
        </w:rPr>
        <w:t xml:space="preserve">Los ingresos por alquiler están sujetos al ISR para el propietario. El sistema genera el reporte mensual de recaudaciones útil para la declaración anual.</w:t>
      </w:r>
    </w:p>
    <w:p>
      <w:pPr>
        <w:pStyle w:val="ListParagraph"/>
        <w:numPr>
          <w:ilvl w:val="0"/>
          <w:numId w:val="2"/>
        </w:numPr>
        <w:spacing w:after="80"/>
      </w:pPr>
      <w:r>
        <w:rPr>
          <w:rFonts w:ascii="Arial" w:cs="Arial" w:eastAsia="Arial" w:hAnsi="Arial"/>
          <w:sz w:val="22"/>
          <w:szCs w:val="22"/>
        </w:rPr>
        <w:t xml:space="preserve">El administrador debe emitir comprobantes fiscales (NCF) por su comisión de gestión si opera como empresa.</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6"/>
              <w:left w:val="single" w:color="E65100" w:sz="14"/>
              <w:bottom w:val="none" w:color="FFFFFF" w:sz="0"/>
              <w:right w:val="none" w:color="FFFFFF" w:sz="0"/>
            </w:tcBorders>
            <w:shd w:fill="FFF3E0" w:val="clear"/>
            <w:tcMar>
              <w:top w:type="dxa" w:w="120"/>
              <w:left w:type="dxa" w:w="220"/>
              <w:bottom w:type="dxa" w:w="120"/>
              <w:right w:type="dxa" w:w="140"/>
            </w:tcMar>
          </w:tcPr>
          <w:p>
            <w:pPr>
              <w:spacing w:after="80"/>
            </w:pPr>
            <w:r>
              <w:rPr>
                <w:rFonts w:ascii="Arial" w:cs="Arial" w:eastAsia="Arial" w:hAnsi="Arial"/>
                <w:b/>
                <w:bCs/>
                <w:color w:val="E65100"/>
                <w:sz w:val="22"/>
                <w:szCs w:val="22"/>
              </w:rPr>
              <w:t xml:space="preserve">Nota Legal — CxC y Efectos Jurídicos</w:t>
            </w:r>
          </w:p>
          <w:p>
            <w:pPr>
              <w:pStyle w:val="ListParagraph"/>
              <w:numPr>
                <w:ilvl w:val="0"/>
                <w:numId w:val="2"/>
              </w:numPr>
              <w:spacing w:after="60"/>
            </w:pPr>
            <w:r>
              <w:rPr>
                <w:rFonts w:ascii="Arial" w:cs="Arial" w:eastAsia="Arial" w:hAnsi="Arial"/>
                <w:sz w:val="20"/>
                <w:szCs w:val="20"/>
              </w:rPr>
              <w:t xml:space="preserve">La generación automática del cargo CxC en el sistema es un registro contable interno. Para que una notificación de mora produzca efectos jurídicos frente al inquilino (cómputo de plazos para desahucio), debe respaldarse con una comunicación escrita formal entregada de manera fehaciente.</w:t>
            </w:r>
          </w:p>
          <w:p>
            <w:pPr>
              <w:pStyle w:val="ListParagraph"/>
              <w:numPr>
                <w:ilvl w:val="0"/>
                <w:numId w:val="2"/>
              </w:numPr>
              <w:spacing w:after="60"/>
            </w:pPr>
            <w:r>
              <w:rPr>
                <w:rFonts w:ascii="Arial" w:cs="Arial" w:eastAsia="Arial" w:hAnsi="Arial"/>
                <w:sz w:val="20"/>
                <w:szCs w:val="20"/>
              </w:rPr>
              <w:t xml:space="preserve">El sistema incluirá la opción de generar cartas formales de mora en PDF, independientemente del aviso por WhatsApp.</w:t>
            </w:r>
          </w:p>
        </w:tc>
      </w:tr>
    </w:tbl>
    <w:p>
      <w:r>
        <w:br w:type="page"/>
      </w:r>
    </w:p>
    <w:p>
      <w:pPr>
        <w:pStyle w:val="Heading1"/>
        <w:pBdr>
          <w:bottom w:val="single" w:color="1B4F8C" w:sz="6" w:space="4"/>
        </w:pBdr>
        <w:spacing w:after="160" w:before="400"/>
      </w:pPr>
      <w:r>
        <w:rPr>
          <w:rFonts w:ascii="Arial" w:cs="Arial" w:eastAsia="Arial" w:hAnsi="Arial"/>
          <w:b/>
          <w:bCs/>
          <w:color w:val="1B4F8C"/>
          <w:sz w:val="32"/>
          <w:szCs w:val="32"/>
        </w:rPr>
        <w:t xml:space="preserve">3. Arquitectura Tecnológica Recomendada</w:t>
      </w:r>
    </w:p>
    <w:p>
      <w:pPr>
        <w:pStyle w:val="Heading2"/>
        <w:spacing w:after="120" w:before="280"/>
      </w:pPr>
      <w:r>
        <w:rPr>
          <w:rFonts w:ascii="Arial" w:cs="Arial" w:eastAsia="Arial" w:hAnsi="Arial"/>
          <w:b/>
          <w:bCs/>
          <w:color w:val="1A1A1A"/>
          <w:sz w:val="26"/>
          <w:szCs w:val="26"/>
        </w:rPr>
        <w:t xml:space="preserve">3.1 Tipo de Sistema</w:t>
      </w:r>
    </w:p>
    <w:p>
      <w:pPr>
        <w:spacing w:after="120" w:line="276"/>
      </w:pPr>
      <w:r>
        <w:rPr>
          <w:rFonts w:ascii="Arial" w:cs="Arial" w:eastAsia="Arial" w:hAnsi="Arial"/>
          <w:sz w:val="22"/>
          <w:szCs w:val="22"/>
        </w:rPr>
        <w:t xml:space="preserve">Se mantiene la recomendación de una arquitectura web progresiva (PWA) con backend en la nube. La adición del módulo de mapa requiere integrar un proveedor de mapas; se recomienda Google Maps Platform o Mapbox GL JS, ambos con soporte para marcadores personalizados con colores dinámicos.</w:t>
      </w:r>
    </w:p>
    <w:p>
      <w:pPr>
        <w:spacing w:after="120"/>
      </w:pPr>
      <w:r>
        <w:t xml:space="preserve"/>
      </w:r>
    </w:p>
    <w:p>
      <w:pPr>
        <w:pStyle w:val="Heading2"/>
        <w:spacing w:after="120" w:before="280"/>
      </w:pPr>
      <w:r>
        <w:rPr>
          <w:rFonts w:ascii="Arial" w:cs="Arial" w:eastAsia="Arial" w:hAnsi="Arial"/>
          <w:b/>
          <w:bCs/>
          <w:color w:val="1A1A1A"/>
          <w:sz w:val="26"/>
          <w:szCs w:val="26"/>
        </w:rPr>
        <w:t xml:space="preserve">3.2 Base de Datos — PostgreSQL con PostGIS</w:t>
      </w:r>
    </w:p>
    <w:p>
      <w:pPr>
        <w:spacing w:after="120" w:line="276"/>
      </w:pPr>
      <w:r>
        <w:rPr>
          <w:rFonts w:ascii="Arial" w:cs="Arial" w:eastAsia="Arial" w:hAnsi="Arial"/>
          <w:sz w:val="22"/>
          <w:szCs w:val="22"/>
        </w:rPr>
        <w:t xml:space="preserve">Con la incorporación de geolocalización, se recomienda activar la extensión PostGIS sobre PostgreSQL. PostGIS agrega tipos de datos espaciales nativos (GEOMETRY, GEOGRAPHY) y funciones de cálculo de distancia, búsqueda por radio y visualización, sin costo adicional.</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20"/>
        <w:gridCol w:w="2220"/>
        <w:gridCol w:w="2220"/>
      </w:tblGrid>
      <w:tr>
        <w:trPr>
          <w:tblHeader/>
        </w:trPr>
        <w:tc>
          <w:tcPr>
            <w:tcW w:type="dxa" w:w="26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Criterio</w:t>
            </w:r>
          </w:p>
        </w:tc>
        <w:tc>
          <w:tcPr>
            <w:tcW w:type="dxa" w:w="232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PostgreSQL + PostGIS</w:t>
            </w:r>
          </w:p>
        </w:tc>
        <w:tc>
          <w:tcPr>
            <w:tcW w:type="dxa" w:w="222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MySQL + Spatial</w:t>
            </w:r>
          </w:p>
        </w:tc>
        <w:tc>
          <w:tcPr>
            <w:tcW w:type="dxa" w:w="222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SQL Server Spatial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Licencia</w:t>
            </w:r>
          </w:p>
        </w:tc>
        <w:tc>
          <w:tcPr>
            <w:tcW w:type="dxa" w:w="2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Gratuita / Open Source</w:t>
            </w:r>
          </w:p>
        </w:tc>
        <w:tc>
          <w:tcPr>
            <w:tcW w:type="dxa" w:w="22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Gratuita (Community)</w:t>
            </w:r>
          </w:p>
        </w:tc>
        <w:tc>
          <w:tcPr>
            <w:tcW w:type="dxa" w:w="22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Pago (~RD$50k+/año)</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Datos espaciales</w:t>
            </w:r>
          </w:p>
        </w:tc>
        <w:tc>
          <w:tcPr>
            <w:tcW w:type="dxa" w:w="23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PostGIS: estándar de la industria</w:t>
            </w:r>
          </w:p>
        </w:tc>
        <w:tc>
          <w:tcPr>
            <w:tcW w:type="dxa" w:w="22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Básico</w:t>
            </w:r>
          </w:p>
        </w:tc>
        <w:tc>
          <w:tcPr>
            <w:tcW w:type="dxa" w:w="22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Bueno pero costoso</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Acceso remoto</w:t>
            </w:r>
          </w:p>
        </w:tc>
        <w:tc>
          <w:tcPr>
            <w:tcW w:type="dxa" w:w="2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Nativo y seguro</w:t>
            </w:r>
          </w:p>
        </w:tc>
        <w:tc>
          <w:tcPr>
            <w:tcW w:type="dxa" w:w="22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Nativo</w:t>
            </w:r>
          </w:p>
        </w:tc>
        <w:tc>
          <w:tcPr>
            <w:tcW w:type="dxa" w:w="22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Requiere licencia adicional</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Rendimiento en reportes</w:t>
            </w:r>
          </w:p>
        </w:tc>
        <w:tc>
          <w:tcPr>
            <w:tcW w:type="dxa" w:w="23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Muy alto</w:t>
            </w:r>
          </w:p>
        </w:tc>
        <w:tc>
          <w:tcPr>
            <w:tcW w:type="dxa" w:w="22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Alto</w:t>
            </w:r>
          </w:p>
        </w:tc>
        <w:tc>
          <w:tcPr>
            <w:tcW w:type="dxa" w:w="22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Muy alto</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Compatibilidad con hosting RD</w:t>
            </w:r>
          </w:p>
        </w:tc>
        <w:tc>
          <w:tcPr>
            <w:tcW w:type="dxa" w:w="2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Alta</w:t>
            </w:r>
          </w:p>
        </w:tc>
        <w:tc>
          <w:tcPr>
            <w:tcW w:type="dxa" w:w="22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Alta</w:t>
            </w:r>
          </w:p>
        </w:tc>
        <w:tc>
          <w:tcPr>
            <w:tcW w:type="dxa" w:w="22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Baja</w:t>
            </w:r>
          </w:p>
        </w:tc>
      </w:tr>
    </w:tbl>
    <w:p>
      <w:pPr>
        <w:spacing w:after="120"/>
      </w:pPr>
      <w:r>
        <w:t xml:space="preserve"/>
      </w:r>
    </w:p>
    <w:p>
      <w:pPr>
        <w:pStyle w:val="Heading2"/>
        <w:spacing w:after="120" w:before="280"/>
      </w:pPr>
      <w:r>
        <w:rPr>
          <w:rFonts w:ascii="Arial" w:cs="Arial" w:eastAsia="Arial" w:hAnsi="Arial"/>
          <w:b/>
          <w:bCs/>
          <w:color w:val="1A1A1A"/>
          <w:sz w:val="26"/>
          <w:szCs w:val="26"/>
        </w:rPr>
        <w:t xml:space="preserve">3.3 Stack Tecnológico Completo</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4760"/>
      </w:tblGrid>
      <w:tr>
        <w:trPr>
          <w:tblHeader/>
        </w:trPr>
        <w:tc>
          <w:tcPr>
            <w:tcW w:type="dxa" w:w="19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Capa</w:t>
            </w:r>
          </w:p>
        </w:tc>
        <w:tc>
          <w:tcPr>
            <w:tcW w:type="dxa" w:w="27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Tecnología</w:t>
            </w:r>
          </w:p>
        </w:tc>
        <w:tc>
          <w:tcPr>
            <w:tcW w:type="dxa" w:w="476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Justificación</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Base de datos</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PostgreSQL 15+ + PostGIS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Open source, soporte espacial nativo</w:t>
            </w:r>
          </w:p>
        </w:tc>
      </w:tr>
      <w:tr>
        <w:tc>
          <w:tcPr>
            <w:tcW w:type="dxa" w:w="1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Backend / API</w:t>
            </w:r>
          </w:p>
        </w:tc>
        <w:tc>
          <w:tcPr>
            <w:tcW w:type="dxa" w:w="2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Node.js + Express o Python FastAPI</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REST API limpia, jobs programados</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Frontend web</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React + Tailwind CSS (PWA)</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Responsivo, instala como app móvil</w:t>
            </w:r>
          </w:p>
        </w:tc>
      </w:tr>
      <w:tr>
        <w:tc>
          <w:tcPr>
            <w:tcW w:type="dxa" w:w="1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Mapas</w:t>
            </w:r>
          </w:p>
        </w:tc>
        <w:tc>
          <w:tcPr>
            <w:tcW w:type="dxa" w:w="2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Google Maps Platform o Mapbox GL JS</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Marcadores con colores dinámicos y popups</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WhatsApp</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Meta WhatsApp Business API</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Canal principal de avisos</w:t>
            </w:r>
          </w:p>
        </w:tc>
      </w:tr>
      <w:tr>
        <w:tc>
          <w:tcPr>
            <w:tcW w:type="dxa" w:w="1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Correo</w:t>
            </w:r>
          </w:p>
        </w:tc>
        <w:tc>
          <w:tcPr>
            <w:tcW w:type="dxa" w:w="2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SendGrid o SMTP propio</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Respaldo para avisos y reportes PDF</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Autenticación</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JWT + roles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Admin / Asistente / Solo lectura</w:t>
            </w:r>
          </w:p>
        </w:tc>
      </w:tr>
      <w:tr>
        <w:tc>
          <w:tcPr>
            <w:tcW w:type="dxa" w:w="1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Reportes PDF</w:t>
            </w:r>
          </w:p>
        </w:tc>
        <w:tc>
          <w:tcPr>
            <w:tcW w:type="dxa" w:w="2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Puppeteer o WeasyPrint</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Recibos, estados de cuenta, liquidaciones</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Jobs automáticos</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node-cron o Celery Beat</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Generación CxC, mora diaria, avisos WA</w:t>
            </w:r>
          </w:p>
        </w:tc>
      </w:tr>
      <w:tr>
        <w:tc>
          <w:tcPr>
            <w:tcW w:type="dxa" w:w="1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Backups</w:t>
            </w:r>
          </w:p>
        </w:tc>
        <w:tc>
          <w:tcPr>
            <w:tcW w:type="dxa" w:w="2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pg_dump automatizado diario</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Protección de datos críticos</w:t>
            </w:r>
          </w:p>
        </w:tc>
      </w:tr>
    </w:tbl>
    <w:p>
      <w:r>
        <w:br w:type="page"/>
      </w:r>
    </w:p>
    <w:p>
      <w:pPr>
        <w:pStyle w:val="Heading1"/>
        <w:pBdr>
          <w:bottom w:val="single" w:color="1B4F8C" w:sz="6" w:space="4"/>
        </w:pBdr>
        <w:spacing w:after="160" w:before="400"/>
      </w:pPr>
      <w:r>
        <w:rPr>
          <w:rFonts w:ascii="Arial" w:cs="Arial" w:eastAsia="Arial" w:hAnsi="Arial"/>
          <w:b/>
          <w:bCs/>
          <w:color w:val="1B4F8C"/>
          <w:sz w:val="32"/>
          <w:szCs w:val="32"/>
        </w:rPr>
        <w:t xml:space="preserve">4. Módulos del Sistema</w:t>
      </w:r>
    </w:p>
    <w:p>
      <w:pPr>
        <w:spacing w:after="120" w:line="276"/>
      </w:pPr>
      <w:r>
        <w:rPr>
          <w:rFonts w:ascii="Arial" w:cs="Arial" w:eastAsia="Arial" w:hAnsi="Arial"/>
          <w:sz w:val="22"/>
          <w:szCs w:val="22"/>
        </w:rPr>
        <w:t xml:space="preserve">El sistema se estructura en diez módulos funcionales. Los módulos 1 al 8 cubren el ciclo completo de administración; los módulos 9 y 10 son nuevos en esta versión: el Mapa Interactivo y el Dashboard Ejecutivo.</w:t>
      </w:r>
    </w:p>
    <w:p>
      <w:pPr>
        <w:spacing w:after="120"/>
      </w:pPr>
      <w:r>
        <w:t xml:space="preserve"/>
      </w:r>
    </w:p>
    <w:p>
      <w:pPr>
        <w:pStyle w:val="Heading2"/>
        <w:spacing w:after="120" w:before="280"/>
      </w:pPr>
      <w:r>
        <w:rPr>
          <w:rFonts w:ascii="Arial" w:cs="Arial" w:eastAsia="Arial" w:hAnsi="Arial"/>
          <w:b/>
          <w:bCs/>
          <w:color w:val="1A1A1A"/>
          <w:sz w:val="26"/>
          <w:szCs w:val="26"/>
        </w:rPr>
        <w:t xml:space="preserve">Módulo 1: Gestión de Propietarios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C" w:sz="6"/>
              <w:left w:val="single" w:color="1B4F8C" w:sz="14"/>
              <w:bottom w:val="none" w:color="FFFFFF" w:sz="0"/>
              <w:right w:val="none" w:color="FFFFFF" w:sz="0"/>
            </w:tcBorders>
            <w:shd w:fill="E8F0F8" w:val="clear"/>
            <w:tcMar>
              <w:top w:type="dxa" w:w="120"/>
              <w:left w:type="dxa" w:w="220"/>
              <w:bottom w:type="dxa" w:w="120"/>
              <w:right w:type="dxa" w:w="140"/>
            </w:tcMar>
          </w:tcPr>
          <w:p>
            <w:pPr>
              <w:spacing w:after="80"/>
            </w:pPr>
            <w:r>
              <w:rPr>
                <w:rFonts w:ascii="Arial" w:cs="Arial" w:eastAsia="Arial" w:hAnsi="Arial"/>
                <w:b/>
                <w:bCs/>
                <w:color w:val="1B4F8C"/>
                <w:sz w:val="22"/>
                <w:szCs w:val="22"/>
              </w:rPr>
              <w:t xml:space="preserve">Funcionalidades</w:t>
            </w:r>
          </w:p>
          <w:p>
            <w:pPr>
              <w:pStyle w:val="ListParagraph"/>
              <w:numPr>
                <w:ilvl w:val="0"/>
                <w:numId w:val="2"/>
              </w:numPr>
              <w:spacing w:after="60"/>
            </w:pPr>
            <w:r>
              <w:rPr>
                <w:rFonts w:ascii="Arial" w:cs="Arial" w:eastAsia="Arial" w:hAnsi="Arial"/>
                <w:sz w:val="20"/>
                <w:szCs w:val="20"/>
              </w:rPr>
              <w:t xml:space="preserve">Registro completo: nombre/razón social, cédula o RNC, dirección, teléfono, correo electrónico.</w:t>
            </w:r>
          </w:p>
          <w:p>
            <w:pPr>
              <w:pStyle w:val="ListParagraph"/>
              <w:numPr>
                <w:ilvl w:val="0"/>
                <w:numId w:val="2"/>
              </w:numPr>
              <w:spacing w:after="60"/>
            </w:pPr>
            <w:r>
              <w:rPr>
                <w:rFonts w:ascii="Arial" w:cs="Arial" w:eastAsia="Arial" w:hAnsi="Arial"/>
                <w:sz w:val="20"/>
                <w:szCs w:val="20"/>
              </w:rPr>
              <w:t xml:space="preserve">Cuenta bancaria para liquidación (banco, tipo de cuenta, número).</w:t>
            </w:r>
          </w:p>
          <w:p>
            <w:pPr>
              <w:pStyle w:val="ListParagraph"/>
              <w:numPr>
                <w:ilvl w:val="0"/>
                <w:numId w:val="2"/>
              </w:numPr>
              <w:spacing w:after="60"/>
            </w:pPr>
            <w:r>
              <w:rPr>
                <w:rFonts w:ascii="Arial" w:cs="Arial" w:eastAsia="Arial" w:hAnsi="Arial"/>
                <w:sz w:val="20"/>
                <w:szCs w:val="20"/>
              </w:rPr>
              <w:t xml:space="preserve">Configuración del esquema de comisión: % fijo sobre cobrado, tarifa fija mensual por inmueble, o mixto por contrato.</w:t>
            </w:r>
          </w:p>
          <w:p>
            <w:pPr>
              <w:pStyle w:val="ListParagraph"/>
              <w:numPr>
                <w:ilvl w:val="0"/>
                <w:numId w:val="2"/>
              </w:numPr>
              <w:spacing w:after="60"/>
            </w:pPr>
            <w:r>
              <w:rPr>
                <w:rFonts w:ascii="Arial" w:cs="Arial" w:eastAsia="Arial" w:hAnsi="Arial"/>
                <w:sz w:val="20"/>
                <w:szCs w:val="20"/>
              </w:rPr>
              <w:t xml:space="preserve">Historial de liquidaciones realizadas.</w:t>
            </w:r>
          </w:p>
          <w:p>
            <w:pPr>
              <w:pStyle w:val="ListParagraph"/>
              <w:numPr>
                <w:ilvl w:val="0"/>
                <w:numId w:val="2"/>
              </w:numPr>
              <w:spacing w:after="60"/>
            </w:pPr>
            <w:r>
              <w:rPr>
                <w:rFonts w:ascii="Arial" w:cs="Arial" w:eastAsia="Arial" w:hAnsi="Arial"/>
                <w:sz w:val="20"/>
                <w:szCs w:val="20"/>
              </w:rPr>
              <w:t xml:space="preserve">Documentos adjuntos: contrato de administración, copia de cédula/RNC, poder notarial.</w:t>
            </w:r>
          </w:p>
          <w:p>
            <w:pPr>
              <w:pStyle w:val="ListParagraph"/>
              <w:numPr>
                <w:ilvl w:val="0"/>
                <w:numId w:val="2"/>
              </w:numPr>
              <w:spacing w:after="60"/>
            </w:pPr>
            <w:r>
              <w:rPr>
                <w:rFonts w:ascii="Arial" w:cs="Arial" w:eastAsia="Arial" w:hAnsi="Arial"/>
                <w:sz w:val="20"/>
                <w:szCs w:val="20"/>
              </w:rPr>
              <w:t xml:space="preserve">Estado: Activo / Inactivo. Credenciales de acceso Solo Lectura para que el propietario consulte sus propios inmuebles.</w:t>
            </w:r>
          </w:p>
        </w:tc>
      </w:tr>
    </w:tbl>
    <w:p>
      <w:pPr>
        <w:spacing w:after="120"/>
      </w:pPr>
      <w:r>
        <w:t xml:space="preserve"/>
      </w:r>
    </w:p>
    <w:p>
      <w:pPr>
        <w:pStyle w:val="Heading2"/>
        <w:spacing w:after="120" w:before="280"/>
      </w:pPr>
      <w:r>
        <w:rPr>
          <w:rFonts w:ascii="Arial" w:cs="Arial" w:eastAsia="Arial" w:hAnsi="Arial"/>
          <w:b/>
          <w:bCs/>
          <w:color w:val="1A1A1A"/>
          <w:sz w:val="26"/>
          <w:szCs w:val="26"/>
        </w:rPr>
        <w:t xml:space="preserve">Módulo 2: Gestión de Inmuebles (con Dirección Extendida y Geolocalización)</w:t>
      </w:r>
    </w:p>
    <w:p>
      <w:pPr>
        <w:spacing w:after="120" w:line="276"/>
      </w:pPr>
      <w:r>
        <w:rPr>
          <w:rFonts w:ascii="Arial" w:cs="Arial" w:eastAsia="Arial" w:hAnsi="Arial"/>
          <w:sz w:val="22"/>
          <w:szCs w:val="22"/>
        </w:rPr>
        <w:t xml:space="preserve">Este módulo se amplía en la v2.0 para capturar la dirección completa estructurada y las coordenadas GPS del inmueble, habilitando el módulo de mapa interactivo.</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C" w:sz="6"/>
              <w:left w:val="single" w:color="1B4F8C" w:sz="14"/>
              <w:bottom w:val="none" w:color="FFFFFF" w:sz="0"/>
              <w:right w:val="none" w:color="FFFFFF" w:sz="0"/>
            </w:tcBorders>
            <w:shd w:fill="E8F0F8" w:val="clear"/>
            <w:tcMar>
              <w:top w:type="dxa" w:w="120"/>
              <w:left w:type="dxa" w:w="220"/>
              <w:bottom w:type="dxa" w:w="120"/>
              <w:right w:type="dxa" w:w="140"/>
            </w:tcMar>
          </w:tcPr>
          <w:p>
            <w:pPr>
              <w:spacing w:after="80"/>
            </w:pPr>
            <w:r>
              <w:rPr>
                <w:rFonts w:ascii="Arial" w:cs="Arial" w:eastAsia="Arial" w:hAnsi="Arial"/>
                <w:b/>
                <w:bCs/>
                <w:color w:val="1B4F8C"/>
                <w:sz w:val="22"/>
                <w:szCs w:val="22"/>
              </w:rPr>
              <w:t xml:space="preserve">Datos del Inmueble</w:t>
            </w:r>
          </w:p>
          <w:p>
            <w:pPr>
              <w:pStyle w:val="ListParagraph"/>
              <w:numPr>
                <w:ilvl w:val="0"/>
                <w:numId w:val="2"/>
              </w:numPr>
              <w:spacing w:after="60"/>
            </w:pPr>
            <w:r>
              <w:rPr>
                <w:rFonts w:ascii="Arial" w:cs="Arial" w:eastAsia="Arial" w:hAnsi="Arial"/>
                <w:sz w:val="20"/>
                <w:szCs w:val="20"/>
              </w:rPr>
              <w:t xml:space="preserve">Tipo: APARTAMENTO / CASA / LOCAL COMERCIAL / OFICINA / PENSION (habitación individual).</w:t>
            </w:r>
          </w:p>
          <w:p>
            <w:pPr>
              <w:pStyle w:val="ListParagraph"/>
              <w:numPr>
                <w:ilvl w:val="0"/>
                <w:numId w:val="2"/>
              </w:numPr>
              <w:spacing w:after="60"/>
            </w:pPr>
            <w:r>
              <w:rPr>
                <w:rFonts w:ascii="Arial" w:cs="Arial" w:eastAsia="Arial" w:hAnsi="Arial"/>
                <w:sz w:val="20"/>
                <w:szCs w:val="20"/>
              </w:rPr>
              <w:t xml:space="preserve">Nombre o referencia interna del inmueble (ej. 'Apto 3B Torre Azul', 'Local 1 Plaza Centro').</w:t>
            </w:r>
          </w:p>
          <w:p>
            <w:pPr>
              <w:pStyle w:val="ListParagraph"/>
              <w:numPr>
                <w:ilvl w:val="0"/>
                <w:numId w:val="2"/>
              </w:numPr>
              <w:spacing w:after="60"/>
            </w:pPr>
            <w:r>
              <w:rPr>
                <w:rFonts w:ascii="Arial" w:cs="Arial" w:eastAsia="Arial" w:hAnsi="Arial"/>
                <w:sz w:val="20"/>
                <w:szCs w:val="20"/>
              </w:rPr>
              <w:t xml:space="preserve">Descripción libre, área en m², habitaciones, baños, parqueo (sí/no), nivel/piso.</w:t>
            </w:r>
          </w:p>
          <w:p>
            <w:pPr>
              <w:pStyle w:val="ListParagraph"/>
              <w:numPr>
                <w:ilvl w:val="0"/>
                <w:numId w:val="2"/>
              </w:numPr>
              <w:spacing w:after="60"/>
            </w:pPr>
            <w:r>
              <w:rPr>
                <w:rFonts w:ascii="Arial" w:cs="Arial" w:eastAsia="Arial" w:hAnsi="Arial"/>
                <w:sz w:val="20"/>
                <w:szCs w:val="20"/>
              </w:rPr>
              <w:t xml:space="preserve">Canon de alquiler base en DOP, depósito requerido.</w:t>
            </w:r>
          </w:p>
          <w:p>
            <w:pPr>
              <w:pStyle w:val="ListParagraph"/>
              <w:numPr>
                <w:ilvl w:val="0"/>
                <w:numId w:val="2"/>
              </w:numPr>
              <w:spacing w:after="60"/>
            </w:pPr>
            <w:r>
              <w:rPr>
                <w:rFonts w:ascii="Arial" w:cs="Arial" w:eastAsia="Arial" w:hAnsi="Arial"/>
                <w:sz w:val="20"/>
                <w:szCs w:val="20"/>
              </w:rPr>
              <w:t xml:space="preserve">Fotos adjuntas.</w:t>
            </w:r>
          </w:p>
          <w:p>
            <w:pPr>
              <w:pStyle w:val="ListParagraph"/>
              <w:numPr>
                <w:ilvl w:val="0"/>
                <w:numId w:val="2"/>
              </w:numPr>
              <w:spacing w:after="60"/>
            </w:pPr>
            <w:r>
              <w:rPr>
                <w:rFonts w:ascii="Arial" w:cs="Arial" w:eastAsia="Arial" w:hAnsi="Arial"/>
                <w:sz w:val="20"/>
                <w:szCs w:val="20"/>
              </w:rPr>
              <w:t xml:space="preserve">Estado: DISPONIBLE / OCUPADO / MANTENIMIENTO / INACTIVO.</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C" w:sz="6"/>
              <w:left w:val="single" w:color="1B4F8C" w:sz="14"/>
              <w:bottom w:val="none" w:color="FFFFFF" w:sz="0"/>
              <w:right w:val="none" w:color="FFFFFF" w:sz="0"/>
            </w:tcBorders>
            <w:shd w:fill="E8F0F8" w:val="clear"/>
            <w:tcMar>
              <w:top w:type="dxa" w:w="120"/>
              <w:left w:type="dxa" w:w="220"/>
              <w:bottom w:type="dxa" w:w="120"/>
              <w:right w:type="dxa" w:w="140"/>
            </w:tcMar>
          </w:tcPr>
          <w:p>
            <w:pPr>
              <w:spacing w:after="80"/>
            </w:pPr>
            <w:r>
              <w:rPr>
                <w:rFonts w:ascii="Arial" w:cs="Arial" w:eastAsia="Arial" w:hAnsi="Arial"/>
                <w:b/>
                <w:bCs/>
                <w:color w:val="1B4F8C"/>
                <w:sz w:val="22"/>
                <w:szCs w:val="22"/>
              </w:rPr>
              <w:t xml:space="preserve">Dirección Extendida (campos estructurados)</w:t>
            </w:r>
          </w:p>
          <w:p>
            <w:pPr>
              <w:pStyle w:val="ListParagraph"/>
              <w:numPr>
                <w:ilvl w:val="0"/>
                <w:numId w:val="2"/>
              </w:numPr>
              <w:spacing w:after="60"/>
            </w:pPr>
            <w:r>
              <w:rPr>
                <w:rFonts w:ascii="Arial" w:cs="Arial" w:eastAsia="Arial" w:hAnsi="Arial"/>
                <w:sz w:val="20"/>
                <w:szCs w:val="20"/>
              </w:rPr>
              <w:t xml:space="preserve">Calle principal y número de puerta.</w:t>
            </w:r>
          </w:p>
          <w:p>
            <w:pPr>
              <w:pStyle w:val="ListParagraph"/>
              <w:numPr>
                <w:ilvl w:val="0"/>
                <w:numId w:val="2"/>
              </w:numPr>
              <w:spacing w:after="60"/>
            </w:pPr>
            <w:r>
              <w:rPr>
                <w:rFonts w:ascii="Arial" w:cs="Arial" w:eastAsia="Arial" w:hAnsi="Arial"/>
                <w:sz w:val="20"/>
                <w:szCs w:val="20"/>
              </w:rPr>
              <w:t xml:space="preserve">Apartamento / local / habitación (identificador dentro del edificio o conjunto).</w:t>
            </w:r>
          </w:p>
          <w:p>
            <w:pPr>
              <w:pStyle w:val="ListParagraph"/>
              <w:numPr>
                <w:ilvl w:val="0"/>
                <w:numId w:val="2"/>
              </w:numPr>
              <w:spacing w:after="60"/>
            </w:pPr>
            <w:r>
              <w:rPr>
                <w:rFonts w:ascii="Arial" w:cs="Arial" w:eastAsia="Arial" w:hAnsi="Arial"/>
                <w:sz w:val="20"/>
                <w:szCs w:val="20"/>
              </w:rPr>
              <w:t xml:space="preserve">Edificio o conjunto residencial / comercial (nombre del edificio, si aplica).</w:t>
            </w:r>
          </w:p>
          <w:p>
            <w:pPr>
              <w:pStyle w:val="ListParagraph"/>
              <w:numPr>
                <w:ilvl w:val="0"/>
                <w:numId w:val="2"/>
              </w:numPr>
              <w:spacing w:after="60"/>
            </w:pPr>
            <w:r>
              <w:rPr>
                <w:rFonts w:ascii="Arial" w:cs="Arial" w:eastAsia="Arial" w:hAnsi="Arial"/>
                <w:sz w:val="20"/>
                <w:szCs w:val="20"/>
              </w:rPr>
              <w:t xml:space="preserve">Urbanización, residencial o sector.</w:t>
            </w:r>
          </w:p>
          <w:p>
            <w:pPr>
              <w:pStyle w:val="ListParagraph"/>
              <w:numPr>
                <w:ilvl w:val="0"/>
                <w:numId w:val="2"/>
              </w:numPr>
              <w:spacing w:after="60"/>
            </w:pPr>
            <w:r>
              <w:rPr>
                <w:rFonts w:ascii="Arial" w:cs="Arial" w:eastAsia="Arial" w:hAnsi="Arial"/>
                <w:sz w:val="20"/>
                <w:szCs w:val="20"/>
              </w:rPr>
              <w:t xml:space="preserve">Municipio (lista configurable: Santo Domingo, Santiago, San Pedro, etc.).</w:t>
            </w:r>
          </w:p>
          <w:p>
            <w:pPr>
              <w:pStyle w:val="ListParagraph"/>
              <w:numPr>
                <w:ilvl w:val="0"/>
                <w:numId w:val="2"/>
              </w:numPr>
              <w:spacing w:after="60"/>
            </w:pPr>
            <w:r>
              <w:rPr>
                <w:rFonts w:ascii="Arial" w:cs="Arial" w:eastAsia="Arial" w:hAnsi="Arial"/>
                <w:sz w:val="20"/>
                <w:szCs w:val="20"/>
              </w:rPr>
              <w:t xml:space="preserve">Provincia.</w:t>
            </w:r>
          </w:p>
          <w:p>
            <w:pPr>
              <w:pStyle w:val="ListParagraph"/>
              <w:numPr>
                <w:ilvl w:val="0"/>
                <w:numId w:val="2"/>
              </w:numPr>
              <w:spacing w:after="60"/>
            </w:pPr>
            <w:r>
              <w:rPr>
                <w:rFonts w:ascii="Arial" w:cs="Arial" w:eastAsia="Arial" w:hAnsi="Arial"/>
                <w:sz w:val="20"/>
                <w:szCs w:val="20"/>
              </w:rPr>
              <w:t xml:space="preserve">Referencia de ubicación libre (ej. 'A 50m del semáforo de la Av. 27 de Febrero').</w:t>
            </w:r>
          </w:p>
          <w:p>
            <w:pPr>
              <w:pStyle w:val="ListParagraph"/>
              <w:numPr>
                <w:ilvl w:val="0"/>
                <w:numId w:val="2"/>
              </w:numPr>
              <w:spacing w:after="60"/>
            </w:pPr>
            <w:r>
              <w:rPr>
                <w:rFonts w:ascii="Arial" w:cs="Arial" w:eastAsia="Arial" w:hAnsi="Arial"/>
                <w:sz w:val="20"/>
                <w:szCs w:val="20"/>
              </w:rPr>
              <w:t xml:space="preserve">Dirección completa concatenada automáticamente (campo calculado, útil para reportes y mapas).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C" w:sz="6"/>
              <w:left w:val="single" w:color="1B4F8C" w:sz="14"/>
              <w:bottom w:val="none" w:color="FFFFFF" w:sz="0"/>
              <w:right w:val="none" w:color="FFFFFF" w:sz="0"/>
            </w:tcBorders>
            <w:shd w:fill="E8F0F8" w:val="clear"/>
            <w:tcMar>
              <w:top w:type="dxa" w:w="120"/>
              <w:left w:type="dxa" w:w="220"/>
              <w:bottom w:type="dxa" w:w="120"/>
              <w:right w:type="dxa" w:w="140"/>
            </w:tcMar>
          </w:tcPr>
          <w:p>
            <w:pPr>
              <w:spacing w:after="80"/>
            </w:pPr>
            <w:r>
              <w:rPr>
                <w:rFonts w:ascii="Arial" w:cs="Arial" w:eastAsia="Arial" w:hAnsi="Arial"/>
                <w:b/>
                <w:bCs/>
                <w:color w:val="1B4F8C"/>
                <w:sz w:val="22"/>
                <w:szCs w:val="22"/>
              </w:rPr>
              <w:t xml:space="preserve">Geolocalización</w:t>
            </w:r>
          </w:p>
          <w:p>
            <w:pPr>
              <w:pStyle w:val="ListParagraph"/>
              <w:numPr>
                <w:ilvl w:val="0"/>
                <w:numId w:val="2"/>
              </w:numPr>
              <w:spacing w:after="60"/>
            </w:pPr>
            <w:r>
              <w:rPr>
                <w:rFonts w:ascii="Arial" w:cs="Arial" w:eastAsia="Arial" w:hAnsi="Arial"/>
                <w:sz w:val="20"/>
                <w:szCs w:val="20"/>
              </w:rPr>
              <w:t xml:space="preserve">Latitud (NUMERIC 10,8): coordenada GPS, ej. 18.47350000.</w:t>
            </w:r>
          </w:p>
          <w:p>
            <w:pPr>
              <w:pStyle w:val="ListParagraph"/>
              <w:numPr>
                <w:ilvl w:val="0"/>
                <w:numId w:val="2"/>
              </w:numPr>
              <w:spacing w:after="60"/>
            </w:pPr>
            <w:r>
              <w:rPr>
                <w:rFonts w:ascii="Arial" w:cs="Arial" w:eastAsia="Arial" w:hAnsi="Arial"/>
                <w:sz w:val="20"/>
                <w:szCs w:val="20"/>
              </w:rPr>
              <w:t xml:space="preserve">Longitud (NUMERIC 11,8): coordenada GPS, ej. -69.93120000.</w:t>
            </w:r>
          </w:p>
          <w:p>
            <w:pPr>
              <w:pStyle w:val="ListParagraph"/>
              <w:numPr>
                <w:ilvl w:val="0"/>
                <w:numId w:val="2"/>
              </w:numPr>
              <w:spacing w:after="60"/>
            </w:pPr>
            <w:r>
              <w:rPr>
                <w:rFonts w:ascii="Arial" w:cs="Arial" w:eastAsia="Arial" w:hAnsi="Arial"/>
                <w:sz w:val="20"/>
                <w:szCs w:val="20"/>
              </w:rPr>
              <w:t xml:space="preserve">Método de captura: el sistema ofrecerá un selector de mapa integrado (Google Maps o Mapbox) donde el usuario hace clic para posicionar el inmueble, capturando latitud y longitud automáticamente. También permite entrada manual.</w:t>
            </w:r>
          </w:p>
          <w:p>
            <w:pPr>
              <w:pStyle w:val="ListParagraph"/>
              <w:numPr>
                <w:ilvl w:val="0"/>
                <w:numId w:val="2"/>
              </w:numPr>
              <w:spacing w:after="60"/>
            </w:pPr>
            <w:r>
              <w:rPr>
                <w:rFonts w:ascii="Arial" w:cs="Arial" w:eastAsia="Arial" w:hAnsi="Arial"/>
                <w:sz w:val="20"/>
                <w:szCs w:val="20"/>
              </w:rPr>
              <w:t xml:space="preserve">Precisión registrada: alta (clic en mapa), media (dirección geocodificada automáticamente) o manual. Esto sirve para alertar si la ubicación es aproximada.</w:t>
            </w:r>
          </w:p>
          <w:p>
            <w:pPr>
              <w:pStyle w:val="ListParagraph"/>
              <w:numPr>
                <w:ilvl w:val="0"/>
                <w:numId w:val="2"/>
              </w:numPr>
              <w:spacing w:after="60"/>
            </w:pPr>
            <w:r>
              <w:rPr>
                <w:rFonts w:ascii="Arial" w:cs="Arial" w:eastAsia="Arial" w:hAnsi="Arial"/>
                <w:sz w:val="20"/>
                <w:szCs w:val="20"/>
              </w:rPr>
              <w:t xml:space="preserve">Las coordenadas se almacenan también como tipo GEOGRAPHY en PostgreSQL/PostGIS para consultas espaciales eficientes.</w:t>
            </w:r>
          </w:p>
        </w:tc>
      </w:tr>
    </w:tbl>
    <w:p>
      <w:pPr>
        <w:spacing w:after="120"/>
      </w:pPr>
      <w:r>
        <w:t xml:space="preserve"/>
      </w:r>
    </w:p>
    <w:p>
      <w:pPr>
        <w:pStyle w:val="Heading2"/>
        <w:spacing w:after="120" w:before="280"/>
      </w:pPr>
      <w:r>
        <w:rPr>
          <w:rFonts w:ascii="Arial" w:cs="Arial" w:eastAsia="Arial" w:hAnsi="Arial"/>
          <w:b/>
          <w:bCs/>
          <w:color w:val="1A1A1A"/>
          <w:sz w:val="26"/>
          <w:szCs w:val="26"/>
        </w:rPr>
        <w:t xml:space="preserve">Módulo 3: Gestión de Inquilinos y Contratos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C" w:sz="6"/>
              <w:left w:val="single" w:color="1B4F8C" w:sz="14"/>
              <w:bottom w:val="none" w:color="FFFFFF" w:sz="0"/>
              <w:right w:val="none" w:color="FFFFFF" w:sz="0"/>
            </w:tcBorders>
            <w:shd w:fill="E8F0F8" w:val="clear"/>
            <w:tcMar>
              <w:top w:type="dxa" w:w="120"/>
              <w:left w:type="dxa" w:w="220"/>
              <w:bottom w:type="dxa" w:w="120"/>
              <w:right w:type="dxa" w:w="140"/>
            </w:tcMar>
          </w:tcPr>
          <w:p>
            <w:pPr>
              <w:spacing w:after="80"/>
            </w:pPr>
            <w:r>
              <w:rPr>
                <w:rFonts w:ascii="Arial" w:cs="Arial" w:eastAsia="Arial" w:hAnsi="Arial"/>
                <w:b/>
                <w:bCs/>
                <w:color w:val="1B4F8C"/>
                <w:sz w:val="22"/>
                <w:szCs w:val="22"/>
              </w:rPr>
              <w:t xml:space="preserve">Funcionalidades</w:t>
            </w:r>
          </w:p>
          <w:p>
            <w:pPr>
              <w:pStyle w:val="ListParagraph"/>
              <w:numPr>
                <w:ilvl w:val="0"/>
                <w:numId w:val="2"/>
              </w:numPr>
              <w:spacing w:after="60"/>
            </w:pPr>
            <w:r>
              <w:rPr>
                <w:rFonts w:ascii="Arial" w:cs="Arial" w:eastAsia="Arial" w:hAnsi="Arial"/>
                <w:sz w:val="20"/>
                <w:szCs w:val="20"/>
              </w:rPr>
              <w:t xml:space="preserve">Registro del inquilino: nombre completo, cédula, teléfono WhatsApp, correo, referencias personales y laborales.</w:t>
            </w:r>
          </w:p>
          <w:p>
            <w:pPr>
              <w:pStyle w:val="ListParagraph"/>
              <w:numPr>
                <w:ilvl w:val="0"/>
                <w:numId w:val="2"/>
              </w:numPr>
              <w:spacing w:after="60"/>
            </w:pPr>
            <w:r>
              <w:rPr>
                <w:rFonts w:ascii="Arial" w:cs="Arial" w:eastAsia="Arial" w:hAnsi="Arial"/>
                <w:sz w:val="20"/>
                <w:szCs w:val="20"/>
              </w:rPr>
              <w:t xml:space="preserve">Contrato de arrendamiento: fecha de inicio, fecha de vencimiento, periodicidad del alquiler (MENSUAL o QUINCENAL).</w:t>
            </w:r>
          </w:p>
          <w:p>
            <w:pPr>
              <w:pStyle w:val="ListParagraph"/>
              <w:numPr>
                <w:ilvl w:val="0"/>
                <w:numId w:val="2"/>
              </w:numPr>
              <w:spacing w:after="60"/>
            </w:pPr>
            <w:r>
              <w:rPr>
                <w:rFonts w:ascii="Arial" w:cs="Arial" w:eastAsia="Arial" w:hAnsi="Arial"/>
                <w:sz w:val="20"/>
                <w:szCs w:val="20"/>
              </w:rPr>
              <w:t xml:space="preserve">Día(s) de cobro: para mensual, un día del mes (ej. día 1). Para quincenal, dos días (ej. día 1 y día 15).</w:t>
            </w:r>
          </w:p>
          <w:p>
            <w:pPr>
              <w:pStyle w:val="ListParagraph"/>
              <w:numPr>
                <w:ilvl w:val="0"/>
                <w:numId w:val="2"/>
              </w:numPr>
              <w:spacing w:after="60"/>
            </w:pPr>
            <w:r>
              <w:rPr>
                <w:rFonts w:ascii="Arial" w:cs="Arial" w:eastAsia="Arial" w:hAnsi="Arial"/>
                <w:sz w:val="20"/>
                <w:szCs w:val="20"/>
              </w:rPr>
              <w:t xml:space="preserve">Días de gracia antes de aplicar mora (configurable por contrato, sugerido: 5 días calendario).</w:t>
            </w:r>
          </w:p>
          <w:p>
            <w:pPr>
              <w:pStyle w:val="ListParagraph"/>
              <w:numPr>
                <w:ilvl w:val="0"/>
                <w:numId w:val="2"/>
              </w:numPr>
              <w:spacing w:after="60"/>
            </w:pPr>
            <w:r>
              <w:rPr>
                <w:rFonts w:ascii="Arial" w:cs="Arial" w:eastAsia="Arial" w:hAnsi="Arial"/>
                <w:sz w:val="20"/>
                <w:szCs w:val="20"/>
              </w:rPr>
              <w:t xml:space="preserve">Canon pactado, depósito recibido.</w:t>
            </w:r>
          </w:p>
          <w:p>
            <w:pPr>
              <w:pStyle w:val="ListParagraph"/>
              <w:numPr>
                <w:ilvl w:val="0"/>
                <w:numId w:val="2"/>
              </w:numPr>
              <w:spacing w:after="60"/>
            </w:pPr>
            <w:r>
              <w:rPr>
                <w:rFonts w:ascii="Arial" w:cs="Arial" w:eastAsia="Arial" w:hAnsi="Arial"/>
                <w:sz w:val="20"/>
                <w:szCs w:val="20"/>
              </w:rPr>
              <w:t xml:space="preserve">Tipo de mora: PORCENTAJE mensual sobre saldo o MONTO_FIJO.</w:t>
            </w:r>
          </w:p>
          <w:p>
            <w:pPr>
              <w:pStyle w:val="ListParagraph"/>
              <w:numPr>
                <w:ilvl w:val="0"/>
                <w:numId w:val="2"/>
              </w:numPr>
              <w:spacing w:after="60"/>
            </w:pPr>
            <w:r>
              <w:rPr>
                <w:rFonts w:ascii="Arial" w:cs="Arial" w:eastAsia="Arial" w:hAnsi="Arial"/>
                <w:sz w:val="20"/>
                <w:szCs w:val="20"/>
              </w:rPr>
              <w:t xml:space="preserve">Cargos adicionales configurados en el contrato (ver Módulo 4 — CxC).</w:t>
            </w:r>
          </w:p>
          <w:p>
            <w:pPr>
              <w:pStyle w:val="ListParagraph"/>
              <w:numPr>
                <w:ilvl w:val="0"/>
                <w:numId w:val="2"/>
              </w:numPr>
              <w:spacing w:after="60"/>
            </w:pPr>
            <w:r>
              <w:rPr>
                <w:rFonts w:ascii="Arial" w:cs="Arial" w:eastAsia="Arial" w:hAnsi="Arial"/>
                <w:sz w:val="20"/>
                <w:szCs w:val="20"/>
              </w:rPr>
              <w:t xml:space="preserve">Esquema de comisión del administrador: hereda del propietario o se sobreescribe por contrato.</w:t>
            </w:r>
          </w:p>
          <w:p>
            <w:pPr>
              <w:pStyle w:val="ListParagraph"/>
              <w:numPr>
                <w:ilvl w:val="0"/>
                <w:numId w:val="2"/>
              </w:numPr>
              <w:spacing w:after="60"/>
            </w:pPr>
            <w:r>
              <w:rPr>
                <w:rFonts w:ascii="Arial" w:cs="Arial" w:eastAsia="Arial" w:hAnsi="Arial"/>
                <w:sz w:val="20"/>
                <w:szCs w:val="20"/>
              </w:rPr>
              <w:t xml:space="preserve">Renovación automática o manual. Documentos adjuntos.</w:t>
            </w:r>
          </w:p>
          <w:p>
            <w:pPr>
              <w:pStyle w:val="ListParagraph"/>
              <w:numPr>
                <w:ilvl w:val="0"/>
                <w:numId w:val="2"/>
              </w:numPr>
              <w:spacing w:after="60"/>
            </w:pPr>
            <w:r>
              <w:rPr>
                <w:rFonts w:ascii="Arial" w:cs="Arial" w:eastAsia="Arial" w:hAnsi="Arial"/>
                <w:sz w:val="20"/>
                <w:szCs w:val="20"/>
              </w:rPr>
              <w:t xml:space="preserve">Estado: VIGENTE / VENCIDO / RESCINDIDO / EN_DESAHUCIO.</w:t>
            </w:r>
          </w:p>
        </w:tc>
      </w:tr>
    </w:tbl>
    <w:p>
      <w:pPr>
        <w:spacing w:after="120"/>
      </w:pPr>
      <w:r>
        <w:t xml:space="preserve"/>
      </w:r>
    </w:p>
    <w:p>
      <w:pPr>
        <w:pStyle w:val="Heading2"/>
        <w:spacing w:after="120" w:before="280"/>
      </w:pPr>
      <w:r>
        <w:rPr>
          <w:rFonts w:ascii="Arial" w:cs="Arial" w:eastAsia="Arial" w:hAnsi="Arial"/>
          <w:b/>
          <w:bCs/>
          <w:color w:val="1A1A1A"/>
          <w:sz w:val="26"/>
          <w:szCs w:val="26"/>
        </w:rPr>
        <w:t xml:space="preserve">Módulo 4: Cuentas por Cobrar (CxC) — Cobranza</w:t>
      </w:r>
    </w:p>
    <w:p>
      <w:pPr>
        <w:spacing w:after="120" w:line="276"/>
      </w:pPr>
      <w:r>
        <w:rPr>
          <w:rFonts w:ascii="Arial" w:cs="Arial" w:eastAsia="Arial" w:hAnsi="Arial"/>
          <w:sz w:val="22"/>
          <w:szCs w:val="22"/>
        </w:rPr>
        <w:t xml:space="preserve">Este es el módulo central del sistema financiero. Se rediseña completamente respecto a la v1.0. La unidad de trabajo no es un 'recibo' sino un cargo en la Cuenta por Cobrar (CxC) del inquilino, que nace automáticamente al inicio de cada período y permanece en estado PENDIENTE hasta que se registre el pago o se aplique la mora.</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6"/>
              <w:left w:val="single" w:color="E65100" w:sz="14"/>
              <w:bottom w:val="none" w:color="FFFFFF" w:sz="0"/>
              <w:right w:val="none" w:color="FFFFFF" w:sz="0"/>
            </w:tcBorders>
            <w:shd w:fill="FFF3E0" w:val="clear"/>
            <w:tcMar>
              <w:top w:type="dxa" w:w="120"/>
              <w:left w:type="dxa" w:w="220"/>
              <w:bottom w:type="dxa" w:w="120"/>
              <w:right w:type="dxa" w:w="140"/>
            </w:tcMar>
          </w:tcPr>
          <w:p>
            <w:pPr>
              <w:spacing w:after="80"/>
            </w:pPr>
            <w:r>
              <w:rPr>
                <w:rFonts w:ascii="Arial" w:cs="Arial" w:eastAsia="Arial" w:hAnsi="Arial"/>
                <w:b/>
                <w:bCs/>
                <w:color w:val="E65100"/>
                <w:sz w:val="22"/>
                <w:szCs w:val="22"/>
              </w:rPr>
              <w:t xml:space="preserve">Conceptos Clave del Modelo CxC</w:t>
            </w:r>
          </w:p>
          <w:p>
            <w:pPr>
              <w:pStyle w:val="ListParagraph"/>
              <w:numPr>
                <w:ilvl w:val="0"/>
                <w:numId w:val="2"/>
              </w:numPr>
              <w:spacing w:after="60"/>
            </w:pPr>
            <w:r>
              <w:rPr>
                <w:rFonts w:ascii="Arial" w:cs="Arial" w:eastAsia="Arial" w:hAnsi="Arial"/>
                <w:sz w:val="20"/>
                <w:szCs w:val="20"/>
              </w:rPr>
              <w:t xml:space="preserve">CARGO CxC: la deuda que nace al inicio del período (mensual o quincenal). Es lo que el inquilino DEBE, no lo que pagó.</w:t>
            </w:r>
          </w:p>
          <w:p>
            <w:pPr>
              <w:pStyle w:val="ListParagraph"/>
              <w:numPr>
                <w:ilvl w:val="0"/>
                <w:numId w:val="2"/>
              </w:numPr>
              <w:spacing w:after="60"/>
            </w:pPr>
            <w:r>
              <w:rPr>
                <w:rFonts w:ascii="Arial" w:cs="Arial" w:eastAsia="Arial" w:hAnsi="Arial"/>
                <w:sz w:val="20"/>
                <w:szCs w:val="20"/>
              </w:rPr>
              <w:t xml:space="preserve">PAGO: el registro de lo que el inquilino efectivamente entregó, aplicado contra el cargo CxC. Puede ser total o parcial.</w:t>
            </w:r>
          </w:p>
          <w:p>
            <w:pPr>
              <w:pStyle w:val="ListParagraph"/>
              <w:numPr>
                <w:ilvl w:val="0"/>
                <w:numId w:val="2"/>
              </w:numPr>
              <w:spacing w:after="60"/>
            </w:pPr>
            <w:r>
              <w:rPr>
                <w:rFonts w:ascii="Arial" w:cs="Arial" w:eastAsia="Arial" w:hAnsi="Arial"/>
                <w:sz w:val="20"/>
                <w:szCs w:val="20"/>
              </w:rPr>
              <w:t xml:space="preserve">RECIBO DE PAGO: el documento PDF que se genera DESPUÉS de registrar el pago, como comprobante para el inquilino.</w:t>
            </w:r>
          </w:p>
          <w:p>
            <w:pPr>
              <w:pStyle w:val="ListParagraph"/>
              <w:numPr>
                <w:ilvl w:val="0"/>
                <w:numId w:val="2"/>
              </w:numPr>
              <w:spacing w:after="60"/>
            </w:pPr>
            <w:r>
              <w:rPr>
                <w:rFonts w:ascii="Arial" w:cs="Arial" w:eastAsia="Arial" w:hAnsi="Arial"/>
                <w:sz w:val="20"/>
                <w:szCs w:val="20"/>
              </w:rPr>
              <w:t xml:space="preserve">ESTADO DE CUENTA: el resumen de todos los cargos CxC de un inquilino (pagados, pendientes, en mora).</w:t>
            </w:r>
          </w:p>
          <w:p>
            <w:pPr>
              <w:pStyle w:val="ListParagraph"/>
              <w:numPr>
                <w:ilvl w:val="0"/>
                <w:numId w:val="2"/>
              </w:numPr>
              <w:spacing w:after="60"/>
            </w:pPr>
            <w:r>
              <w:rPr>
                <w:rFonts w:ascii="Arial" w:cs="Arial" w:eastAsia="Arial" w:hAnsi="Arial"/>
                <w:sz w:val="20"/>
                <w:szCs w:val="20"/>
              </w:rPr>
              <w:t xml:space="preserve">MORA: cargo adicional que se calcula diariamente sobre el saldo pendiente una vez vencidos los días de gracia. Se registra como un cargo CxC de tipo MORA, vinculado al cargo original.</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C" w:sz="6"/>
              <w:left w:val="single" w:color="1B4F8C" w:sz="14"/>
              <w:bottom w:val="none" w:color="FFFFFF" w:sz="0"/>
              <w:right w:val="none" w:color="FFFFFF" w:sz="0"/>
            </w:tcBorders>
            <w:shd w:fill="E8F0F8" w:val="clear"/>
            <w:tcMar>
              <w:top w:type="dxa" w:w="120"/>
              <w:left w:type="dxa" w:w="220"/>
              <w:bottom w:type="dxa" w:w="120"/>
              <w:right w:type="dxa" w:w="140"/>
            </w:tcMar>
          </w:tcPr>
          <w:p>
            <w:pPr>
              <w:spacing w:after="80"/>
            </w:pPr>
            <w:r>
              <w:rPr>
                <w:rFonts w:ascii="Arial" w:cs="Arial" w:eastAsia="Arial" w:hAnsi="Arial"/>
                <w:b/>
                <w:bCs/>
                <w:color w:val="1B4F8C"/>
                <w:sz w:val="22"/>
                <w:szCs w:val="22"/>
              </w:rPr>
              <w:t xml:space="preserve">Generación Automática de Cargos CxC</w:t>
            </w:r>
          </w:p>
          <w:p>
            <w:pPr>
              <w:pStyle w:val="ListParagraph"/>
              <w:numPr>
                <w:ilvl w:val="0"/>
                <w:numId w:val="2"/>
              </w:numPr>
              <w:spacing w:after="60"/>
            </w:pPr>
            <w:r>
              <w:rPr>
                <w:rFonts w:ascii="Arial" w:cs="Arial" w:eastAsia="Arial" w:hAnsi="Arial"/>
                <w:sz w:val="20"/>
                <w:szCs w:val="20"/>
              </w:rPr>
              <w:t xml:space="preserve">El sistema ejecuta un job programado (cron) que genera los cargos CxC automáticamente según la periodicidad del contrato.</w:t>
            </w:r>
          </w:p>
          <w:p>
            <w:pPr>
              <w:pStyle w:val="ListParagraph"/>
              <w:numPr>
                <w:ilvl w:val="0"/>
                <w:numId w:val="2"/>
              </w:numPr>
              <w:spacing w:after="60"/>
            </w:pPr>
            <w:r>
              <w:rPr>
                <w:rFonts w:ascii="Arial" w:cs="Arial" w:eastAsia="Arial" w:hAnsi="Arial"/>
                <w:sz w:val="20"/>
                <w:szCs w:val="20"/>
              </w:rPr>
              <w:t xml:space="preserve">Para contratos MENSUALES: se genera un cargo el primer día del mes (o el día pactado).</w:t>
            </w:r>
          </w:p>
          <w:p>
            <w:pPr>
              <w:pStyle w:val="ListParagraph"/>
              <w:numPr>
                <w:ilvl w:val="0"/>
                <w:numId w:val="2"/>
              </w:numPr>
              <w:spacing w:after="60"/>
            </w:pPr>
            <w:r>
              <w:rPr>
                <w:rFonts w:ascii="Arial" w:cs="Arial" w:eastAsia="Arial" w:hAnsi="Arial"/>
                <w:sz w:val="20"/>
                <w:szCs w:val="20"/>
              </w:rPr>
              <w:t xml:space="preserve">Para contratos QUINCENALES: se generan dos cargos por mes: uno el día 1 (o día pactado) y otro el día 15 (o segundo día pactado).</w:t>
            </w:r>
          </w:p>
          <w:p>
            <w:pPr>
              <w:pStyle w:val="ListParagraph"/>
              <w:numPr>
                <w:ilvl w:val="0"/>
                <w:numId w:val="2"/>
              </w:numPr>
              <w:spacing w:after="60"/>
            </w:pPr>
            <w:r>
              <w:rPr>
                <w:rFonts w:ascii="Arial" w:cs="Arial" w:eastAsia="Arial" w:hAnsi="Arial"/>
                <w:sz w:val="20"/>
                <w:szCs w:val="20"/>
              </w:rPr>
              <w:t xml:space="preserve">Cada cargo CxC queda amarrado a: inquilino, contrato, inmueble, propietario del inmueble y período.</w:t>
            </w:r>
          </w:p>
          <w:p>
            <w:pPr>
              <w:pStyle w:val="ListParagraph"/>
              <w:numPr>
                <w:ilvl w:val="0"/>
                <w:numId w:val="2"/>
              </w:numPr>
              <w:spacing w:after="60"/>
            </w:pPr>
            <w:r>
              <w:rPr>
                <w:rFonts w:ascii="Arial" w:cs="Arial" w:eastAsia="Arial" w:hAnsi="Arial"/>
                <w:sz w:val="20"/>
                <w:szCs w:val="20"/>
              </w:rPr>
              <w:t xml:space="preserve">Si el contrato tiene cargos adicionales activos (mantenimiento, parqueo, agua, etc.), el sistema genera cargos CxC separados en el mismo período, etiquetados por tipo de cargo.</w:t>
            </w:r>
          </w:p>
          <w:p>
            <w:pPr>
              <w:pStyle w:val="ListParagraph"/>
              <w:numPr>
                <w:ilvl w:val="0"/>
                <w:numId w:val="2"/>
              </w:numPr>
              <w:spacing w:after="60"/>
            </w:pPr>
            <w:r>
              <w:rPr>
                <w:rFonts w:ascii="Arial" w:cs="Arial" w:eastAsia="Arial" w:hAnsi="Arial"/>
                <w:sz w:val="20"/>
                <w:szCs w:val="20"/>
              </w:rPr>
              <w:t xml:space="preserve">Solo se generan cargos para contratos en estado VIGENTE.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C" w:sz="6"/>
              <w:left w:val="single" w:color="1B4F8C" w:sz="14"/>
              <w:bottom w:val="none" w:color="FFFFFF" w:sz="0"/>
              <w:right w:val="none" w:color="FFFFFF" w:sz="0"/>
            </w:tcBorders>
            <w:shd w:fill="E8F0F8" w:val="clear"/>
            <w:tcMar>
              <w:top w:type="dxa" w:w="120"/>
              <w:left w:type="dxa" w:w="220"/>
              <w:bottom w:type="dxa" w:w="120"/>
              <w:right w:type="dxa" w:w="140"/>
            </w:tcMar>
          </w:tcPr>
          <w:p>
            <w:pPr>
              <w:spacing w:after="80"/>
            </w:pPr>
            <w:r>
              <w:rPr>
                <w:rFonts w:ascii="Arial" w:cs="Arial" w:eastAsia="Arial" w:hAnsi="Arial"/>
                <w:b/>
                <w:bCs/>
                <w:color w:val="1B4F8C"/>
                <w:sz w:val="22"/>
                <w:szCs w:val="22"/>
              </w:rPr>
              <w:t xml:space="preserve">Cargos Adicionales por Contrato (Configurables)</w:t>
            </w:r>
          </w:p>
          <w:p>
            <w:pPr>
              <w:pStyle w:val="ListParagraph"/>
              <w:numPr>
                <w:ilvl w:val="0"/>
                <w:numId w:val="2"/>
              </w:numPr>
              <w:spacing w:after="60"/>
            </w:pPr>
            <w:r>
              <w:rPr>
                <w:rFonts w:ascii="Arial" w:cs="Arial" w:eastAsia="Arial" w:hAnsi="Arial"/>
                <w:sz w:val="20"/>
                <w:szCs w:val="20"/>
              </w:rPr>
              <w:t xml:space="preserve">Dentro del contrato, el administrador puede agregar ítems de cargo adicional: nombre del cargo, monto, periodicidad (MENSUAL o QUINCENAL), y si se incluye en el mismo cargo CxC del alquiler o se genera como CxC separado.</w:t>
            </w:r>
          </w:p>
          <w:p>
            <w:pPr>
              <w:pStyle w:val="ListParagraph"/>
              <w:numPr>
                <w:ilvl w:val="0"/>
                <w:numId w:val="2"/>
              </w:numPr>
              <w:spacing w:after="60"/>
            </w:pPr>
            <w:r>
              <w:rPr>
                <w:rFonts w:ascii="Arial" w:cs="Arial" w:eastAsia="Arial" w:hAnsi="Arial"/>
                <w:sz w:val="20"/>
                <w:szCs w:val="20"/>
              </w:rPr>
              <w:t xml:space="preserve">Ejemplos: mantenimiento del edificio, parqueo, consumo de agua, seguridad, internet.</w:t>
            </w:r>
          </w:p>
          <w:p>
            <w:pPr>
              <w:pStyle w:val="ListParagraph"/>
              <w:numPr>
                <w:ilvl w:val="0"/>
                <w:numId w:val="2"/>
              </w:numPr>
              <w:spacing w:after="60"/>
            </w:pPr>
            <w:r>
              <w:rPr>
                <w:rFonts w:ascii="Arial" w:cs="Arial" w:eastAsia="Arial" w:hAnsi="Arial"/>
                <w:sz w:val="20"/>
                <w:szCs w:val="20"/>
              </w:rPr>
              <w:t xml:space="preserve">Cada ítem tiene estado ACTIVO / INACTIVO, permitiendo suspenderlo sin eliminarlo del historial.</w:t>
            </w:r>
          </w:p>
          <w:p>
            <w:pPr>
              <w:pStyle w:val="ListParagraph"/>
              <w:numPr>
                <w:ilvl w:val="0"/>
                <w:numId w:val="2"/>
              </w:numPr>
              <w:spacing w:after="60"/>
            </w:pPr>
            <w:r>
              <w:rPr>
                <w:rFonts w:ascii="Arial" w:cs="Arial" w:eastAsia="Arial" w:hAnsi="Arial"/>
                <w:sz w:val="20"/>
                <w:szCs w:val="20"/>
              </w:rPr>
              <w:t xml:space="preserve">Al generar los cargos del período, el sistema evalúa la periodicidad de cada ítem activo para determinar si corresponde ese período.</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C" w:sz="6"/>
              <w:left w:val="single" w:color="1B4F8C" w:sz="14"/>
              <w:bottom w:val="none" w:color="FFFFFF" w:sz="0"/>
              <w:right w:val="none" w:color="FFFFFF" w:sz="0"/>
            </w:tcBorders>
            <w:shd w:fill="E8F0F8" w:val="clear"/>
            <w:tcMar>
              <w:top w:type="dxa" w:w="120"/>
              <w:left w:type="dxa" w:w="220"/>
              <w:bottom w:type="dxa" w:w="120"/>
              <w:right w:type="dxa" w:w="140"/>
            </w:tcMar>
          </w:tcPr>
          <w:p>
            <w:pPr>
              <w:spacing w:after="80"/>
            </w:pPr>
            <w:r>
              <w:rPr>
                <w:rFonts w:ascii="Arial" w:cs="Arial" w:eastAsia="Arial" w:hAnsi="Arial"/>
                <w:b/>
                <w:bCs/>
                <w:color w:val="1B4F8C"/>
                <w:sz w:val="22"/>
                <w:szCs w:val="22"/>
              </w:rPr>
              <w:t xml:space="preserve">Estados del Cargo CxC</w:t>
            </w:r>
          </w:p>
          <w:p>
            <w:pPr>
              <w:pStyle w:val="ListParagraph"/>
              <w:numPr>
                <w:ilvl w:val="0"/>
                <w:numId w:val="2"/>
              </w:numPr>
              <w:spacing w:after="60"/>
            </w:pPr>
            <w:r>
              <w:rPr>
                <w:rFonts w:ascii="Arial" w:cs="Arial" w:eastAsia="Arial" w:hAnsi="Arial"/>
                <w:sz w:val="20"/>
                <w:szCs w:val="20"/>
              </w:rPr>
              <w:t xml:space="preserve">PENDIENTE: generado, aún dentro del plazo de pago o del período de gracia.</w:t>
            </w:r>
          </w:p>
          <w:p>
            <w:pPr>
              <w:pStyle w:val="ListParagraph"/>
              <w:numPr>
                <w:ilvl w:val="0"/>
                <w:numId w:val="2"/>
              </w:numPr>
              <w:spacing w:after="60"/>
            </w:pPr>
            <w:r>
              <w:rPr>
                <w:rFonts w:ascii="Arial" w:cs="Arial" w:eastAsia="Arial" w:hAnsi="Arial"/>
                <w:sz w:val="20"/>
                <w:szCs w:val="20"/>
              </w:rPr>
              <w:t xml:space="preserve">PARCIAL: se recibió un pago pero no cubre el total del cargo. El saldo pendiente sigue corriendo.</w:t>
            </w:r>
          </w:p>
          <w:p>
            <w:pPr>
              <w:pStyle w:val="ListParagraph"/>
              <w:numPr>
                <w:ilvl w:val="0"/>
                <w:numId w:val="2"/>
              </w:numPr>
              <w:spacing w:after="60"/>
            </w:pPr>
            <w:r>
              <w:rPr>
                <w:rFonts w:ascii="Arial" w:cs="Arial" w:eastAsia="Arial" w:hAnsi="Arial"/>
                <w:sz w:val="20"/>
                <w:szCs w:val="20"/>
              </w:rPr>
              <w:t xml:space="preserve">EN_MORA: vencidos los días de gracia sin pago total. La mora empieza a calcularse diariamente.</w:t>
            </w:r>
          </w:p>
          <w:p>
            <w:pPr>
              <w:pStyle w:val="ListParagraph"/>
              <w:numPr>
                <w:ilvl w:val="0"/>
                <w:numId w:val="2"/>
              </w:numPr>
              <w:spacing w:after="60"/>
            </w:pPr>
            <w:r>
              <w:rPr>
                <w:rFonts w:ascii="Arial" w:cs="Arial" w:eastAsia="Arial" w:hAnsi="Arial"/>
                <w:sz w:val="20"/>
                <w:szCs w:val="20"/>
              </w:rPr>
              <w:t xml:space="preserve">PAGADO: el cargo fue cubierto en su totalidad (principal + mora si aplica).</w:t>
            </w:r>
          </w:p>
          <w:p>
            <w:pPr>
              <w:pStyle w:val="ListParagraph"/>
              <w:numPr>
                <w:ilvl w:val="0"/>
                <w:numId w:val="2"/>
              </w:numPr>
              <w:spacing w:after="60"/>
            </w:pPr>
            <w:r>
              <w:rPr>
                <w:rFonts w:ascii="Arial" w:cs="Arial" w:eastAsia="Arial" w:hAnsi="Arial"/>
                <w:sz w:val="20"/>
                <w:szCs w:val="20"/>
              </w:rPr>
              <w:t xml:space="preserve">ANULADO: el administrador anuló el cargo con justificación (ej. error de generación, acuerdo especial).</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C" w:sz="6"/>
              <w:left w:val="single" w:color="1B4F8C" w:sz="14"/>
              <w:bottom w:val="none" w:color="FFFFFF" w:sz="0"/>
              <w:right w:val="none" w:color="FFFFFF" w:sz="0"/>
            </w:tcBorders>
            <w:shd w:fill="E8F0F8" w:val="clear"/>
            <w:tcMar>
              <w:top w:type="dxa" w:w="120"/>
              <w:left w:type="dxa" w:w="220"/>
              <w:bottom w:type="dxa" w:w="120"/>
              <w:right w:type="dxa" w:w="140"/>
            </w:tcMar>
          </w:tcPr>
          <w:p>
            <w:pPr>
              <w:spacing w:after="80"/>
            </w:pPr>
            <w:r>
              <w:rPr>
                <w:rFonts w:ascii="Arial" w:cs="Arial" w:eastAsia="Arial" w:hAnsi="Arial"/>
                <w:b/>
                <w:bCs/>
                <w:color w:val="1B4F8C"/>
                <w:sz w:val="22"/>
                <w:szCs w:val="22"/>
              </w:rPr>
              <w:t xml:space="preserve">Funcionalidades de Cobranza</w:t>
            </w:r>
          </w:p>
          <w:p>
            <w:pPr>
              <w:pStyle w:val="ListParagraph"/>
              <w:numPr>
                <w:ilvl w:val="0"/>
                <w:numId w:val="2"/>
              </w:numPr>
              <w:spacing w:after="60"/>
            </w:pPr>
            <w:r>
              <w:rPr>
                <w:rFonts w:ascii="Arial" w:cs="Arial" w:eastAsia="Arial" w:hAnsi="Arial"/>
                <w:sz w:val="20"/>
                <w:szCs w:val="20"/>
              </w:rPr>
              <w:t xml:space="preserve">Registro del pago: fecha, monto recibido, forma de pago (EFECTIVO / TRANSFERENCIA / TARJETA / CHEQUE), referencia, observaciones.</w:t>
            </w:r>
          </w:p>
          <w:p>
            <w:pPr>
              <w:pStyle w:val="ListParagraph"/>
              <w:numPr>
                <w:ilvl w:val="0"/>
                <w:numId w:val="2"/>
              </w:numPr>
              <w:spacing w:after="60"/>
            </w:pPr>
            <w:r>
              <w:rPr>
                <w:rFonts w:ascii="Arial" w:cs="Arial" w:eastAsia="Arial" w:hAnsi="Arial"/>
                <w:sz w:val="20"/>
                <w:szCs w:val="20"/>
              </w:rPr>
              <w:t xml:space="preserve">El pago se aplica primero a mora pendiente, luego al principal (configuración del orden aplicable).</w:t>
            </w:r>
          </w:p>
          <w:p>
            <w:pPr>
              <w:pStyle w:val="ListParagraph"/>
              <w:numPr>
                <w:ilvl w:val="0"/>
                <w:numId w:val="2"/>
              </w:numPr>
              <w:spacing w:after="60"/>
            </w:pPr>
            <w:r>
              <w:rPr>
                <w:rFonts w:ascii="Arial" w:cs="Arial" w:eastAsia="Arial" w:hAnsi="Arial"/>
                <w:sz w:val="20"/>
                <w:szCs w:val="20"/>
              </w:rPr>
              <w:t xml:space="preserve">Generación del Recibo de Pago en PDF al registrar el pago, enviado automáticamente al inquilino por WhatsApp.</w:t>
            </w:r>
          </w:p>
          <w:p>
            <w:pPr>
              <w:pStyle w:val="ListParagraph"/>
              <w:numPr>
                <w:ilvl w:val="0"/>
                <w:numId w:val="2"/>
              </w:numPr>
              <w:spacing w:after="60"/>
            </w:pPr>
            <w:r>
              <w:rPr>
                <w:rFonts w:ascii="Arial" w:cs="Arial" w:eastAsia="Arial" w:hAnsi="Arial"/>
                <w:sz w:val="20"/>
                <w:szCs w:val="20"/>
              </w:rPr>
              <w:t xml:space="preserve">Conciliación diaria: total CxC generado en el período vs. total cobrado vs. saldo pendiente.</w:t>
            </w:r>
          </w:p>
          <w:p>
            <w:pPr>
              <w:pStyle w:val="ListParagraph"/>
              <w:numPr>
                <w:ilvl w:val="0"/>
                <w:numId w:val="2"/>
              </w:numPr>
              <w:spacing w:after="60"/>
            </w:pPr>
            <w:r>
              <w:rPr>
                <w:rFonts w:ascii="Arial" w:cs="Arial" w:eastAsia="Arial" w:hAnsi="Arial"/>
                <w:sz w:val="20"/>
                <w:szCs w:val="20"/>
              </w:rPr>
              <w:t xml:space="preserve">Vista de morosidad: listado de todos los cargos EN_MORA ordenados por días de atraso y monto.</w:t>
            </w:r>
          </w:p>
          <w:p>
            <w:pPr>
              <w:pStyle w:val="ListParagraph"/>
              <w:numPr>
                <w:ilvl w:val="0"/>
                <w:numId w:val="2"/>
              </w:numPr>
              <w:spacing w:after="60"/>
            </w:pPr>
            <w:r>
              <w:rPr>
                <w:rFonts w:ascii="Arial" w:cs="Arial" w:eastAsia="Arial" w:hAnsi="Arial"/>
                <w:sz w:val="20"/>
                <w:szCs w:val="20"/>
              </w:rPr>
              <w:t xml:space="preserve">Alerta automática cuando un inquilino acumule dos períodos sin pago total (Art. 1762 C.C.).</w:t>
            </w:r>
          </w:p>
        </w:tc>
      </w:tr>
    </w:tbl>
    <w:p>
      <w:pPr>
        <w:spacing w:after="120"/>
      </w:pPr>
      <w:r>
        <w:t xml:space="preserve"/>
      </w:r>
    </w:p>
    <w:p>
      <w:pPr>
        <w:pStyle w:val="Heading2"/>
        <w:spacing w:after="120" w:before="280"/>
      </w:pPr>
      <w:r>
        <w:rPr>
          <w:rFonts w:ascii="Arial" w:cs="Arial" w:eastAsia="Arial" w:hAnsi="Arial"/>
          <w:b/>
          <w:bCs/>
          <w:color w:val="1A1A1A"/>
          <w:sz w:val="26"/>
          <w:szCs w:val="26"/>
        </w:rPr>
        <w:t xml:space="preserve">Módulo 5: Liquidación a Propietarios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C" w:sz="6"/>
              <w:left w:val="single" w:color="1B4F8C" w:sz="14"/>
              <w:bottom w:val="none" w:color="FFFFFF" w:sz="0"/>
              <w:right w:val="none" w:color="FFFFFF" w:sz="0"/>
            </w:tcBorders>
            <w:shd w:fill="E8F0F8" w:val="clear"/>
            <w:tcMar>
              <w:top w:type="dxa" w:w="120"/>
              <w:left w:type="dxa" w:w="220"/>
              <w:bottom w:type="dxa" w:w="120"/>
              <w:right w:type="dxa" w:w="140"/>
            </w:tcMar>
          </w:tcPr>
          <w:p>
            <w:pPr>
              <w:spacing w:after="80"/>
            </w:pPr>
            <w:r>
              <w:rPr>
                <w:rFonts w:ascii="Arial" w:cs="Arial" w:eastAsia="Arial" w:hAnsi="Arial"/>
                <w:b/>
                <w:bCs/>
                <w:color w:val="1B4F8C"/>
                <w:sz w:val="22"/>
                <w:szCs w:val="22"/>
              </w:rPr>
              <w:t xml:space="preserve">Funcionalidades</w:t>
            </w:r>
          </w:p>
          <w:p>
            <w:pPr>
              <w:pStyle w:val="ListParagraph"/>
              <w:numPr>
                <w:ilvl w:val="0"/>
                <w:numId w:val="2"/>
              </w:numPr>
              <w:spacing w:after="60"/>
            </w:pPr>
            <w:r>
              <w:rPr>
                <w:rFonts w:ascii="Arial" w:cs="Arial" w:eastAsia="Arial" w:hAnsi="Arial"/>
                <w:sz w:val="20"/>
                <w:szCs w:val="20"/>
              </w:rPr>
              <w:t xml:space="preserve">Cálculo mensual por propietario: suma de pagos efectivamente recibidos de sus inquilinos menos la comisión del administrador.</w:t>
            </w:r>
          </w:p>
          <w:p>
            <w:pPr>
              <w:pStyle w:val="ListParagraph"/>
              <w:numPr>
                <w:ilvl w:val="0"/>
                <w:numId w:val="2"/>
              </w:numPr>
              <w:spacing w:after="60"/>
            </w:pPr>
            <w:r>
              <w:rPr>
                <w:rFonts w:ascii="Arial" w:cs="Arial" w:eastAsia="Arial" w:hAnsi="Arial"/>
                <w:sz w:val="20"/>
                <w:szCs w:val="20"/>
              </w:rPr>
              <w:t xml:space="preserve">Solo se liquidan cobros registrados como PAGADO o PARCIAL (pagos reales, no cargos pendientes).</w:t>
            </w:r>
          </w:p>
          <w:p>
            <w:pPr>
              <w:pStyle w:val="ListParagraph"/>
              <w:numPr>
                <w:ilvl w:val="0"/>
                <w:numId w:val="2"/>
              </w:numPr>
              <w:spacing w:after="60"/>
            </w:pPr>
            <w:r>
              <w:rPr>
                <w:rFonts w:ascii="Arial" w:cs="Arial" w:eastAsia="Arial" w:hAnsi="Arial"/>
                <w:sz w:val="20"/>
                <w:szCs w:val="20"/>
              </w:rPr>
              <w:t xml:space="preserve">Comisión parametrizable por contrato: % sobre lo cobrado, tarifa fija, o mixto.</w:t>
            </w:r>
          </w:p>
          <w:p>
            <w:pPr>
              <w:pStyle w:val="ListParagraph"/>
              <w:numPr>
                <w:ilvl w:val="0"/>
                <w:numId w:val="2"/>
              </w:numPr>
              <w:spacing w:after="60"/>
            </w:pPr>
            <w:r>
              <w:rPr>
                <w:rFonts w:ascii="Arial" w:cs="Arial" w:eastAsia="Arial" w:hAnsi="Arial"/>
                <w:sz w:val="20"/>
                <w:szCs w:val="20"/>
              </w:rPr>
              <w:t xml:space="preserve">Comprobante de liquidación en PDF: detalle por inmueble e inquilino, alquiler cobrado, mora cobrada, comisión, neto al propietario.</w:t>
            </w:r>
          </w:p>
          <w:p>
            <w:pPr>
              <w:pStyle w:val="ListParagraph"/>
              <w:numPr>
                <w:ilvl w:val="0"/>
                <w:numId w:val="2"/>
              </w:numPr>
              <w:spacing w:after="60"/>
            </w:pPr>
            <w:r>
              <w:rPr>
                <w:rFonts w:ascii="Arial" w:cs="Arial" w:eastAsia="Arial" w:hAnsi="Arial"/>
                <w:sz w:val="20"/>
                <w:szCs w:val="20"/>
              </w:rPr>
              <w:t xml:space="preserve">Registro del pago al propietario: fecha, referencia de transferencia.</w:t>
            </w:r>
          </w:p>
          <w:p>
            <w:pPr>
              <w:pStyle w:val="ListParagraph"/>
              <w:numPr>
                <w:ilvl w:val="0"/>
                <w:numId w:val="2"/>
              </w:numPr>
              <w:spacing w:after="60"/>
            </w:pPr>
            <w:r>
              <w:rPr>
                <w:rFonts w:ascii="Arial" w:cs="Arial" w:eastAsia="Arial" w:hAnsi="Arial"/>
                <w:sz w:val="20"/>
                <w:szCs w:val="20"/>
              </w:rPr>
              <w:t xml:space="preserve">Historial completo de liquidaciones. Reporte anual para fines tributarios.</w:t>
            </w:r>
          </w:p>
        </w:tc>
      </w:tr>
    </w:tbl>
    <w:p>
      <w:pPr>
        <w:spacing w:after="120"/>
      </w:pPr>
      <w:r>
        <w:t xml:space="preserve"/>
      </w:r>
    </w:p>
    <w:p>
      <w:pPr>
        <w:pStyle w:val="Heading2"/>
        <w:spacing w:after="120" w:before="280"/>
      </w:pPr>
      <w:r>
        <w:rPr>
          <w:rFonts w:ascii="Arial" w:cs="Arial" w:eastAsia="Arial" w:hAnsi="Arial"/>
          <w:b/>
          <w:bCs/>
          <w:color w:val="1A1A1A"/>
          <w:sz w:val="26"/>
          <w:szCs w:val="26"/>
        </w:rPr>
        <w:t xml:space="preserve">Módulo 6: Avisos y Notificaciones — WhatsApp Business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C" w:sz="6"/>
              <w:left w:val="single" w:color="1B4F8C" w:sz="14"/>
              <w:bottom w:val="none" w:color="FFFFFF" w:sz="0"/>
              <w:right w:val="none" w:color="FFFFFF" w:sz="0"/>
            </w:tcBorders>
            <w:shd w:fill="E8F0F8" w:val="clear"/>
            <w:tcMar>
              <w:top w:type="dxa" w:w="120"/>
              <w:left w:type="dxa" w:w="220"/>
              <w:bottom w:type="dxa" w:w="120"/>
              <w:right w:type="dxa" w:w="140"/>
            </w:tcMar>
          </w:tcPr>
          <w:p>
            <w:pPr>
              <w:spacing w:after="80"/>
            </w:pPr>
            <w:r>
              <w:rPr>
                <w:rFonts w:ascii="Arial" w:cs="Arial" w:eastAsia="Arial" w:hAnsi="Arial"/>
                <w:b/>
                <w:bCs/>
                <w:color w:val="1B4F8C"/>
                <w:sz w:val="22"/>
                <w:szCs w:val="22"/>
              </w:rPr>
              <w:t xml:space="preserve">Avisos Automáticos</w:t>
            </w:r>
          </w:p>
          <w:p>
            <w:pPr>
              <w:pStyle w:val="ListParagraph"/>
              <w:numPr>
                <w:ilvl w:val="0"/>
                <w:numId w:val="2"/>
              </w:numPr>
              <w:spacing w:after="60"/>
            </w:pPr>
            <w:r>
              <w:rPr>
                <w:rFonts w:ascii="Arial" w:cs="Arial" w:eastAsia="Arial" w:hAnsi="Arial"/>
                <w:sz w:val="20"/>
                <w:szCs w:val="20"/>
              </w:rPr>
              <w:t xml:space="preserve">Aviso de próximo vencimiento (X días antes, configurable).</w:t>
            </w:r>
          </w:p>
          <w:p>
            <w:pPr>
              <w:pStyle w:val="ListParagraph"/>
              <w:numPr>
                <w:ilvl w:val="0"/>
                <w:numId w:val="2"/>
              </w:numPr>
              <w:spacing w:after="60"/>
            </w:pPr>
            <w:r>
              <w:rPr>
                <w:rFonts w:ascii="Arial" w:cs="Arial" w:eastAsia="Arial" w:hAnsi="Arial"/>
                <w:sz w:val="20"/>
                <w:szCs w:val="20"/>
              </w:rPr>
              <w:t xml:space="preserve">Aviso el día de vencimiento si no hay pago registrado.</w:t>
            </w:r>
          </w:p>
          <w:p>
            <w:pPr>
              <w:pStyle w:val="ListParagraph"/>
              <w:numPr>
                <w:ilvl w:val="0"/>
                <w:numId w:val="2"/>
              </w:numPr>
              <w:spacing w:after="60"/>
            </w:pPr>
            <w:r>
              <w:rPr>
                <w:rFonts w:ascii="Arial" w:cs="Arial" w:eastAsia="Arial" w:hAnsi="Arial"/>
                <w:sz w:val="20"/>
                <w:szCs w:val="20"/>
              </w:rPr>
              <w:t xml:space="preserve">Aviso de mora activa: cuando vencen los días de gracia sin pago total. Se repite cada 7 días mientras exista saldo.</w:t>
            </w:r>
          </w:p>
          <w:p>
            <w:pPr>
              <w:pStyle w:val="ListParagraph"/>
              <w:numPr>
                <w:ilvl w:val="0"/>
                <w:numId w:val="2"/>
              </w:numPr>
              <w:spacing w:after="60"/>
            </w:pPr>
            <w:r>
              <w:rPr>
                <w:rFonts w:ascii="Arial" w:cs="Arial" w:eastAsia="Arial" w:hAnsi="Arial"/>
                <w:sz w:val="20"/>
                <w:szCs w:val="20"/>
              </w:rPr>
              <w:t xml:space="preserve">Confirmación de pago: al registrar un pago, enviada automáticamente al inquilino.</w:t>
            </w:r>
          </w:p>
          <w:p>
            <w:pPr>
              <w:pStyle w:val="ListParagraph"/>
              <w:numPr>
                <w:ilvl w:val="0"/>
                <w:numId w:val="2"/>
              </w:numPr>
              <w:spacing w:after="60"/>
            </w:pPr>
            <w:r>
              <w:rPr>
                <w:rFonts w:ascii="Arial" w:cs="Arial" w:eastAsia="Arial" w:hAnsi="Arial"/>
                <w:sz w:val="20"/>
                <w:szCs w:val="20"/>
              </w:rPr>
              <w:t xml:space="preserve">Aviso de renovación de contrato: 30 y 15 días antes del vencimiento.</w:t>
            </w:r>
          </w:p>
          <w:p>
            <w:pPr>
              <w:pStyle w:val="ListParagraph"/>
              <w:numPr>
                <w:ilvl w:val="0"/>
                <w:numId w:val="2"/>
              </w:numPr>
              <w:spacing w:after="60"/>
            </w:pPr>
            <w:r>
              <w:rPr>
                <w:rFonts w:ascii="Arial" w:cs="Arial" w:eastAsia="Arial" w:hAnsi="Arial"/>
                <w:sz w:val="20"/>
                <w:szCs w:val="20"/>
              </w:rPr>
              <w:t xml:space="preserve">Liquidación mensual al propietario: comprobante enviado por WhatsApp o correo.</w:t>
            </w:r>
          </w:p>
          <w:p>
            <w:pPr>
              <w:pStyle w:val="ListParagraph"/>
              <w:numPr>
                <w:ilvl w:val="0"/>
                <w:numId w:val="2"/>
              </w:numPr>
              <w:spacing w:after="60"/>
            </w:pPr>
            <w:r>
              <w:rPr>
                <w:rFonts w:ascii="Arial" w:cs="Arial" w:eastAsia="Arial" w:hAnsi="Arial"/>
                <w:sz w:val="20"/>
                <w:szCs w:val="20"/>
              </w:rPr>
              <w:t xml:space="preserve">Bienvenida al inquilino: al crear un nuevo contrato.</w:t>
            </w:r>
          </w:p>
          <w:p>
            <w:pPr>
              <w:pStyle w:val="ListParagraph"/>
              <w:numPr>
                <w:ilvl w:val="0"/>
                <w:numId w:val="2"/>
              </w:numPr>
              <w:spacing w:after="60"/>
            </w:pPr>
            <w:r>
              <w:rPr>
                <w:rFonts w:ascii="Arial" w:cs="Arial" w:eastAsia="Arial" w:hAnsi="Arial"/>
                <w:sz w:val="20"/>
                <w:szCs w:val="20"/>
              </w:rPr>
              <w:t xml:space="preserve">Para contratos QUINCENALES, los avisos se ajustan a las dos fechas de cobro del mes.</w:t>
            </w:r>
          </w:p>
          <w:p>
            <w:pPr>
              <w:pStyle w:val="ListParagraph"/>
              <w:numPr>
                <w:ilvl w:val="0"/>
                <w:numId w:val="2"/>
              </w:numPr>
              <w:spacing w:after="60"/>
            </w:pPr>
            <w:r>
              <w:rPr>
                <w:rFonts w:ascii="Arial" w:cs="Arial" w:eastAsia="Arial" w:hAnsi="Arial"/>
                <w:sz w:val="20"/>
                <w:szCs w:val="20"/>
              </w:rPr>
              <w:t xml:space="preserve">Registro completo de todos los avisos enviados: fecha, canal, estado de entrega (enviado/fallido).</w:t>
            </w:r>
          </w:p>
        </w:tc>
      </w:tr>
    </w:tbl>
    <w:p>
      <w:pPr>
        <w:spacing w:after="120"/>
      </w:pPr>
      <w:r>
        <w:t xml:space="preserve"/>
      </w:r>
    </w:p>
    <w:p>
      <w:pPr>
        <w:pStyle w:val="Heading2"/>
        <w:spacing w:after="120" w:before="280"/>
      </w:pPr>
      <w:r>
        <w:rPr>
          <w:rFonts w:ascii="Arial" w:cs="Arial" w:eastAsia="Arial" w:hAnsi="Arial"/>
          <w:b/>
          <w:bCs/>
          <w:color w:val="1A1A1A"/>
          <w:sz w:val="26"/>
          <w:szCs w:val="26"/>
        </w:rPr>
        <w:t xml:space="preserve">Módulo 7: Reportes y Analítica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C" w:sz="6"/>
              <w:left w:val="single" w:color="1B4F8C" w:sz="14"/>
              <w:bottom w:val="none" w:color="FFFFFF" w:sz="0"/>
              <w:right w:val="none" w:color="FFFFFF" w:sz="0"/>
            </w:tcBorders>
            <w:shd w:fill="E8F0F8" w:val="clear"/>
            <w:tcMar>
              <w:top w:type="dxa" w:w="120"/>
              <w:left w:type="dxa" w:w="220"/>
              <w:bottom w:type="dxa" w:w="120"/>
              <w:right w:type="dxa" w:w="140"/>
            </w:tcMar>
          </w:tcPr>
          <w:p>
            <w:pPr>
              <w:spacing w:after="80"/>
            </w:pPr>
            <w:r>
              <w:rPr>
                <w:rFonts w:ascii="Arial" w:cs="Arial" w:eastAsia="Arial" w:hAnsi="Arial"/>
                <w:b/>
                <w:bCs/>
                <w:color w:val="1B4F8C"/>
                <w:sz w:val="22"/>
                <w:szCs w:val="22"/>
              </w:rPr>
              <w:t xml:space="preserve">Reportes Disponibles</w:t>
            </w:r>
          </w:p>
          <w:p>
            <w:pPr>
              <w:pStyle w:val="ListParagraph"/>
              <w:numPr>
                <w:ilvl w:val="0"/>
                <w:numId w:val="2"/>
              </w:numPr>
              <w:spacing w:after="60"/>
            </w:pPr>
            <w:r>
              <w:rPr>
                <w:rFonts w:ascii="Arial" w:cs="Arial" w:eastAsia="Arial" w:hAnsi="Arial"/>
                <w:sz w:val="20"/>
                <w:szCs w:val="20"/>
              </w:rPr>
              <w:t xml:space="preserve">Reporte de cobranza del período: CxC generado, cobrado, parcial, pendiente, en mora. Tasa de efectividad.</w:t>
            </w:r>
          </w:p>
          <w:p>
            <w:pPr>
              <w:pStyle w:val="ListParagraph"/>
              <w:numPr>
                <w:ilvl w:val="0"/>
                <w:numId w:val="2"/>
              </w:numPr>
              <w:spacing w:after="60"/>
            </w:pPr>
            <w:r>
              <w:rPr>
                <w:rFonts w:ascii="Arial" w:cs="Arial" w:eastAsia="Arial" w:hAnsi="Arial"/>
                <w:sz w:val="20"/>
                <w:szCs w:val="20"/>
              </w:rPr>
              <w:t xml:space="preserve">Reporte de morosidad: inquilinos con saldo pendiente, días de atraso, mora acumulada, clasificados por nivel de riesgo.</w:t>
            </w:r>
          </w:p>
          <w:p>
            <w:pPr>
              <w:pStyle w:val="ListParagraph"/>
              <w:numPr>
                <w:ilvl w:val="0"/>
                <w:numId w:val="2"/>
              </w:numPr>
              <w:spacing w:after="60"/>
            </w:pPr>
            <w:r>
              <w:rPr>
                <w:rFonts w:ascii="Arial" w:cs="Arial" w:eastAsia="Arial" w:hAnsi="Arial"/>
                <w:sz w:val="20"/>
                <w:szCs w:val="20"/>
              </w:rPr>
              <w:t xml:space="preserve">Estado de cuenta individual por inquilino: historial completo de cargos CxC y pagos.</w:t>
            </w:r>
          </w:p>
          <w:p>
            <w:pPr>
              <w:pStyle w:val="ListParagraph"/>
              <w:numPr>
                <w:ilvl w:val="0"/>
                <w:numId w:val="2"/>
              </w:numPr>
              <w:spacing w:after="60"/>
            </w:pPr>
            <w:r>
              <w:rPr>
                <w:rFonts w:ascii="Arial" w:cs="Arial" w:eastAsia="Arial" w:hAnsi="Arial"/>
                <w:sz w:val="20"/>
                <w:szCs w:val="20"/>
              </w:rPr>
              <w:t xml:space="preserve">Reporte de liquidaciones a propietarios: mensual y acumulado anual.</w:t>
            </w:r>
          </w:p>
          <w:p>
            <w:pPr>
              <w:pStyle w:val="ListParagraph"/>
              <w:numPr>
                <w:ilvl w:val="0"/>
                <w:numId w:val="2"/>
              </w:numPr>
              <w:spacing w:after="60"/>
            </w:pPr>
            <w:r>
              <w:rPr>
                <w:rFonts w:ascii="Arial" w:cs="Arial" w:eastAsia="Arial" w:hAnsi="Arial"/>
                <w:sz w:val="20"/>
                <w:szCs w:val="20"/>
              </w:rPr>
              <w:t xml:space="preserve">Reporte de inmuebles por estado: ocupados, disponibles, en mantenimiento.</w:t>
            </w:r>
          </w:p>
          <w:p>
            <w:pPr>
              <w:pStyle w:val="ListParagraph"/>
              <w:numPr>
                <w:ilvl w:val="0"/>
                <w:numId w:val="2"/>
              </w:numPr>
              <w:spacing w:after="60"/>
            </w:pPr>
            <w:r>
              <w:rPr>
                <w:rFonts w:ascii="Arial" w:cs="Arial" w:eastAsia="Arial" w:hAnsi="Arial"/>
                <w:sz w:val="20"/>
                <w:szCs w:val="20"/>
              </w:rPr>
              <w:t xml:space="preserve">Reporte de contratos próximos a vencer: 30 y 60 días.</w:t>
            </w:r>
          </w:p>
          <w:p>
            <w:pPr>
              <w:pStyle w:val="ListParagraph"/>
              <w:numPr>
                <w:ilvl w:val="0"/>
                <w:numId w:val="2"/>
              </w:numPr>
              <w:spacing w:after="60"/>
            </w:pPr>
            <w:r>
              <w:rPr>
                <w:rFonts w:ascii="Arial" w:cs="Arial" w:eastAsia="Arial" w:hAnsi="Arial"/>
                <w:sz w:val="20"/>
                <w:szCs w:val="20"/>
              </w:rPr>
              <w:t xml:space="preserve">Reporte de cargos adicionales por tipo: cuánto se está cobrando por mantenimiento, parqueo, etc.</w:t>
            </w:r>
          </w:p>
          <w:p>
            <w:pPr>
              <w:pStyle w:val="ListParagraph"/>
              <w:numPr>
                <w:ilvl w:val="0"/>
                <w:numId w:val="2"/>
              </w:numPr>
              <w:spacing w:after="60"/>
            </w:pPr>
            <w:r>
              <w:rPr>
                <w:rFonts w:ascii="Arial" w:cs="Arial" w:eastAsia="Arial" w:hAnsi="Arial"/>
                <w:sz w:val="20"/>
                <w:szCs w:val="20"/>
              </w:rPr>
              <w:t xml:space="preserve">Todos los reportes exportables en PDF y Excel.</w:t>
            </w:r>
          </w:p>
        </w:tc>
      </w:tr>
    </w:tbl>
    <w:p>
      <w:pPr>
        <w:spacing w:after="120"/>
      </w:pPr>
      <w:r>
        <w:t xml:space="preserve"/>
      </w:r>
    </w:p>
    <w:p>
      <w:pPr>
        <w:pStyle w:val="Heading2"/>
        <w:spacing w:after="120" w:before="280"/>
      </w:pPr>
      <w:r>
        <w:rPr>
          <w:rFonts w:ascii="Arial" w:cs="Arial" w:eastAsia="Arial" w:hAnsi="Arial"/>
          <w:b/>
          <w:bCs/>
          <w:color w:val="1A1A1A"/>
          <w:sz w:val="26"/>
          <w:szCs w:val="26"/>
        </w:rPr>
        <w:t xml:space="preserve">Módulo 8: Administración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C" w:sz="6"/>
              <w:left w:val="single" w:color="1B4F8C" w:sz="14"/>
              <w:bottom w:val="none" w:color="FFFFFF" w:sz="0"/>
              <w:right w:val="none" w:color="FFFFFF" w:sz="0"/>
            </w:tcBorders>
            <w:shd w:fill="E8F0F8" w:val="clear"/>
            <w:tcMar>
              <w:top w:type="dxa" w:w="120"/>
              <w:left w:type="dxa" w:w="220"/>
              <w:bottom w:type="dxa" w:w="120"/>
              <w:right w:type="dxa" w:w="140"/>
            </w:tcMar>
          </w:tcPr>
          <w:p>
            <w:pPr>
              <w:spacing w:after="80"/>
            </w:pPr>
            <w:r>
              <w:rPr>
                <w:rFonts w:ascii="Arial" w:cs="Arial" w:eastAsia="Arial" w:hAnsi="Arial"/>
                <w:b/>
                <w:bCs/>
                <w:color w:val="1B4F8C"/>
                <w:sz w:val="22"/>
                <w:szCs w:val="22"/>
              </w:rPr>
              <w:t xml:space="preserve">Funcionalidades</w:t>
            </w:r>
          </w:p>
          <w:p>
            <w:pPr>
              <w:pStyle w:val="ListParagraph"/>
              <w:numPr>
                <w:ilvl w:val="0"/>
                <w:numId w:val="2"/>
              </w:numPr>
              <w:spacing w:after="60"/>
            </w:pPr>
            <w:r>
              <w:rPr>
                <w:rFonts w:ascii="Arial" w:cs="Arial" w:eastAsia="Arial" w:hAnsi="Arial"/>
                <w:sz w:val="20"/>
                <w:szCs w:val="20"/>
              </w:rPr>
              <w:t xml:space="preserve">Gestión de usuarios con roles: Administrador (acceso total), Asistente de cobros (registra pagos, no modifica contratos), Solo lectura (consultas y reportes).</w:t>
            </w:r>
          </w:p>
          <w:p>
            <w:pPr>
              <w:pStyle w:val="ListParagraph"/>
              <w:numPr>
                <w:ilvl w:val="0"/>
                <w:numId w:val="2"/>
              </w:numPr>
              <w:spacing w:after="60"/>
            </w:pPr>
            <w:r>
              <w:rPr>
                <w:rFonts w:ascii="Arial" w:cs="Arial" w:eastAsia="Arial" w:hAnsi="Arial"/>
                <w:sz w:val="20"/>
                <w:szCs w:val="20"/>
              </w:rPr>
              <w:t xml:space="preserve">Auditoría: registro de quién hizo qué y cuándo.</w:t>
            </w:r>
          </w:p>
          <w:p>
            <w:pPr>
              <w:pStyle w:val="ListParagraph"/>
              <w:numPr>
                <w:ilvl w:val="0"/>
                <w:numId w:val="2"/>
              </w:numPr>
              <w:spacing w:after="60"/>
            </w:pPr>
            <w:r>
              <w:rPr>
                <w:rFonts w:ascii="Arial" w:cs="Arial" w:eastAsia="Arial" w:hAnsi="Arial"/>
                <w:sz w:val="20"/>
                <w:szCs w:val="20"/>
              </w:rPr>
              <w:t xml:space="preserve">Configuración general: nombre, logo y datos fiscales de la empresa administradora.</w:t>
            </w:r>
          </w:p>
          <w:p>
            <w:pPr>
              <w:pStyle w:val="ListParagraph"/>
              <w:numPr>
                <w:ilvl w:val="0"/>
                <w:numId w:val="2"/>
              </w:numPr>
              <w:spacing w:after="60"/>
            </w:pPr>
            <w:r>
              <w:rPr>
                <w:rFonts w:ascii="Arial" w:cs="Arial" w:eastAsia="Arial" w:hAnsi="Arial"/>
                <w:sz w:val="20"/>
                <w:szCs w:val="20"/>
              </w:rPr>
              <w:t xml:space="preserve">Parámetros globales: tasa de mora predeterminada, días de gracia predeterminados.</w:t>
            </w:r>
          </w:p>
          <w:p>
            <w:pPr>
              <w:pStyle w:val="ListParagraph"/>
              <w:numPr>
                <w:ilvl w:val="0"/>
                <w:numId w:val="2"/>
              </w:numPr>
              <w:spacing w:after="60"/>
            </w:pPr>
            <w:r>
              <w:rPr>
                <w:rFonts w:ascii="Arial" w:cs="Arial" w:eastAsia="Arial" w:hAnsi="Arial"/>
                <w:sz w:val="20"/>
                <w:szCs w:val="20"/>
              </w:rPr>
              <w:t xml:space="preserve">Gestión de la integración WhatsApp: credenciales, número, estado.</w:t>
            </w:r>
          </w:p>
          <w:p>
            <w:pPr>
              <w:pStyle w:val="ListParagraph"/>
              <w:numPr>
                <w:ilvl w:val="0"/>
                <w:numId w:val="2"/>
              </w:numPr>
              <w:spacing w:after="60"/>
            </w:pPr>
            <w:r>
              <w:rPr>
                <w:rFonts w:ascii="Arial" w:cs="Arial" w:eastAsia="Arial" w:hAnsi="Arial"/>
                <w:sz w:val="20"/>
                <w:szCs w:val="20"/>
              </w:rPr>
              <w:t xml:space="preserve">Gestión del proveedor de mapas: API key de Google Maps o Mapbox.</w:t>
            </w:r>
          </w:p>
          <w:p>
            <w:pPr>
              <w:pStyle w:val="ListParagraph"/>
              <w:numPr>
                <w:ilvl w:val="0"/>
                <w:numId w:val="2"/>
              </w:numPr>
              <w:spacing w:after="60"/>
            </w:pPr>
            <w:r>
              <w:rPr>
                <w:rFonts w:ascii="Arial" w:cs="Arial" w:eastAsia="Arial" w:hAnsi="Arial"/>
                <w:sz w:val="20"/>
                <w:szCs w:val="20"/>
              </w:rPr>
              <w:t xml:space="preserve">Backup manual y verificación de backups automáticos.</w:t>
            </w:r>
          </w:p>
        </w:tc>
      </w:tr>
    </w:tbl>
    <w:p>
      <w:pPr>
        <w:spacing w:after="120"/>
      </w:pPr>
      <w:r>
        <w:t xml:space="preserve"/>
      </w:r>
    </w:p>
    <w:p>
      <w:r>
        <w:br w:type="page"/>
      </w:r>
    </w:p>
    <w:p>
      <w:pPr>
        <w:pStyle w:val="Heading2"/>
        <w:spacing w:after="120" w:before="280"/>
      </w:pPr>
      <w:r>
        <w:rPr>
          <w:rFonts w:ascii="Arial" w:cs="Arial" w:eastAsia="Arial" w:hAnsi="Arial"/>
          <w:b/>
          <w:bCs/>
          <w:color w:val="1A1A1A"/>
          <w:sz w:val="26"/>
          <w:szCs w:val="26"/>
        </w:rPr>
        <w:t xml:space="preserve">Módulo 9: Mapa Interactivo de Inmuebles (NUEVO v2.0)</w:t>
      </w:r>
    </w:p>
    <w:p>
      <w:pPr>
        <w:spacing w:after="120" w:line="276"/>
      </w:pPr>
      <w:r>
        <w:rPr>
          <w:rFonts w:ascii="Arial" w:cs="Arial" w:eastAsia="Arial" w:hAnsi="Arial"/>
          <w:sz w:val="22"/>
          <w:szCs w:val="22"/>
        </w:rPr>
        <w:t xml:space="preserve">Este módulo visualiza todos los inmuebles registrados sobre un mapa georreferenciado, con un sistema de semáforo visual que permite identificar de un vistazo el estado de morosidad de cada unidad.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C" w:sz="6"/>
              <w:left w:val="single" w:color="1B4F8C" w:sz="14"/>
              <w:bottom w:val="none" w:color="FFFFFF" w:sz="0"/>
              <w:right w:val="none" w:color="FFFFFF" w:sz="0"/>
            </w:tcBorders>
            <w:shd w:fill="E8F0F8" w:val="clear"/>
            <w:tcMar>
              <w:top w:type="dxa" w:w="120"/>
              <w:left w:type="dxa" w:w="220"/>
              <w:bottom w:type="dxa" w:w="120"/>
              <w:right w:type="dxa" w:w="140"/>
            </w:tcMar>
          </w:tcPr>
          <w:p>
            <w:pPr>
              <w:spacing w:after="80"/>
            </w:pPr>
            <w:r>
              <w:rPr>
                <w:rFonts w:ascii="Arial" w:cs="Arial" w:eastAsia="Arial" w:hAnsi="Arial"/>
                <w:b/>
                <w:bCs/>
                <w:color w:val="1B4F8C"/>
                <w:sz w:val="22"/>
                <w:szCs w:val="22"/>
              </w:rPr>
              <w:t xml:space="preserve">Semáforo de Morosidad — Lógica de Colores</w:t>
            </w:r>
          </w:p>
          <w:p>
            <w:pPr>
              <w:pStyle w:val="ListParagraph"/>
              <w:numPr>
                <w:ilvl w:val="0"/>
                <w:numId w:val="2"/>
              </w:numPr>
              <w:spacing w:after="60"/>
            </w:pPr>
            <w:r>
              <w:rPr>
                <w:rFonts w:ascii="Arial" w:cs="Arial" w:eastAsia="Arial" w:hAnsi="Arial"/>
                <w:sz w:val="20"/>
                <w:szCs w:val="20"/>
              </w:rPr>
              <w:t xml:space="preserve">VERDE (#4CAF50): el inmueble está al día. No hay cargos CxC pendientes ni en mora.</w:t>
            </w:r>
          </w:p>
          <w:p>
            <w:pPr>
              <w:pStyle w:val="ListParagraph"/>
              <w:numPr>
                <w:ilvl w:val="0"/>
                <w:numId w:val="2"/>
              </w:numPr>
              <w:spacing w:after="60"/>
            </w:pPr>
            <w:r>
              <w:rPr>
                <w:rFonts w:ascii="Arial" w:cs="Arial" w:eastAsia="Arial" w:hAnsi="Arial"/>
                <w:sz w:val="20"/>
                <w:szCs w:val="20"/>
              </w:rPr>
              <w:t xml:space="preserve">AMARILLO (#FFC107): el alquiler venció pero está dentro del período de gracia (aún no se aplica mora). Días 1 a N de gracia.</w:t>
            </w:r>
          </w:p>
          <w:p>
            <w:pPr>
              <w:pStyle w:val="ListParagraph"/>
              <w:numPr>
                <w:ilvl w:val="0"/>
                <w:numId w:val="2"/>
              </w:numPr>
              <w:spacing w:after="60"/>
            </w:pPr>
            <w:r>
              <w:rPr>
                <w:rFonts w:ascii="Arial" w:cs="Arial" w:eastAsia="Arial" w:hAnsi="Arial"/>
                <w:sz w:val="20"/>
                <w:szCs w:val="20"/>
              </w:rPr>
              <w:t xml:space="preserve">NARANJA (#FF9800): en mora, entre 1 y 15 días de atraso después de los días de gracia.</w:t>
            </w:r>
          </w:p>
          <w:p>
            <w:pPr>
              <w:pStyle w:val="ListParagraph"/>
              <w:numPr>
                <w:ilvl w:val="0"/>
                <w:numId w:val="2"/>
              </w:numPr>
              <w:spacing w:after="60"/>
            </w:pPr>
            <w:r>
              <w:rPr>
                <w:rFonts w:ascii="Arial" w:cs="Arial" w:eastAsia="Arial" w:hAnsi="Arial"/>
                <w:sz w:val="20"/>
                <w:szCs w:val="20"/>
              </w:rPr>
              <w:t xml:space="preserve">ROJO claro (#F44336): en mora, entre 16 y 30 días de atraso.</w:t>
            </w:r>
          </w:p>
          <w:p>
            <w:pPr>
              <w:pStyle w:val="ListParagraph"/>
              <w:numPr>
                <w:ilvl w:val="0"/>
                <w:numId w:val="2"/>
              </w:numPr>
              <w:spacing w:after="60"/>
            </w:pPr>
            <w:r>
              <w:rPr>
                <w:rFonts w:ascii="Arial" w:cs="Arial" w:eastAsia="Arial" w:hAnsi="Arial"/>
                <w:sz w:val="20"/>
                <w:szCs w:val="20"/>
              </w:rPr>
              <w:t xml:space="preserve">ROJO intenso (#B71C1C): en mora, más de 30 días de atraso. El color se vuelve progresivamente más oscuro a medida que aumentan los días.</w:t>
            </w:r>
          </w:p>
          <w:p>
            <w:pPr>
              <w:pStyle w:val="ListParagraph"/>
              <w:numPr>
                <w:ilvl w:val="0"/>
                <w:numId w:val="2"/>
              </w:numPr>
              <w:spacing w:after="60"/>
            </w:pPr>
            <w:r>
              <w:rPr>
                <w:rFonts w:ascii="Arial" w:cs="Arial" w:eastAsia="Arial" w:hAnsi="Arial"/>
                <w:sz w:val="20"/>
                <w:szCs w:val="20"/>
              </w:rPr>
              <w:t xml:space="preserve">GRIS (#9E9E9E): inmueble disponible (sin inquilino activo) o en mantenimiento.</w:t>
            </w:r>
          </w:p>
          <w:p>
            <w:pPr>
              <w:pStyle w:val="ListParagraph"/>
              <w:numPr>
                <w:ilvl w:val="0"/>
                <w:numId w:val="2"/>
              </w:numPr>
              <w:spacing w:after="60"/>
            </w:pPr>
            <w:r>
              <w:rPr>
                <w:rFonts w:ascii="Arial" w:cs="Arial" w:eastAsia="Arial" w:hAnsi="Arial"/>
                <w:sz w:val="20"/>
                <w:szCs w:val="20"/>
              </w:rPr>
              <w:t xml:space="preserve">La intensidad del rojo es proporcional a los días de mora: se puede calcular como una escala continua usando el valor RGB del rojo para oscurecer el marcador.</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C" w:sz="6"/>
              <w:left w:val="single" w:color="1B4F8C" w:sz="14"/>
              <w:bottom w:val="none" w:color="FFFFFF" w:sz="0"/>
              <w:right w:val="none" w:color="FFFFFF" w:sz="0"/>
            </w:tcBorders>
            <w:shd w:fill="E8F0F8" w:val="clear"/>
            <w:tcMar>
              <w:top w:type="dxa" w:w="120"/>
              <w:left w:type="dxa" w:w="220"/>
              <w:bottom w:type="dxa" w:w="120"/>
              <w:right w:type="dxa" w:w="140"/>
            </w:tcMar>
          </w:tcPr>
          <w:p>
            <w:pPr>
              <w:spacing w:after="80"/>
            </w:pPr>
            <w:r>
              <w:rPr>
                <w:rFonts w:ascii="Arial" w:cs="Arial" w:eastAsia="Arial" w:hAnsi="Arial"/>
                <w:b/>
                <w:bCs/>
                <w:color w:val="1B4F8C"/>
                <w:sz w:val="22"/>
                <w:szCs w:val="22"/>
              </w:rPr>
              <w:t xml:space="preserve">Funcionalidades del Mapa</w:t>
            </w:r>
          </w:p>
          <w:p>
            <w:pPr>
              <w:pStyle w:val="ListParagraph"/>
              <w:numPr>
                <w:ilvl w:val="0"/>
                <w:numId w:val="2"/>
              </w:numPr>
              <w:spacing w:after="60"/>
            </w:pPr>
            <w:r>
              <w:rPr>
                <w:rFonts w:ascii="Arial" w:cs="Arial" w:eastAsia="Arial" w:hAnsi="Arial"/>
                <w:sz w:val="20"/>
                <w:szCs w:val="20"/>
              </w:rPr>
              <w:t xml:space="preserve">Vista general: todos los inmuebles del portafolio en el mapa, con su marcador de color correspondiente.</w:t>
            </w:r>
          </w:p>
          <w:p>
            <w:pPr>
              <w:pStyle w:val="ListParagraph"/>
              <w:numPr>
                <w:ilvl w:val="0"/>
                <w:numId w:val="2"/>
              </w:numPr>
              <w:spacing w:after="60"/>
            </w:pPr>
            <w:r>
              <w:rPr>
                <w:rFonts w:ascii="Arial" w:cs="Arial" w:eastAsia="Arial" w:hAnsi="Arial"/>
                <w:sz w:val="20"/>
                <w:szCs w:val="20"/>
              </w:rPr>
              <w:t xml:space="preserve">Filtros en el mapa: por tipo de inmueble, por propietario, por estado de morosidad, por municipio.</w:t>
            </w:r>
          </w:p>
          <w:p>
            <w:pPr>
              <w:pStyle w:val="ListParagraph"/>
              <w:numPr>
                <w:ilvl w:val="0"/>
                <w:numId w:val="2"/>
              </w:numPr>
              <w:spacing w:after="60"/>
            </w:pPr>
            <w:r>
              <w:rPr>
                <w:rFonts w:ascii="Arial" w:cs="Arial" w:eastAsia="Arial" w:hAnsi="Arial"/>
                <w:sz w:val="20"/>
                <w:szCs w:val="20"/>
              </w:rPr>
              <w:t xml:space="preserve">Clic en un marcador: abre un popup con información básica del inmueble.</w:t>
            </w:r>
          </w:p>
          <w:p>
            <w:pPr>
              <w:pStyle w:val="ListParagraph"/>
              <w:numPr>
                <w:ilvl w:val="0"/>
                <w:numId w:val="2"/>
              </w:numPr>
              <w:spacing w:after="60"/>
            </w:pPr>
            <w:r>
              <w:rPr>
                <w:rFonts w:ascii="Arial" w:cs="Arial" w:eastAsia="Arial" w:hAnsi="Arial"/>
                <w:sz w:val="20"/>
                <w:szCs w:val="20"/>
              </w:rPr>
              <w:t xml:space="preserve">Popup del inmueble al hacer clic: nombre/referencia del inmueble, tipo, inquilino actual, monto del cargo CxC pendiente, días de atraso (si aplica), estado del contrato.</w:t>
            </w:r>
          </w:p>
          <w:p>
            <w:pPr>
              <w:pStyle w:val="ListParagraph"/>
              <w:numPr>
                <w:ilvl w:val="0"/>
                <w:numId w:val="2"/>
              </w:numPr>
              <w:spacing w:after="60"/>
            </w:pPr>
            <w:r>
              <w:rPr>
                <w:rFonts w:ascii="Arial" w:cs="Arial" w:eastAsia="Arial" w:hAnsi="Arial"/>
                <w:sz w:val="20"/>
                <w:szCs w:val="20"/>
              </w:rPr>
              <w:t xml:space="preserve">Botón en el popup: 'Ver detalle completo' que lleva a la ficha del contrato.</w:t>
            </w:r>
          </w:p>
          <w:p>
            <w:pPr>
              <w:pStyle w:val="ListParagraph"/>
              <w:numPr>
                <w:ilvl w:val="0"/>
                <w:numId w:val="2"/>
              </w:numPr>
              <w:spacing w:after="60"/>
            </w:pPr>
            <w:r>
              <w:rPr>
                <w:rFonts w:ascii="Arial" w:cs="Arial" w:eastAsia="Arial" w:hAnsi="Arial"/>
                <w:sz w:val="20"/>
                <w:szCs w:val="20"/>
              </w:rPr>
              <w:t xml:space="preserve">Vista de cluster: cuando hay muchos inmuebles en un área, se agrupan en un círculo con el número de unidades y el color del inmueble más crítico del grupo.</w:t>
            </w:r>
          </w:p>
          <w:p>
            <w:pPr>
              <w:pStyle w:val="ListParagraph"/>
              <w:numPr>
                <w:ilvl w:val="0"/>
                <w:numId w:val="2"/>
              </w:numPr>
              <w:spacing w:after="60"/>
            </w:pPr>
            <w:r>
              <w:rPr>
                <w:rFonts w:ascii="Arial" w:cs="Arial" w:eastAsia="Arial" w:hAnsi="Arial"/>
                <w:sz w:val="20"/>
                <w:szCs w:val="20"/>
              </w:rPr>
              <w:t xml:space="preserve">El mapa se actualiza en tiempo real al navegar entre pantallas (refleja siempre el estado actual de la base de datos).</w:t>
            </w:r>
          </w:p>
          <w:p>
            <w:pPr>
              <w:pStyle w:val="ListParagraph"/>
              <w:numPr>
                <w:ilvl w:val="0"/>
                <w:numId w:val="2"/>
              </w:numPr>
              <w:spacing w:after="60"/>
            </w:pPr>
            <w:r>
              <w:rPr>
                <w:rFonts w:ascii="Arial" w:cs="Arial" w:eastAsia="Arial" w:hAnsi="Arial"/>
                <w:sz w:val="20"/>
                <w:szCs w:val="20"/>
              </w:rPr>
              <w:t xml:space="preserve">Compatible con Google Maps Platform (recomendado para República Dominicana por la cobertura de mapas locales) o Mapbox GL JS (más personalizable).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6"/>
              <w:left w:val="single" w:color="E65100" w:sz="14"/>
              <w:bottom w:val="none" w:color="FFFFFF" w:sz="0"/>
              <w:right w:val="none" w:color="FFFFFF" w:sz="0"/>
            </w:tcBorders>
            <w:shd w:fill="FFF3E0" w:val="clear"/>
            <w:tcMar>
              <w:top w:type="dxa" w:w="120"/>
              <w:left w:type="dxa" w:w="220"/>
              <w:bottom w:type="dxa" w:w="120"/>
              <w:right w:type="dxa" w:w="140"/>
            </w:tcMar>
          </w:tcPr>
          <w:p>
            <w:pPr>
              <w:spacing w:after="80"/>
            </w:pPr>
            <w:r>
              <w:rPr>
                <w:rFonts w:ascii="Arial" w:cs="Arial" w:eastAsia="Arial" w:hAnsi="Arial"/>
                <w:b/>
                <w:bCs/>
                <w:color w:val="E65100"/>
                <w:sz w:val="22"/>
                <w:szCs w:val="22"/>
              </w:rPr>
              <w:t xml:space="preserve">Requerimiento Técnico — Proveedor de Mapas</w:t>
            </w:r>
          </w:p>
          <w:p>
            <w:pPr>
              <w:pStyle w:val="ListParagraph"/>
              <w:numPr>
                <w:ilvl w:val="0"/>
                <w:numId w:val="2"/>
              </w:numPr>
              <w:spacing w:after="60"/>
            </w:pPr>
            <w:r>
              <w:rPr>
                <w:rFonts w:ascii="Arial" w:cs="Arial" w:eastAsia="Arial" w:hAnsi="Arial"/>
                <w:sz w:val="20"/>
                <w:szCs w:val="20"/>
              </w:rPr>
              <w:t xml:space="preserve">Google Maps Platform: requiere API key con facturación habilitada. Costo estimado: primeros 200 USD/mes son gratuitos; para un portafolio de hasta 500 inmuebles con uso normal el costo es prácticamente cero. API: Maps JavaScript API + Geocoding API.</w:t>
            </w:r>
          </w:p>
          <w:p>
            <w:pPr>
              <w:pStyle w:val="ListParagraph"/>
              <w:numPr>
                <w:ilvl w:val="0"/>
                <w:numId w:val="2"/>
              </w:numPr>
              <w:spacing w:after="60"/>
            </w:pPr>
            <w:r>
              <w:rPr>
                <w:rFonts w:ascii="Arial" w:cs="Arial" w:eastAsia="Arial" w:hAnsi="Arial"/>
                <w:sz w:val="20"/>
                <w:szCs w:val="20"/>
              </w:rPr>
              <w:t xml:space="preserve">Mapbox GL JS: alternativa open source más económica. Plan gratuito: 50,000 cargas de mapa/mes. Para uso interno de una empresa administradora esto es más que suficiente.</w:t>
            </w:r>
          </w:p>
          <w:p>
            <w:pPr>
              <w:pStyle w:val="ListParagraph"/>
              <w:numPr>
                <w:ilvl w:val="0"/>
                <w:numId w:val="2"/>
              </w:numPr>
              <w:spacing w:after="60"/>
            </w:pPr>
            <w:r>
              <w:rPr>
                <w:rFonts w:ascii="Arial" w:cs="Arial" w:eastAsia="Arial" w:hAnsi="Arial"/>
                <w:sz w:val="20"/>
                <w:szCs w:val="20"/>
              </w:rPr>
              <w:t xml:space="preserve">Recomendación: comenzar con Mapbox GL JS en desarrollo por su plan gratuito generoso, y evaluar migrar a Google Maps en producción si se necesita mejor cobertura de calles dominicanas.</w:t>
            </w:r>
          </w:p>
        </w:tc>
      </w:tr>
    </w:tbl>
    <w:p>
      <w:pPr>
        <w:spacing w:after="120"/>
      </w:pPr>
      <w:r>
        <w:t xml:space="preserve"/>
      </w:r>
    </w:p>
    <w:p>
      <w:pPr>
        <w:pStyle w:val="Heading2"/>
        <w:spacing w:after="120" w:before="280"/>
      </w:pPr>
      <w:r>
        <w:rPr>
          <w:rFonts w:ascii="Arial" w:cs="Arial" w:eastAsia="Arial" w:hAnsi="Arial"/>
          <w:b/>
          <w:bCs/>
          <w:color w:val="1A1A1A"/>
          <w:sz w:val="26"/>
          <w:szCs w:val="26"/>
        </w:rPr>
        <w:t xml:space="preserve">Módulo 10: Dashboard Ejecutivo — Administrador Interno (NUEVO v2.0)</w:t>
      </w:r>
    </w:p>
    <w:p>
      <w:pPr>
        <w:spacing w:after="120" w:line="276"/>
      </w:pPr>
      <w:r>
        <w:rPr>
          <w:rFonts w:ascii="Arial" w:cs="Arial" w:eastAsia="Arial" w:hAnsi="Arial"/>
          <w:sz w:val="22"/>
          <w:szCs w:val="22"/>
        </w:rPr>
        <w:t xml:space="preserve">El Dashboard es la pantalla de inicio del sistema para el administrador. Muestra los indicadores operativos más críticos del día en curso, sin necesidad de ejecutar reportes. Está diseñado para el operador interno que gestiona el día a día.</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C" w:sz="6"/>
              <w:left w:val="single" w:color="1B4F8C" w:sz="14"/>
              <w:bottom w:val="none" w:color="FFFFFF" w:sz="0"/>
              <w:right w:val="none" w:color="FFFFFF" w:sz="0"/>
            </w:tcBorders>
            <w:shd w:fill="E8F0F8" w:val="clear"/>
            <w:tcMar>
              <w:top w:type="dxa" w:w="120"/>
              <w:left w:type="dxa" w:w="220"/>
              <w:bottom w:type="dxa" w:w="120"/>
              <w:right w:type="dxa" w:w="140"/>
            </w:tcMar>
          </w:tcPr>
          <w:p>
            <w:pPr>
              <w:spacing w:after="80"/>
            </w:pPr>
            <w:r>
              <w:rPr>
                <w:rFonts w:ascii="Arial" w:cs="Arial" w:eastAsia="Arial" w:hAnsi="Arial"/>
                <w:b/>
                <w:bCs/>
                <w:color w:val="1B4F8C"/>
                <w:sz w:val="22"/>
                <w:szCs w:val="22"/>
              </w:rPr>
              <w:t xml:space="preserve">Panel Superior — KPIs del Mes en Curso</w:t>
            </w:r>
          </w:p>
          <w:p>
            <w:pPr>
              <w:pStyle w:val="ListParagraph"/>
              <w:numPr>
                <w:ilvl w:val="0"/>
                <w:numId w:val="2"/>
              </w:numPr>
              <w:spacing w:after="60"/>
            </w:pPr>
            <w:r>
              <w:rPr>
                <w:rFonts w:ascii="Arial" w:cs="Arial" w:eastAsia="Arial" w:hAnsi="Arial"/>
                <w:sz w:val="20"/>
                <w:szCs w:val="20"/>
              </w:rPr>
              <w:t xml:space="preserve">Total CxC generado en el período: suma de todos los cargos del mes/quincena activos.</w:t>
            </w:r>
          </w:p>
          <w:p>
            <w:pPr>
              <w:pStyle w:val="ListParagraph"/>
              <w:numPr>
                <w:ilvl w:val="0"/>
                <w:numId w:val="2"/>
              </w:numPr>
              <w:spacing w:after="60"/>
            </w:pPr>
            <w:r>
              <w:rPr>
                <w:rFonts w:ascii="Arial" w:cs="Arial" w:eastAsia="Arial" w:hAnsi="Arial"/>
                <w:sz w:val="20"/>
                <w:szCs w:val="20"/>
              </w:rPr>
              <w:t xml:space="preserve">Total cobrado a la fecha: suma de pagos registrados en el período.</w:t>
            </w:r>
          </w:p>
          <w:p>
            <w:pPr>
              <w:pStyle w:val="ListParagraph"/>
              <w:numPr>
                <w:ilvl w:val="0"/>
                <w:numId w:val="2"/>
              </w:numPr>
              <w:spacing w:after="60"/>
            </w:pPr>
            <w:r>
              <w:rPr>
                <w:rFonts w:ascii="Arial" w:cs="Arial" w:eastAsia="Arial" w:hAnsi="Arial"/>
                <w:sz w:val="20"/>
                <w:szCs w:val="20"/>
              </w:rPr>
              <w:t xml:space="preserve">Total pendiente: diferencia entre CxC generado y cobrado. Desglosado en: PENDIENTE (en plazo) + EN_MORA.</w:t>
            </w:r>
          </w:p>
          <w:p>
            <w:pPr>
              <w:pStyle w:val="ListParagraph"/>
              <w:numPr>
                <w:ilvl w:val="0"/>
                <w:numId w:val="2"/>
              </w:numPr>
              <w:spacing w:after="60"/>
            </w:pPr>
            <w:r>
              <w:rPr>
                <w:rFonts w:ascii="Arial" w:cs="Arial" w:eastAsia="Arial" w:hAnsi="Arial"/>
                <w:sz w:val="20"/>
                <w:szCs w:val="20"/>
              </w:rPr>
              <w:t xml:space="preserve">Tasa de cobro: % del total CxC cobrado sobre el total generado. Indicador principal de gestión.</w:t>
            </w:r>
          </w:p>
          <w:p>
            <w:pPr>
              <w:pStyle w:val="ListParagraph"/>
              <w:numPr>
                <w:ilvl w:val="0"/>
                <w:numId w:val="2"/>
              </w:numPr>
              <w:spacing w:after="60"/>
            </w:pPr>
            <w:r>
              <w:rPr>
                <w:rFonts w:ascii="Arial" w:cs="Arial" w:eastAsia="Arial" w:hAnsi="Arial"/>
                <w:sz w:val="20"/>
                <w:szCs w:val="20"/>
              </w:rPr>
              <w:t xml:space="preserve">Liquidaciones pendientes de pagar a propietarios: monto total aún no liquidado.</w:t>
            </w:r>
          </w:p>
          <w:p>
            <w:pPr>
              <w:pStyle w:val="ListParagraph"/>
              <w:numPr>
                <w:ilvl w:val="0"/>
                <w:numId w:val="2"/>
              </w:numPr>
              <w:spacing w:after="60"/>
            </w:pPr>
            <w:r>
              <w:rPr>
                <w:rFonts w:ascii="Arial" w:cs="Arial" w:eastAsia="Arial" w:hAnsi="Arial"/>
                <w:sz w:val="20"/>
                <w:szCs w:val="20"/>
              </w:rPr>
              <w:t xml:space="preserve">Inmuebles ocupados vs. disponibles: ratio de ocupación del portafolio.</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C" w:sz="6"/>
              <w:left w:val="single" w:color="1B4F8C" w:sz="14"/>
              <w:bottom w:val="none" w:color="FFFFFF" w:sz="0"/>
              <w:right w:val="none" w:color="FFFFFF" w:sz="0"/>
            </w:tcBorders>
            <w:shd w:fill="E8F0F8" w:val="clear"/>
            <w:tcMar>
              <w:top w:type="dxa" w:w="120"/>
              <w:left w:type="dxa" w:w="220"/>
              <w:bottom w:type="dxa" w:w="120"/>
              <w:right w:type="dxa" w:w="140"/>
            </w:tcMar>
          </w:tcPr>
          <w:p>
            <w:pPr>
              <w:spacing w:after="80"/>
            </w:pPr>
            <w:r>
              <w:rPr>
                <w:rFonts w:ascii="Arial" w:cs="Arial" w:eastAsia="Arial" w:hAnsi="Arial"/>
                <w:b/>
                <w:bCs/>
                <w:color w:val="1B4F8C"/>
                <w:sz w:val="22"/>
                <w:szCs w:val="22"/>
              </w:rPr>
              <w:t xml:space="preserve">Panel Central — Alertas Operativas del Día</w:t>
            </w:r>
          </w:p>
          <w:p>
            <w:pPr>
              <w:pStyle w:val="ListParagraph"/>
              <w:numPr>
                <w:ilvl w:val="0"/>
                <w:numId w:val="2"/>
              </w:numPr>
              <w:spacing w:after="60"/>
            </w:pPr>
            <w:r>
              <w:rPr>
                <w:rFonts w:ascii="Arial" w:cs="Arial" w:eastAsia="Arial" w:hAnsi="Arial"/>
                <w:sz w:val="20"/>
                <w:szCs w:val="20"/>
              </w:rPr>
              <w:t xml:space="preserve">Inquilinos que vencen HOY: lista de contratos cuyo día de cobro es hoy y no tienen pago registrado.</w:t>
            </w:r>
          </w:p>
          <w:p>
            <w:pPr>
              <w:pStyle w:val="ListParagraph"/>
              <w:numPr>
                <w:ilvl w:val="0"/>
                <w:numId w:val="2"/>
              </w:numPr>
              <w:spacing w:after="60"/>
            </w:pPr>
            <w:r>
              <w:rPr>
                <w:rFonts w:ascii="Arial" w:cs="Arial" w:eastAsia="Arial" w:hAnsi="Arial"/>
                <w:sz w:val="20"/>
                <w:szCs w:val="20"/>
              </w:rPr>
              <w:t xml:space="preserve">Inquilinos que entraron en mora HOY: cargos que superaron el período de gracia hoy.</w:t>
            </w:r>
          </w:p>
          <w:p>
            <w:pPr>
              <w:pStyle w:val="ListParagraph"/>
              <w:numPr>
                <w:ilvl w:val="0"/>
                <w:numId w:val="2"/>
              </w:numPr>
              <w:spacing w:after="60"/>
            </w:pPr>
            <w:r>
              <w:rPr>
                <w:rFonts w:ascii="Arial" w:cs="Arial" w:eastAsia="Arial" w:hAnsi="Arial"/>
                <w:sz w:val="20"/>
                <w:szCs w:val="20"/>
              </w:rPr>
              <w:t xml:space="preserve">Inquilinos con 2+ períodos sin pago total: alerta crítica legal (Art. 1762 C.C.).</w:t>
            </w:r>
          </w:p>
          <w:p>
            <w:pPr>
              <w:pStyle w:val="ListParagraph"/>
              <w:numPr>
                <w:ilvl w:val="0"/>
                <w:numId w:val="2"/>
              </w:numPr>
              <w:spacing w:after="60"/>
            </w:pPr>
            <w:r>
              <w:rPr>
                <w:rFonts w:ascii="Arial" w:cs="Arial" w:eastAsia="Arial" w:hAnsi="Arial"/>
                <w:sz w:val="20"/>
                <w:szCs w:val="20"/>
              </w:rPr>
              <w:t xml:space="preserve">Contratos que vencen en los próximos 30 días: requieren gestión de renovación.</w:t>
            </w:r>
          </w:p>
          <w:p>
            <w:pPr>
              <w:pStyle w:val="ListParagraph"/>
              <w:numPr>
                <w:ilvl w:val="0"/>
                <w:numId w:val="2"/>
              </w:numPr>
              <w:spacing w:after="60"/>
            </w:pPr>
            <w:r>
              <w:rPr>
                <w:rFonts w:ascii="Arial" w:cs="Arial" w:eastAsia="Arial" w:hAnsi="Arial"/>
                <w:sz w:val="20"/>
                <w:szCs w:val="20"/>
              </w:rPr>
              <w:t xml:space="preserve">Notificaciones WhatsApp fallidas: avisos que no se pudieron entregar, para reenvío manual.</w:t>
            </w:r>
          </w:p>
          <w:p>
            <w:pPr>
              <w:pStyle w:val="ListParagraph"/>
              <w:numPr>
                <w:ilvl w:val="0"/>
                <w:numId w:val="2"/>
              </w:numPr>
              <w:spacing w:after="60"/>
            </w:pPr>
            <w:r>
              <w:rPr>
                <w:rFonts w:ascii="Arial" w:cs="Arial" w:eastAsia="Arial" w:hAnsi="Arial"/>
                <w:sz w:val="20"/>
                <w:szCs w:val="20"/>
              </w:rPr>
              <w:t xml:space="preserve">Cada alerta tiene un botón de acción directa (ej. 'Registrar pago', 'Ver contrato', 'Reenviar aviso').</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C" w:sz="6"/>
              <w:left w:val="single" w:color="1B4F8C" w:sz="14"/>
              <w:bottom w:val="none" w:color="FFFFFF" w:sz="0"/>
              <w:right w:val="none" w:color="FFFFFF" w:sz="0"/>
            </w:tcBorders>
            <w:shd w:fill="E8F0F8" w:val="clear"/>
            <w:tcMar>
              <w:top w:type="dxa" w:w="120"/>
              <w:left w:type="dxa" w:w="220"/>
              <w:bottom w:type="dxa" w:w="120"/>
              <w:right w:type="dxa" w:w="140"/>
            </w:tcMar>
          </w:tcPr>
          <w:p>
            <w:pPr>
              <w:spacing w:after="80"/>
            </w:pPr>
            <w:r>
              <w:rPr>
                <w:rFonts w:ascii="Arial" w:cs="Arial" w:eastAsia="Arial" w:hAnsi="Arial"/>
                <w:b/>
                <w:bCs/>
                <w:color w:val="1B4F8C"/>
                <w:sz w:val="22"/>
                <w:szCs w:val="22"/>
              </w:rPr>
              <w:t xml:space="preserve">Panel Inferior — Gráficos de Tendencia</w:t>
            </w:r>
          </w:p>
          <w:p>
            <w:pPr>
              <w:pStyle w:val="ListParagraph"/>
              <w:numPr>
                <w:ilvl w:val="0"/>
                <w:numId w:val="2"/>
              </w:numPr>
              <w:spacing w:after="60"/>
            </w:pPr>
            <w:r>
              <w:rPr>
                <w:rFonts w:ascii="Arial" w:cs="Arial" w:eastAsia="Arial" w:hAnsi="Arial"/>
                <w:sz w:val="20"/>
                <w:szCs w:val="20"/>
              </w:rPr>
              <w:t xml:space="preserve">Gráfico de barras mensual: cobros vs. CxC generado en los últimos 6 meses. Permite ver la tendencia de la tasa de cobro.</w:t>
            </w:r>
          </w:p>
          <w:p>
            <w:pPr>
              <w:pStyle w:val="ListParagraph"/>
              <w:numPr>
                <w:ilvl w:val="0"/>
                <w:numId w:val="2"/>
              </w:numPr>
              <w:spacing w:after="60"/>
            </w:pPr>
            <w:r>
              <w:rPr>
                <w:rFonts w:ascii="Arial" w:cs="Arial" w:eastAsia="Arial" w:hAnsi="Arial"/>
                <w:sz w:val="20"/>
                <w:szCs w:val="20"/>
              </w:rPr>
              <w:t xml:space="preserve">Gráfico de distribución de morosidad: % de cargos al día / en gracia / en mora 1-15d / en mora 15-30d / en mora +30d.</w:t>
            </w:r>
          </w:p>
          <w:p>
            <w:pPr>
              <w:pStyle w:val="ListParagraph"/>
              <w:numPr>
                <w:ilvl w:val="0"/>
                <w:numId w:val="2"/>
              </w:numPr>
              <w:spacing w:after="60"/>
            </w:pPr>
            <w:r>
              <w:rPr>
                <w:rFonts w:ascii="Arial" w:cs="Arial" w:eastAsia="Arial" w:hAnsi="Arial"/>
                <w:sz w:val="20"/>
                <w:szCs w:val="20"/>
              </w:rPr>
              <w:t xml:space="preserve">Gráfico de ocupación: evolución del % de inmuebles ocupados en los últimos 6 meses.</w:t>
            </w:r>
          </w:p>
          <w:p>
            <w:pPr>
              <w:pStyle w:val="ListParagraph"/>
              <w:numPr>
                <w:ilvl w:val="0"/>
                <w:numId w:val="2"/>
              </w:numPr>
              <w:spacing w:after="60"/>
            </w:pPr>
            <w:r>
              <w:rPr>
                <w:rFonts w:ascii="Arial" w:cs="Arial" w:eastAsia="Arial" w:hAnsi="Arial"/>
                <w:sz w:val="20"/>
                <w:szCs w:val="20"/>
              </w:rPr>
              <w:t xml:space="preserve">Mini-mapa embebido: versión compacta del mapa interactivo (Módulo 9) directamente en el dashboard, mostrando el semáforo de morosidad sin necesidad de ir al módulo de mapa.</w:t>
            </w:r>
          </w:p>
        </w:tc>
      </w:tr>
    </w:tbl>
    <w:p>
      <w:pPr>
        <w:spacing w:after="120"/>
      </w:pPr>
      <w:r>
        <w:t xml:space="preserve"/>
      </w:r>
    </w:p>
    <w:p>
      <w:r>
        <w:br w:type="page"/>
      </w:r>
    </w:p>
    <w:p>
      <w:pPr>
        <w:pStyle w:val="Heading1"/>
        <w:pBdr>
          <w:bottom w:val="single" w:color="1B4F8C" w:sz="6" w:space="4"/>
        </w:pBdr>
        <w:spacing w:after="160" w:before="400"/>
      </w:pPr>
      <w:r>
        <w:rPr>
          <w:rFonts w:ascii="Arial" w:cs="Arial" w:eastAsia="Arial" w:hAnsi="Arial"/>
          <w:b/>
          <w:bCs/>
          <w:color w:val="1B4F8C"/>
          <w:sz w:val="32"/>
          <w:szCs w:val="32"/>
        </w:rPr>
        <w:t xml:space="preserve">5. Modelo de Base de Datos — Entidades Principales</w:t>
      </w:r>
    </w:p>
    <w:p>
      <w:pPr>
        <w:spacing w:after="120" w:line="276"/>
      </w:pPr>
      <w:r>
        <w:rPr>
          <w:rFonts w:ascii="Arial" w:cs="Arial" w:eastAsia="Arial" w:hAnsi="Arial"/>
          <w:sz w:val="22"/>
          <w:szCs w:val="22"/>
        </w:rPr>
        <w:t xml:space="preserve">A continuación se describen las tablas principales del modelo relacional actualizado a la v2.0. Se destacan los cambios respecto a la versión anterior.</w:t>
      </w:r>
    </w:p>
    <w:p>
      <w:pPr>
        <w:spacing w:after="120"/>
      </w:pPr>
      <w:r>
        <w:t xml:space="preserve"/>
      </w:r>
    </w:p>
    <w:p>
      <w:pPr>
        <w:pStyle w:val="Heading2"/>
        <w:spacing w:after="120" w:before="280"/>
      </w:pPr>
      <w:r>
        <w:rPr>
          <w:rFonts w:ascii="Arial" w:cs="Arial" w:eastAsia="Arial" w:hAnsi="Arial"/>
          <w:b/>
          <w:bCs/>
          <w:color w:val="1A1A1A"/>
          <w:sz w:val="26"/>
          <w:szCs w:val="26"/>
        </w:rPr>
        <w:t xml:space="preserve">5.1 Tabla: propietarios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5060"/>
      </w:tblGrid>
      <w:tr>
        <w:trPr>
          <w:tblHeader/>
        </w:trPr>
        <w:tc>
          <w:tcPr>
            <w:tcW w:type="dxa" w:w="22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Campo</w:t>
            </w:r>
          </w:p>
        </w:tc>
        <w:tc>
          <w:tcPr>
            <w:tcW w:type="dxa" w:w="21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Tipo</w:t>
            </w:r>
          </w:p>
        </w:tc>
        <w:tc>
          <w:tcPr>
            <w:tcW w:type="dxa" w:w="506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UUID PK</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Identificador único</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nombre_completo</w:t>
            </w:r>
          </w:p>
        </w:tc>
        <w:tc>
          <w:tcPr>
            <w:tcW w:type="dxa" w:w="2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VARCHAR(200)</w:t>
            </w:r>
          </w:p>
        </w:tc>
        <w:tc>
          <w:tcPr>
            <w:tcW w:type="dxa" w:w="50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Nombre o razón social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cedula_rnc</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VARCHAR(20)</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Cédula o RNC</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telefono</w:t>
            </w:r>
          </w:p>
        </w:tc>
        <w:tc>
          <w:tcPr>
            <w:tcW w:type="dxa" w:w="2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VARCHAR(20)</w:t>
            </w:r>
          </w:p>
        </w:tc>
        <w:tc>
          <w:tcPr>
            <w:tcW w:type="dxa" w:w="50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Teléfono de contacto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email</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VARCHAR(100)</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Correo electrónico</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banco</w:t>
            </w:r>
          </w:p>
        </w:tc>
        <w:tc>
          <w:tcPr>
            <w:tcW w:type="dxa" w:w="2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VARCHAR(100)</w:t>
            </w:r>
          </w:p>
        </w:tc>
        <w:tc>
          <w:tcPr>
            <w:tcW w:type="dxa" w:w="50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Banco para liquidación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tipo_cuenta</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VARCHAR(20)</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AHORROS / CORRIENTE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numero_cuenta</w:t>
            </w:r>
          </w:p>
        </w:tc>
        <w:tc>
          <w:tcPr>
            <w:tcW w:type="dxa" w:w="2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VARCHAR(30)</w:t>
            </w:r>
          </w:p>
        </w:tc>
        <w:tc>
          <w:tcPr>
            <w:tcW w:type="dxa" w:w="50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Número de cuenta (cifrado en BD)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esquema_comision</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VARCHAR(20)</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PORCENTAJE / FIJO / MIXTO</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pct_comision</w:t>
            </w:r>
          </w:p>
        </w:tc>
        <w:tc>
          <w:tcPr>
            <w:tcW w:type="dxa" w:w="2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NUMERIC(5,2)</w:t>
            </w:r>
          </w:p>
        </w:tc>
        <w:tc>
          <w:tcPr>
            <w:tcW w:type="dxa" w:w="50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 si esquema es PORCENTAJE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monto_fijo_comision</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NUMERIC(12,2)</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Monto fijo si esquema es FIJO</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activo</w:t>
            </w:r>
          </w:p>
        </w:tc>
        <w:tc>
          <w:tcPr>
            <w:tcW w:type="dxa" w:w="2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BOOLEAN</w:t>
            </w:r>
          </w:p>
        </w:tc>
        <w:tc>
          <w:tcPr>
            <w:tcW w:type="dxa" w:w="50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Estado del propietario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created_at</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TIMESTAMP</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Fecha de registro</w:t>
            </w:r>
          </w:p>
        </w:tc>
      </w:tr>
    </w:tbl>
    <w:p>
      <w:pPr>
        <w:spacing w:after="120"/>
      </w:pPr>
      <w:r>
        <w:t xml:space="preserve"/>
      </w:r>
    </w:p>
    <w:p>
      <w:pPr>
        <w:pStyle w:val="Heading2"/>
        <w:spacing w:after="120" w:before="280"/>
      </w:pPr>
      <w:r>
        <w:rPr>
          <w:rFonts w:ascii="Arial" w:cs="Arial" w:eastAsia="Arial" w:hAnsi="Arial"/>
          <w:b/>
          <w:bCs/>
          <w:color w:val="1A1A1A"/>
          <w:sz w:val="26"/>
          <w:szCs w:val="26"/>
        </w:rPr>
        <w:t xml:space="preserve">5.2 Tabla: inmuebles (actualizada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4860"/>
      </w:tblGrid>
      <w:tr>
        <w:trPr>
          <w:tblHeader/>
        </w:trPr>
        <w:tc>
          <w:tcPr>
            <w:tcW w:type="dxa" w:w="24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Campo</w:t>
            </w:r>
          </w:p>
        </w:tc>
        <w:tc>
          <w:tcPr>
            <w:tcW w:type="dxa" w:w="21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Tipo</w:t>
            </w:r>
          </w:p>
        </w:tc>
        <w:tc>
          <w:tcPr>
            <w:tcW w:type="dxa" w:w="486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 / Novedad v2.0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UUID PK</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Identificador único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propietario_id</w:t>
            </w:r>
          </w:p>
        </w:tc>
        <w:tc>
          <w:tcPr>
            <w:tcW w:type="dxa" w:w="2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FK → propietarios</w:t>
            </w:r>
          </w:p>
        </w:tc>
        <w:tc>
          <w:tcPr>
            <w:tcW w:type="dxa" w:w="4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Propietario del inmueble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tipo</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VARCHAR(30)</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APARTAMENTO / CASA / LOCAL / OFICINA / PENSION</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nombre_referencia</w:t>
            </w:r>
          </w:p>
        </w:tc>
        <w:tc>
          <w:tcPr>
            <w:tcW w:type="dxa" w:w="2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VARCHAR(150)</w:t>
            </w:r>
          </w:p>
        </w:tc>
        <w:tc>
          <w:tcPr>
            <w:tcW w:type="dxa" w:w="4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Nombre interno (ej. 'Apto 3B Torre Azul')  ◆ NUEVO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descripcion</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VARCHAR(300)</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Descripción libre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calle_numero</w:t>
            </w:r>
          </w:p>
        </w:tc>
        <w:tc>
          <w:tcPr>
            <w:tcW w:type="dxa" w:w="2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VARCHAR(200)</w:t>
            </w:r>
          </w:p>
        </w:tc>
        <w:tc>
          <w:tcPr>
            <w:tcW w:type="dxa" w:w="4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Calle y número de puerta  ◆ NUEVO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apt_local_hab</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VARCHAR(50)</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Identificador dentro del edificio  ◆ NUEVO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nombre_edificio</w:t>
            </w:r>
          </w:p>
        </w:tc>
        <w:tc>
          <w:tcPr>
            <w:tcW w:type="dxa" w:w="2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VARCHAR(150)</w:t>
            </w:r>
          </w:p>
        </w:tc>
        <w:tc>
          <w:tcPr>
            <w:tcW w:type="dxa" w:w="4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Edificio o conjunto residencial  ◆ NUEVO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urbanizacion_sector</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VARCHAR(150)</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Urbanización o sector  ◆ NUEVO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municipio</w:t>
            </w:r>
          </w:p>
        </w:tc>
        <w:tc>
          <w:tcPr>
            <w:tcW w:type="dxa" w:w="2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VARCHAR(100)</w:t>
            </w:r>
          </w:p>
        </w:tc>
        <w:tc>
          <w:tcPr>
            <w:tcW w:type="dxa" w:w="4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Municipio  ◆ NUEVO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provincia</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VARCHAR(100)</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Provincia  ◆ NUEVO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referencia_ubicacion</w:t>
            </w:r>
          </w:p>
        </w:tc>
        <w:tc>
          <w:tcPr>
            <w:tcW w:type="dxa" w:w="2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TEXT</w:t>
            </w:r>
          </w:p>
        </w:tc>
        <w:tc>
          <w:tcPr>
            <w:tcW w:type="dxa" w:w="4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Referencia libre (ej. 'frente al parque')  ◆ NUEVO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direccion_completa</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TEXT</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Campo calculado/concatenado para reportes  ◆ NUEVO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latitud</w:t>
            </w:r>
          </w:p>
        </w:tc>
        <w:tc>
          <w:tcPr>
            <w:tcW w:type="dxa" w:w="2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NUMERIC(10,8)</w:t>
            </w:r>
          </w:p>
        </w:tc>
        <w:tc>
          <w:tcPr>
            <w:tcW w:type="dxa" w:w="4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Coordenada GPS — latitud  ◆ NUEVO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longitud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NUMERIC(11,8)</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Coordenada GPS — longitud  ◆ NUEVO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geom</w:t>
            </w:r>
          </w:p>
        </w:tc>
        <w:tc>
          <w:tcPr>
            <w:tcW w:type="dxa" w:w="2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GEOGRAPHY(POINT,4326)</w:t>
            </w:r>
          </w:p>
        </w:tc>
        <w:tc>
          <w:tcPr>
            <w:tcW w:type="dxa" w:w="4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Tipo espacial PostGIS (generado desde lat/lon)  ◆ NUEVO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precision_gps</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VARCHAR(20)</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ALTA / MEDIA / MANUAL  ◆ NUEVO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area_m2</w:t>
            </w:r>
          </w:p>
        </w:tc>
        <w:tc>
          <w:tcPr>
            <w:tcW w:type="dxa" w:w="2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NUMERIC(8,2)</w:t>
            </w:r>
          </w:p>
        </w:tc>
        <w:tc>
          <w:tcPr>
            <w:tcW w:type="dxa" w:w="4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Área en metros cuadrados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habitaciones</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SMALLINT</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Número de habitaciones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banos</w:t>
            </w:r>
          </w:p>
        </w:tc>
        <w:tc>
          <w:tcPr>
            <w:tcW w:type="dxa" w:w="2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SMALLINT</w:t>
            </w:r>
          </w:p>
        </w:tc>
        <w:tc>
          <w:tcPr>
            <w:tcW w:type="dxa" w:w="4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Número de baños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parqueo</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BOOLEAN</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Incluye parqueo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canon_base</w:t>
            </w:r>
          </w:p>
        </w:tc>
        <w:tc>
          <w:tcPr>
            <w:tcW w:type="dxa" w:w="2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NUMERIC(12,2)</w:t>
            </w:r>
          </w:p>
        </w:tc>
        <w:tc>
          <w:tcPr>
            <w:tcW w:type="dxa" w:w="4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Canon base en DOP</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deposito_requerido</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NUMERIC(12,2)</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Monto del depósito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estado</w:t>
            </w:r>
          </w:p>
        </w:tc>
        <w:tc>
          <w:tcPr>
            <w:tcW w:type="dxa" w:w="2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VARCHAR(20)</w:t>
            </w:r>
          </w:p>
        </w:tc>
        <w:tc>
          <w:tcPr>
            <w:tcW w:type="dxa" w:w="4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DISPONIBLE / OCUPADO / MANTENIMIENTO / INACTIVO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created_at</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TIMESTAMP</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Fecha de registro</w:t>
            </w:r>
          </w:p>
        </w:tc>
      </w:tr>
    </w:tbl>
    <w:p>
      <w:pPr>
        <w:spacing w:after="120"/>
      </w:pPr>
      <w:r>
        <w:t xml:space="preserve"/>
      </w:r>
    </w:p>
    <w:p>
      <w:pPr>
        <w:pStyle w:val="Heading2"/>
        <w:spacing w:after="120" w:before="280"/>
      </w:pPr>
      <w:r>
        <w:rPr>
          <w:rFonts w:ascii="Arial" w:cs="Arial" w:eastAsia="Arial" w:hAnsi="Arial"/>
          <w:b/>
          <w:bCs/>
          <w:color w:val="1A1A1A"/>
          <w:sz w:val="26"/>
          <w:szCs w:val="26"/>
        </w:rPr>
        <w:t xml:space="preserve">5.3 Tabla: inquilinos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4860"/>
      </w:tblGrid>
      <w:tr>
        <w:trPr>
          <w:tblHeader/>
        </w:trPr>
        <w:tc>
          <w:tcPr>
            <w:tcW w:type="dxa" w:w="24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Campo</w:t>
            </w:r>
          </w:p>
        </w:tc>
        <w:tc>
          <w:tcPr>
            <w:tcW w:type="dxa" w:w="21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Tipo</w:t>
            </w:r>
          </w:p>
        </w:tc>
        <w:tc>
          <w:tcPr>
            <w:tcW w:type="dxa" w:w="486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UUID PK</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Identificador único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nombre_completo</w:t>
            </w:r>
          </w:p>
        </w:tc>
        <w:tc>
          <w:tcPr>
            <w:tcW w:type="dxa" w:w="2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VARCHAR(200)</w:t>
            </w:r>
          </w:p>
        </w:tc>
        <w:tc>
          <w:tcPr>
            <w:tcW w:type="dxa" w:w="4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Nombre completo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cedula</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VARCHAR(20)</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Cédula de identidad</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telefono_whatsapp</w:t>
            </w:r>
          </w:p>
        </w:tc>
        <w:tc>
          <w:tcPr>
            <w:tcW w:type="dxa" w:w="2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VARCHAR(20)</w:t>
            </w:r>
          </w:p>
        </w:tc>
        <w:tc>
          <w:tcPr>
            <w:tcW w:type="dxa" w:w="4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Número WhatsApp con código país (+1849...)</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email</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VARCHAR(100)</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Correo electrónico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empleador</w:t>
            </w:r>
          </w:p>
        </w:tc>
        <w:tc>
          <w:tcPr>
            <w:tcW w:type="dxa" w:w="2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VARCHAR(200)</w:t>
            </w:r>
          </w:p>
        </w:tc>
        <w:tc>
          <w:tcPr>
            <w:tcW w:type="dxa" w:w="4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Nombre del empleador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telefono_empleador</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VARCHAR(20)</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Teléfono del lugar de trabajo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referencia_nombre</w:t>
            </w:r>
          </w:p>
        </w:tc>
        <w:tc>
          <w:tcPr>
            <w:tcW w:type="dxa" w:w="2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VARCHAR(200)</w:t>
            </w:r>
          </w:p>
        </w:tc>
        <w:tc>
          <w:tcPr>
            <w:tcW w:type="dxa" w:w="4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Referencia personal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referencia_telefono</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VARCHAR(20)</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Teléfono de referencia</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activo</w:t>
            </w:r>
          </w:p>
        </w:tc>
        <w:tc>
          <w:tcPr>
            <w:tcW w:type="dxa" w:w="2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BOOLEAN</w:t>
            </w:r>
          </w:p>
        </w:tc>
        <w:tc>
          <w:tcPr>
            <w:tcW w:type="dxa" w:w="4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Estado del inquilino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created_at</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TIMESTAMP</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Fecha de registro</w:t>
            </w:r>
          </w:p>
        </w:tc>
      </w:tr>
    </w:tbl>
    <w:p>
      <w:pPr>
        <w:spacing w:after="120"/>
      </w:pPr>
      <w:r>
        <w:t xml:space="preserve"/>
      </w:r>
    </w:p>
    <w:p>
      <w:pPr>
        <w:pStyle w:val="Heading2"/>
        <w:spacing w:after="120" w:before="280"/>
      </w:pPr>
      <w:r>
        <w:rPr>
          <w:rFonts w:ascii="Arial" w:cs="Arial" w:eastAsia="Arial" w:hAnsi="Arial"/>
          <w:b/>
          <w:bCs/>
          <w:color w:val="1A1A1A"/>
          <w:sz w:val="26"/>
          <w:szCs w:val="26"/>
        </w:rPr>
        <w:t xml:space="preserve">5.4 Tabla: contratos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4860"/>
      </w:tblGrid>
      <w:tr>
        <w:trPr>
          <w:tblHeader/>
        </w:trPr>
        <w:tc>
          <w:tcPr>
            <w:tcW w:type="dxa" w:w="24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Campo</w:t>
            </w:r>
          </w:p>
        </w:tc>
        <w:tc>
          <w:tcPr>
            <w:tcW w:type="dxa" w:w="21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Tipo</w:t>
            </w:r>
          </w:p>
        </w:tc>
        <w:tc>
          <w:tcPr>
            <w:tcW w:type="dxa" w:w="486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 / Novedad v2.0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UUID PK</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Identificador único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inquilino_id</w:t>
            </w:r>
          </w:p>
        </w:tc>
        <w:tc>
          <w:tcPr>
            <w:tcW w:type="dxa" w:w="2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FK → inquilinos</w:t>
            </w:r>
          </w:p>
        </w:tc>
        <w:tc>
          <w:tcPr>
            <w:tcW w:type="dxa" w:w="4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Inquilino del contrato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inmueble_id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FK → inmuebles</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Inmueble arrendado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fecha_inicio</w:t>
            </w:r>
          </w:p>
        </w:tc>
        <w:tc>
          <w:tcPr>
            <w:tcW w:type="dxa" w:w="2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DATE</w:t>
            </w:r>
          </w:p>
        </w:tc>
        <w:tc>
          <w:tcPr>
            <w:tcW w:type="dxa" w:w="4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Inicio del contrato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fecha_vencimiento</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DATE</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Vencimiento del contrato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periodicidad</w:t>
            </w:r>
          </w:p>
        </w:tc>
        <w:tc>
          <w:tcPr>
            <w:tcW w:type="dxa" w:w="2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VARCHAR(20)</w:t>
            </w:r>
          </w:p>
        </w:tc>
        <w:tc>
          <w:tcPr>
            <w:tcW w:type="dxa" w:w="4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MENSUAL / QUINCENAL  ◆ NUEVO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dia_cobro_1</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SMALLINT</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Día del mes del primer cobro (ej. 1)  ◆ NUEVO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dia_cobro_2</w:t>
            </w:r>
          </w:p>
        </w:tc>
        <w:tc>
          <w:tcPr>
            <w:tcW w:type="dxa" w:w="2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SMALLINT</w:t>
            </w:r>
          </w:p>
        </w:tc>
        <w:tc>
          <w:tcPr>
            <w:tcW w:type="dxa" w:w="4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Día del segundo cobro si QUINCENAL (ej. 15)  ◆ NUEVO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dias_gracia</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SMALLINT</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Días de gracia antes de mora</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canon_mensual</w:t>
            </w:r>
          </w:p>
        </w:tc>
        <w:tc>
          <w:tcPr>
            <w:tcW w:type="dxa" w:w="2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NUMERIC(12,2)</w:t>
            </w:r>
          </w:p>
        </w:tc>
        <w:tc>
          <w:tcPr>
            <w:tcW w:type="dxa" w:w="4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Canon pactado en DOP</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deposito_recibido</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NUMERIC(12,2)</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Depósito recibido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tipo_mora</w:t>
            </w:r>
          </w:p>
        </w:tc>
        <w:tc>
          <w:tcPr>
            <w:tcW w:type="dxa" w:w="2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VARCHAR(20)</w:t>
            </w:r>
          </w:p>
        </w:tc>
        <w:tc>
          <w:tcPr>
            <w:tcW w:type="dxa" w:w="4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PORCENTAJE / MONTO_FIJO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pct_mora_mensual</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NUMERIC(5,2)</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 mora mensual si tipo = PORCENTAJE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monto_mora_fijo</w:t>
            </w:r>
          </w:p>
        </w:tc>
        <w:tc>
          <w:tcPr>
            <w:tcW w:type="dxa" w:w="2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NUMERIC(12,2)</w:t>
            </w:r>
          </w:p>
        </w:tc>
        <w:tc>
          <w:tcPr>
            <w:tcW w:type="dxa" w:w="4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Monto fijo de mora si tipo = MONTO_FIJO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esquema_comision</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VARCHAR(20)</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Hereda o sobreescribe al propietario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pct_comision</w:t>
            </w:r>
          </w:p>
        </w:tc>
        <w:tc>
          <w:tcPr>
            <w:tcW w:type="dxa" w:w="2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NUMERIC(5,2)</w:t>
            </w:r>
          </w:p>
        </w:tc>
        <w:tc>
          <w:tcPr>
            <w:tcW w:type="dxa" w:w="4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 comisión para este contrato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monto_fijo_comision</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NUMERIC(12,2)</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Monto fijo comisión para este contrato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estado</w:t>
            </w:r>
          </w:p>
        </w:tc>
        <w:tc>
          <w:tcPr>
            <w:tcW w:type="dxa" w:w="2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VARCHAR(20)</w:t>
            </w:r>
          </w:p>
        </w:tc>
        <w:tc>
          <w:tcPr>
            <w:tcW w:type="dxa" w:w="4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VIGENTE / VENCIDO / RESCINDIDO / EN_DESAHUCIO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created_at</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TIMESTAMP</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Fecha de creación</w:t>
            </w:r>
          </w:p>
        </w:tc>
      </w:tr>
    </w:tbl>
    <w:p>
      <w:pPr>
        <w:spacing w:after="120"/>
      </w:pPr>
      <w:r>
        <w:t xml:space="preserve"/>
      </w:r>
    </w:p>
    <w:p>
      <w:pPr>
        <w:pStyle w:val="Heading2"/>
        <w:spacing w:after="120" w:before="280"/>
      </w:pPr>
      <w:r>
        <w:rPr>
          <w:rFonts w:ascii="Arial" w:cs="Arial" w:eastAsia="Arial" w:hAnsi="Arial"/>
          <w:b/>
          <w:bCs/>
          <w:color w:val="1A1A1A"/>
          <w:sz w:val="26"/>
          <w:szCs w:val="26"/>
        </w:rPr>
        <w:t xml:space="preserve">5.5 Tabla: cargos_adicionales_contrato (NUEVA v2.0)</w:t>
      </w:r>
    </w:p>
    <w:p>
      <w:pPr>
        <w:spacing w:after="120" w:line="276"/>
      </w:pPr>
      <w:r>
        <w:rPr>
          <w:rFonts w:ascii="Arial" w:cs="Arial" w:eastAsia="Arial" w:hAnsi="Arial"/>
          <w:sz w:val="22"/>
          <w:szCs w:val="22"/>
        </w:rPr>
        <w:t xml:space="preserve">Almacena los ítems de cargo periódico adicionales al alquiler configurados en cada contrato.</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4860"/>
      </w:tblGrid>
      <w:tr>
        <w:trPr>
          <w:tblHeader/>
        </w:trPr>
        <w:tc>
          <w:tcPr>
            <w:tcW w:type="dxa" w:w="24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Campo</w:t>
            </w:r>
          </w:p>
        </w:tc>
        <w:tc>
          <w:tcPr>
            <w:tcW w:type="dxa" w:w="21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Tipo</w:t>
            </w:r>
          </w:p>
        </w:tc>
        <w:tc>
          <w:tcPr>
            <w:tcW w:type="dxa" w:w="486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UUID PK</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Identificador único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contrato_id</w:t>
            </w:r>
          </w:p>
        </w:tc>
        <w:tc>
          <w:tcPr>
            <w:tcW w:type="dxa" w:w="2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FK → contratos</w:t>
            </w:r>
          </w:p>
        </w:tc>
        <w:tc>
          <w:tcPr>
            <w:tcW w:type="dxa" w:w="4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Contrato al que pertenece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nombre_cargo</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VARCHAR(100)</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Ej: Mantenimiento, Parqueo, Agua, Internet</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monto</w:t>
            </w:r>
          </w:p>
        </w:tc>
        <w:tc>
          <w:tcPr>
            <w:tcW w:type="dxa" w:w="2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NUMERIC(12,2)</w:t>
            </w:r>
          </w:p>
        </w:tc>
        <w:tc>
          <w:tcPr>
            <w:tcW w:type="dxa" w:w="4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Monto del cargo en DOP</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periodicidad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VARCHAR(20)</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MENSUAL / QUINCENAL</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incluir_en_cxc_alquiler</w:t>
            </w:r>
          </w:p>
        </w:tc>
        <w:tc>
          <w:tcPr>
            <w:tcW w:type="dxa" w:w="2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BOOLEAN</w:t>
            </w:r>
          </w:p>
        </w:tc>
        <w:tc>
          <w:tcPr>
            <w:tcW w:type="dxa" w:w="4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TRUE = mismo CxC del alquiler, FALSE = CxC separado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activo</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BOOLEAN</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TRUE = se genera, FALSE = suspendido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fecha_desde</w:t>
            </w:r>
          </w:p>
        </w:tc>
        <w:tc>
          <w:tcPr>
            <w:tcW w:type="dxa" w:w="2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DATE</w:t>
            </w:r>
          </w:p>
        </w:tc>
        <w:tc>
          <w:tcPr>
            <w:tcW w:type="dxa" w:w="4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Desde cuándo aplica este cargo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fecha_hasta</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DATE</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Hasta cuándo aplica (NULL = indefinido)</w:t>
            </w:r>
          </w:p>
        </w:tc>
      </w:tr>
    </w:tbl>
    <w:p>
      <w:pPr>
        <w:spacing w:after="120"/>
      </w:pPr>
      <w:r>
        <w:t xml:space="preserve"/>
      </w:r>
    </w:p>
    <w:p>
      <w:pPr>
        <w:pStyle w:val="Heading2"/>
        <w:spacing w:after="120" w:before="280"/>
      </w:pPr>
      <w:r>
        <w:rPr>
          <w:rFonts w:ascii="Arial" w:cs="Arial" w:eastAsia="Arial" w:hAnsi="Arial"/>
          <w:b/>
          <w:bCs/>
          <w:color w:val="1A1A1A"/>
          <w:sz w:val="26"/>
          <w:szCs w:val="26"/>
        </w:rPr>
        <w:t xml:space="preserve">5.6 Tabla: cxc_cargos (reemplaza 'recibos' de v1.0)</w:t>
      </w:r>
    </w:p>
    <w:p>
      <w:pPr>
        <w:spacing w:after="120" w:line="276"/>
      </w:pPr>
      <w:r>
        <w:rPr>
          <w:rFonts w:ascii="Arial" w:cs="Arial" w:eastAsia="Arial" w:hAnsi="Arial"/>
          <w:sz w:val="22"/>
          <w:szCs w:val="22"/>
        </w:rPr>
        <w:t xml:space="preserve">Esta tabla es el núcleo del sistema financiero. Cada fila es un cargo que nace en la cuenta por cobrar del inquilino para un período determinado.</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4660"/>
      </w:tblGrid>
      <w:tr>
        <w:trPr>
          <w:tblHeader/>
        </w:trPr>
        <w:tc>
          <w:tcPr>
            <w:tcW w:type="dxa" w:w="26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Campo</w:t>
            </w:r>
          </w:p>
        </w:tc>
        <w:tc>
          <w:tcPr>
            <w:tcW w:type="dxa" w:w="21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Tipo</w:t>
            </w:r>
          </w:p>
        </w:tc>
        <w:tc>
          <w:tcPr>
            <w:tcW w:type="dxa" w:w="466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UUID PK</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Identificador único del cargo CxC</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contrato_id</w:t>
            </w:r>
          </w:p>
        </w:tc>
        <w:tc>
          <w:tcPr>
            <w:tcW w:type="dxa" w:w="2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FK → contratos</w:t>
            </w:r>
          </w:p>
        </w:tc>
        <w:tc>
          <w:tcPr>
            <w:tcW w:type="dxa" w:w="4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Contrato que genera el cargo</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inquilino_id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FK → inquilinos</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Inquilino deudor</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inmueble_id</w:t>
            </w:r>
          </w:p>
        </w:tc>
        <w:tc>
          <w:tcPr>
            <w:tcW w:type="dxa" w:w="2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FK → inmuebles</w:t>
            </w:r>
          </w:p>
        </w:tc>
        <w:tc>
          <w:tcPr>
            <w:tcW w:type="dxa" w:w="4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Inmueble al que corresponde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propietario_id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FK → propietarios</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Propietario del inmueble</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tipo_cargo</w:t>
            </w:r>
          </w:p>
        </w:tc>
        <w:tc>
          <w:tcPr>
            <w:tcW w:type="dxa" w:w="2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VARCHAR(30)</w:t>
            </w:r>
          </w:p>
        </w:tc>
        <w:tc>
          <w:tcPr>
            <w:tcW w:type="dxa" w:w="4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ALQUILER / MANTENIMIENTO / PARQUEO / AGUA / MORA / OTRO</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cargo_adicional_id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FK → cargos_adicionales</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NULL si es alquiler o mora</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periodo_inicio</w:t>
            </w:r>
          </w:p>
        </w:tc>
        <w:tc>
          <w:tcPr>
            <w:tcW w:type="dxa" w:w="2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DATE</w:t>
            </w:r>
          </w:p>
        </w:tc>
        <w:tc>
          <w:tcPr>
            <w:tcW w:type="dxa" w:w="4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Inicio del período (ej. 2026-06-01)</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periodo_fin</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DATE</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Fin del período (ej. 2026-06-30 o 2026-06-15)</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fecha_vencimiento</w:t>
            </w:r>
          </w:p>
        </w:tc>
        <w:tc>
          <w:tcPr>
            <w:tcW w:type="dxa" w:w="2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DATE</w:t>
            </w:r>
          </w:p>
        </w:tc>
        <w:tc>
          <w:tcPr>
            <w:tcW w:type="dxa" w:w="4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Fecha límite de pago</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monto_principal</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NUMERIC(12,2)</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Monto original del cargo</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mora_acumulada</w:t>
            </w:r>
          </w:p>
        </w:tc>
        <w:tc>
          <w:tcPr>
            <w:tcW w:type="dxa" w:w="2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NUMERIC(12,2)</w:t>
            </w:r>
          </w:p>
        </w:tc>
        <w:tc>
          <w:tcPr>
            <w:tcW w:type="dxa" w:w="4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Mora calculada hasta hoy (actualización diaria)</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monto_total</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NUMERIC(12,2)</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Principal + mora acumulada</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monto_pagado</w:t>
            </w:r>
          </w:p>
        </w:tc>
        <w:tc>
          <w:tcPr>
            <w:tcW w:type="dxa" w:w="2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NUMERIC(12,2)</w:t>
            </w:r>
          </w:p>
        </w:tc>
        <w:tc>
          <w:tcPr>
            <w:tcW w:type="dxa" w:w="4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Total pagado hasta hoy contra este cargo</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saldo_pendiente</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NUMERIC(12,2)</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Monto total - monto pagado</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dias_mora</w:t>
            </w:r>
          </w:p>
        </w:tc>
        <w:tc>
          <w:tcPr>
            <w:tcW w:type="dxa" w:w="2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SMALLINT</w:t>
            </w:r>
          </w:p>
        </w:tc>
        <w:tc>
          <w:tcPr>
            <w:tcW w:type="dxa" w:w="4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Días de mora (actualización diaria del cron job)</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estado</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VARCHAR(20)</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PENDIENTE / PARCIAL / EN_MORA / PAGADO / ANULADO</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fecha_pago_total</w:t>
            </w:r>
          </w:p>
        </w:tc>
        <w:tc>
          <w:tcPr>
            <w:tcW w:type="dxa" w:w="2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DATE</w:t>
            </w:r>
          </w:p>
        </w:tc>
        <w:tc>
          <w:tcPr>
            <w:tcW w:type="dxa" w:w="4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Fecha en que se completó el pago (NULL si pendiente)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created_at</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TIMESTAMP</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Fecha de generación del cargo</w:t>
            </w:r>
          </w:p>
        </w:tc>
      </w:tr>
    </w:tbl>
    <w:p>
      <w:pPr>
        <w:spacing w:after="120"/>
      </w:pPr>
      <w:r>
        <w:t xml:space="preserve"/>
      </w:r>
    </w:p>
    <w:p>
      <w:pPr>
        <w:pStyle w:val="Heading2"/>
        <w:spacing w:after="120" w:before="280"/>
      </w:pPr>
      <w:r>
        <w:rPr>
          <w:rFonts w:ascii="Arial" w:cs="Arial" w:eastAsia="Arial" w:hAnsi="Arial"/>
          <w:b/>
          <w:bCs/>
          <w:color w:val="1A1A1A"/>
          <w:sz w:val="26"/>
          <w:szCs w:val="26"/>
        </w:rPr>
        <w:t xml:space="preserve">5.7 Tabla: cxc_pagos</w:t>
      </w:r>
    </w:p>
    <w:p>
      <w:pPr>
        <w:spacing w:after="120" w:line="276"/>
      </w:pPr>
      <w:r>
        <w:rPr>
          <w:rFonts w:ascii="Arial" w:cs="Arial" w:eastAsia="Arial" w:hAnsi="Arial"/>
          <w:sz w:val="22"/>
          <w:szCs w:val="22"/>
        </w:rPr>
        <w:t xml:space="preserve">Registra cada pago recibido del inquilino, vinculado al cargo CxC al que se aplica.</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4860"/>
      </w:tblGrid>
      <w:tr>
        <w:trPr>
          <w:tblHeader/>
        </w:trPr>
        <w:tc>
          <w:tcPr>
            <w:tcW w:type="dxa" w:w="24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Campo</w:t>
            </w:r>
          </w:p>
        </w:tc>
        <w:tc>
          <w:tcPr>
            <w:tcW w:type="dxa" w:w="21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Tipo</w:t>
            </w:r>
          </w:p>
        </w:tc>
        <w:tc>
          <w:tcPr>
            <w:tcW w:type="dxa" w:w="486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UUID PK</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Identificador único del pago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cxc_cargo_id</w:t>
            </w:r>
          </w:p>
        </w:tc>
        <w:tc>
          <w:tcPr>
            <w:tcW w:type="dxa" w:w="2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FK → cxc_cargos</w:t>
            </w:r>
          </w:p>
        </w:tc>
        <w:tc>
          <w:tcPr>
            <w:tcW w:type="dxa" w:w="4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Cargo al que se aplica el pago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contrato_id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FK → contratos</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Contrato del inquilino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inquilino_id</w:t>
            </w:r>
          </w:p>
        </w:tc>
        <w:tc>
          <w:tcPr>
            <w:tcW w:type="dxa" w:w="2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FK → inquilinos</w:t>
            </w:r>
          </w:p>
        </w:tc>
        <w:tc>
          <w:tcPr>
            <w:tcW w:type="dxa" w:w="4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Inquilino que paga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fecha_pago</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DATE</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Fecha en que se recibió el pago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monto_pagado</w:t>
            </w:r>
          </w:p>
        </w:tc>
        <w:tc>
          <w:tcPr>
            <w:tcW w:type="dxa" w:w="2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NUMERIC(12,2)</w:t>
            </w:r>
          </w:p>
        </w:tc>
        <w:tc>
          <w:tcPr>
            <w:tcW w:type="dxa" w:w="4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Monto recibido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aplicado_a_mora</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NUMERIC(12,2)</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Porción aplicada a mora</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aplicado_a_principal</w:t>
            </w:r>
          </w:p>
        </w:tc>
        <w:tc>
          <w:tcPr>
            <w:tcW w:type="dxa" w:w="2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NUMERIC(12,2)</w:t>
            </w:r>
          </w:p>
        </w:tc>
        <w:tc>
          <w:tcPr>
            <w:tcW w:type="dxa" w:w="4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Porción aplicada al principal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forma_pago</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VARCHAR(30)</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EFECTIVO / TRANSFERENCIA / TARJETA / CHEQUE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referencia_pago</w:t>
            </w:r>
          </w:p>
        </w:tc>
        <w:tc>
          <w:tcPr>
            <w:tcW w:type="dxa" w:w="2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VARCHAR(100)</w:t>
            </w:r>
          </w:p>
        </w:tc>
        <w:tc>
          <w:tcPr>
            <w:tcW w:type="dxa" w:w="4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Número de referencia de la transferencia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banco_origen</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VARCHAR(100)</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Banco desde donde se transfirió</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registrado_por</w:t>
            </w:r>
          </w:p>
        </w:tc>
        <w:tc>
          <w:tcPr>
            <w:tcW w:type="dxa" w:w="2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FK → usuarios</w:t>
            </w:r>
          </w:p>
        </w:tc>
        <w:tc>
          <w:tcPr>
            <w:tcW w:type="dxa" w:w="4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Usuario que registró el pago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observaciones</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TEXT</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Notas del administrador</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recibo_pdf_url</w:t>
            </w:r>
          </w:p>
        </w:tc>
        <w:tc>
          <w:tcPr>
            <w:tcW w:type="dxa" w:w="2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VARCHAR(300)</w:t>
            </w:r>
          </w:p>
        </w:tc>
        <w:tc>
          <w:tcPr>
            <w:tcW w:type="dxa" w:w="4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URL del PDF del recibo generado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created_at</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TIMESTAMP</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Fecha de registro en el sistema</w:t>
            </w:r>
          </w:p>
        </w:tc>
      </w:tr>
    </w:tbl>
    <w:p>
      <w:pPr>
        <w:spacing w:after="120"/>
      </w:pPr>
      <w:r>
        <w:t xml:space="preserve"/>
      </w:r>
    </w:p>
    <w:p>
      <w:pPr>
        <w:pStyle w:val="Heading2"/>
        <w:spacing w:after="120" w:before="280"/>
      </w:pPr>
      <w:r>
        <w:rPr>
          <w:rFonts w:ascii="Arial" w:cs="Arial" w:eastAsia="Arial" w:hAnsi="Arial"/>
          <w:b/>
          <w:bCs/>
          <w:color w:val="1A1A1A"/>
          <w:sz w:val="26"/>
          <w:szCs w:val="26"/>
        </w:rPr>
        <w:t xml:space="preserve">5.8 Tabla: liquidaciones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4660"/>
      </w:tblGrid>
      <w:tr>
        <w:trPr>
          <w:tblHeader/>
        </w:trPr>
        <w:tc>
          <w:tcPr>
            <w:tcW w:type="dxa" w:w="26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Campo</w:t>
            </w:r>
          </w:p>
        </w:tc>
        <w:tc>
          <w:tcPr>
            <w:tcW w:type="dxa" w:w="21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Tipo</w:t>
            </w:r>
          </w:p>
        </w:tc>
        <w:tc>
          <w:tcPr>
            <w:tcW w:type="dxa" w:w="466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UUID PK</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Identificador único</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propietario_id</w:t>
            </w:r>
          </w:p>
        </w:tc>
        <w:tc>
          <w:tcPr>
            <w:tcW w:type="dxa" w:w="2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FK → propietarios</w:t>
            </w:r>
          </w:p>
        </w:tc>
        <w:tc>
          <w:tcPr>
            <w:tcW w:type="dxa" w:w="4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Propietario liquidado</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periodo</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DATE</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Mes/año de la liquidación</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total_cobrado</w:t>
            </w:r>
          </w:p>
        </w:tc>
        <w:tc>
          <w:tcPr>
            <w:tcW w:type="dxa" w:w="2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NUMERIC(12,2)</w:t>
            </w:r>
          </w:p>
        </w:tc>
        <w:tc>
          <w:tcPr>
            <w:tcW w:type="dxa" w:w="4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Total cobrado a sus inquilinos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total_mora_cobrada</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NUMERIC(12,2)</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Mora cobrada a sus inquilinos</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comision_administrador</w:t>
            </w:r>
          </w:p>
        </w:tc>
        <w:tc>
          <w:tcPr>
            <w:tcW w:type="dxa" w:w="2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NUMERIC(12,2)</w:t>
            </w:r>
          </w:p>
        </w:tc>
        <w:tc>
          <w:tcPr>
            <w:tcW w:type="dxa" w:w="4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Comisión descontada</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monto_neto_propietario</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NUMERIC(12,2)</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Neto a pagar al propietario</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fecha_liquidacion</w:t>
            </w:r>
          </w:p>
        </w:tc>
        <w:tc>
          <w:tcPr>
            <w:tcW w:type="dxa" w:w="2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DATE</w:t>
            </w:r>
          </w:p>
        </w:tc>
        <w:tc>
          <w:tcPr>
            <w:tcW w:type="dxa" w:w="4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Fecha de procesamiento</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fecha_pago_propietario</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DATE</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Fecha del pago al propietario</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referencia_pago</w:t>
            </w:r>
          </w:p>
        </w:tc>
        <w:tc>
          <w:tcPr>
            <w:tcW w:type="dxa" w:w="2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VARCHAR(100)</w:t>
            </w:r>
          </w:p>
        </w:tc>
        <w:tc>
          <w:tcPr>
            <w:tcW w:type="dxa" w:w="4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Referencia de la transferencia</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estado</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VARCHAR(20)</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PENDIENTE / PAGADO</w:t>
            </w:r>
          </w:p>
        </w:tc>
      </w:tr>
    </w:tbl>
    <w:p>
      <w:pPr>
        <w:spacing w:after="120"/>
      </w:pPr>
      <w:r>
        <w:t xml:space="preserve"/>
      </w:r>
    </w:p>
    <w:p>
      <w:pPr>
        <w:pStyle w:val="Heading2"/>
        <w:spacing w:after="120" w:before="280"/>
      </w:pPr>
      <w:r>
        <w:rPr>
          <w:rFonts w:ascii="Arial" w:cs="Arial" w:eastAsia="Arial" w:hAnsi="Arial"/>
          <w:b/>
          <w:bCs/>
          <w:color w:val="1A1A1A"/>
          <w:sz w:val="26"/>
          <w:szCs w:val="26"/>
        </w:rPr>
        <w:t xml:space="preserve">5.9 Tabla: notificaciones_enviadas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4860"/>
      </w:tblGrid>
      <w:tr>
        <w:trPr>
          <w:tblHeader/>
        </w:trPr>
        <w:tc>
          <w:tcPr>
            <w:tcW w:type="dxa" w:w="24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Campo</w:t>
            </w:r>
          </w:p>
        </w:tc>
        <w:tc>
          <w:tcPr>
            <w:tcW w:type="dxa" w:w="21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Tipo</w:t>
            </w:r>
          </w:p>
        </w:tc>
        <w:tc>
          <w:tcPr>
            <w:tcW w:type="dxa" w:w="486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UUID PK</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Identificador único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cxc_cargo_id</w:t>
            </w:r>
          </w:p>
        </w:tc>
        <w:tc>
          <w:tcPr>
            <w:tcW w:type="dxa" w:w="2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FK → cxc_cargos</w:t>
            </w:r>
          </w:p>
        </w:tc>
        <w:tc>
          <w:tcPr>
            <w:tcW w:type="dxa" w:w="4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Cargo al que se refiere el aviso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inquilino_id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FK → inquilinos</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Destinatario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tipo_aviso</w:t>
            </w:r>
          </w:p>
        </w:tc>
        <w:tc>
          <w:tcPr>
            <w:tcW w:type="dxa" w:w="2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VARCHAR(40)</w:t>
            </w:r>
          </w:p>
        </w:tc>
        <w:tc>
          <w:tcPr>
            <w:tcW w:type="dxa" w:w="4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VENCIMIENTO_PROXIMO / VENCE_HOY / MORA / PAGO_CONFIRMADO / RENOVACION / BIENVENIDA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canal</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VARCHAR(20)</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WHATSAPP / EMAIL</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mensaje</w:t>
            </w:r>
          </w:p>
        </w:tc>
        <w:tc>
          <w:tcPr>
            <w:tcW w:type="dxa" w:w="2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TEXT</w:t>
            </w:r>
          </w:p>
        </w:tc>
        <w:tc>
          <w:tcPr>
            <w:tcW w:type="dxa" w:w="4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Contenido enviado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estado_envio</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VARCHAR(20)</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ENVIADO / FALLIDO / PENDIENTE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fecha_envio</w:t>
            </w:r>
          </w:p>
        </w:tc>
        <w:tc>
          <w:tcPr>
            <w:tcW w:type="dxa" w:w="2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TIMESTAMP</w:t>
            </w:r>
          </w:p>
        </w:tc>
        <w:tc>
          <w:tcPr>
            <w:tcW w:type="dxa" w:w="4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Fecha y hora del envío</w:t>
            </w:r>
          </w:p>
        </w:tc>
      </w:tr>
    </w:tbl>
    <w:p>
      <w:r>
        <w:br w:type="page"/>
      </w:r>
    </w:p>
    <w:p>
      <w:pPr>
        <w:pStyle w:val="Heading1"/>
        <w:pBdr>
          <w:bottom w:val="single" w:color="1B4F8C" w:sz="6" w:space="4"/>
        </w:pBdr>
        <w:spacing w:after="160" w:before="400"/>
      </w:pPr>
      <w:r>
        <w:rPr>
          <w:rFonts w:ascii="Arial" w:cs="Arial" w:eastAsia="Arial" w:hAnsi="Arial"/>
          <w:b/>
          <w:bCs/>
          <w:color w:val="1B4F8C"/>
          <w:sz w:val="32"/>
          <w:szCs w:val="32"/>
        </w:rPr>
        <w:t xml:space="preserve">6. Flujos de Proceso Operativo</w:t>
      </w:r>
    </w:p>
    <w:p>
      <w:pPr>
        <w:pStyle w:val="Heading2"/>
        <w:spacing w:after="120" w:before="280"/>
      </w:pPr>
      <w:r>
        <w:rPr>
          <w:rFonts w:ascii="Arial" w:cs="Arial" w:eastAsia="Arial" w:hAnsi="Arial"/>
          <w:b/>
          <w:bCs/>
          <w:color w:val="1A1A1A"/>
          <w:sz w:val="26"/>
          <w:szCs w:val="26"/>
        </w:rPr>
        <w:t xml:space="preserve">6.1 Alta de Nuevo Contrato</w:t>
      </w:r>
    </w:p>
    <w:p>
      <w:pPr>
        <w:pStyle w:val="ListParagraph"/>
        <w:numPr>
          <w:ilvl w:val="0"/>
          <w:numId w:val="3"/>
        </w:numPr>
        <w:spacing w:after="80"/>
      </w:pPr>
      <w:r>
        <w:rPr>
          <w:rFonts w:ascii="Arial" w:cs="Arial" w:eastAsia="Arial" w:hAnsi="Arial"/>
          <w:sz w:val="22"/>
          <w:szCs w:val="22"/>
        </w:rPr>
        <w:t xml:space="preserve">Registrar o buscar al propietario.</w:t>
      </w:r>
    </w:p>
    <w:p>
      <w:pPr>
        <w:pStyle w:val="ListParagraph"/>
        <w:numPr>
          <w:ilvl w:val="0"/>
          <w:numId w:val="3"/>
        </w:numPr>
        <w:spacing w:after="80"/>
      </w:pPr>
      <w:r>
        <w:rPr>
          <w:rFonts w:ascii="Arial" w:cs="Arial" w:eastAsia="Arial" w:hAnsi="Arial"/>
          <w:sz w:val="22"/>
          <w:szCs w:val="22"/>
        </w:rPr>
        <w:t xml:space="preserve">Registrar o buscar el inmueble (verificar estado DISPONIBLE). Confirmar que tiene coordenadas GPS registradas.</w:t>
      </w:r>
    </w:p>
    <w:p>
      <w:pPr>
        <w:pStyle w:val="ListParagraph"/>
        <w:numPr>
          <w:ilvl w:val="0"/>
          <w:numId w:val="3"/>
        </w:numPr>
        <w:spacing w:after="80"/>
      </w:pPr>
      <w:r>
        <w:rPr>
          <w:rFonts w:ascii="Arial" w:cs="Arial" w:eastAsia="Arial" w:hAnsi="Arial"/>
          <w:sz w:val="22"/>
          <w:szCs w:val="22"/>
        </w:rPr>
        <w:t xml:space="preserve">Registrar o buscar al inquilino.</w:t>
      </w:r>
    </w:p>
    <w:p>
      <w:pPr>
        <w:pStyle w:val="ListParagraph"/>
        <w:numPr>
          <w:ilvl w:val="0"/>
          <w:numId w:val="3"/>
        </w:numPr>
        <w:spacing w:after="80"/>
      </w:pPr>
      <w:r>
        <w:rPr>
          <w:rFonts w:ascii="Arial" w:cs="Arial" w:eastAsia="Arial" w:hAnsi="Arial"/>
          <w:sz w:val="22"/>
          <w:szCs w:val="22"/>
        </w:rPr>
        <w:t xml:space="preserve">Crear el contrato: canon, fecha inicio/vencimiento, periodicidad (MENSUAL / QUINCENAL), día(s) de cobro, días de gracia, mora, comisión.</w:t>
      </w:r>
    </w:p>
    <w:p>
      <w:pPr>
        <w:pStyle w:val="ListParagraph"/>
        <w:numPr>
          <w:ilvl w:val="0"/>
          <w:numId w:val="3"/>
        </w:numPr>
        <w:spacing w:after="80"/>
      </w:pPr>
      <w:r>
        <w:rPr>
          <w:rFonts w:ascii="Arial" w:cs="Arial" w:eastAsia="Arial" w:hAnsi="Arial"/>
          <w:sz w:val="22"/>
          <w:szCs w:val="22"/>
        </w:rPr>
        <w:t xml:space="preserve">Agregar cargos adicionales si aplican (mantenimiento, parqueo, etc.), con su periodicidad y si van en el mismo CxC o separados.</w:t>
      </w:r>
    </w:p>
    <w:p>
      <w:pPr>
        <w:pStyle w:val="ListParagraph"/>
        <w:numPr>
          <w:ilvl w:val="0"/>
          <w:numId w:val="3"/>
        </w:numPr>
        <w:spacing w:after="80"/>
      </w:pPr>
      <w:r>
        <w:rPr>
          <w:rFonts w:ascii="Arial" w:cs="Arial" w:eastAsia="Arial" w:hAnsi="Arial"/>
          <w:sz w:val="22"/>
          <w:szCs w:val="22"/>
        </w:rPr>
        <w:t xml:space="preserve">Adjuntar contrato firmado en PDF.</w:t>
      </w:r>
    </w:p>
    <w:p>
      <w:pPr>
        <w:pStyle w:val="ListParagraph"/>
        <w:numPr>
          <w:ilvl w:val="0"/>
          <w:numId w:val="3"/>
        </w:numPr>
        <w:spacing w:after="80"/>
      </w:pPr>
      <w:r>
        <w:rPr>
          <w:rFonts w:ascii="Arial" w:cs="Arial" w:eastAsia="Arial" w:hAnsi="Arial"/>
          <w:sz w:val="22"/>
          <w:szCs w:val="22"/>
        </w:rPr>
        <w:t xml:space="preserve">El inmueble cambia automáticamente a estado OCUPADO.</w:t>
      </w:r>
    </w:p>
    <w:p>
      <w:pPr>
        <w:pStyle w:val="ListParagraph"/>
        <w:numPr>
          <w:ilvl w:val="0"/>
          <w:numId w:val="3"/>
        </w:numPr>
        <w:spacing w:after="80"/>
      </w:pPr>
      <w:r>
        <w:rPr>
          <w:rFonts w:ascii="Arial" w:cs="Arial" w:eastAsia="Arial" w:hAnsi="Arial"/>
          <w:sz w:val="22"/>
          <w:szCs w:val="22"/>
        </w:rPr>
        <w:t xml:space="preserve">Sistema genera el primer cargo CxC del período correspondiente.</w:t>
      </w:r>
    </w:p>
    <w:p>
      <w:pPr>
        <w:pStyle w:val="ListParagraph"/>
        <w:numPr>
          <w:ilvl w:val="0"/>
          <w:numId w:val="3"/>
        </w:numPr>
        <w:spacing w:after="80"/>
      </w:pPr>
      <w:r>
        <w:rPr>
          <w:rFonts w:ascii="Arial" w:cs="Arial" w:eastAsia="Arial" w:hAnsi="Arial"/>
          <w:sz w:val="22"/>
          <w:szCs w:val="22"/>
        </w:rPr>
        <w:t xml:space="preserve">Aviso de bienvenida al inquilino por WhatsApp.</w:t>
      </w:r>
    </w:p>
    <w:p>
      <w:pPr>
        <w:spacing w:after="120"/>
      </w:pPr>
      <w:r>
        <w:t xml:space="preserve"/>
      </w:r>
    </w:p>
    <w:p>
      <w:pPr>
        <w:pStyle w:val="Heading2"/>
        <w:spacing w:after="120" w:before="280"/>
      </w:pPr>
      <w:r>
        <w:rPr>
          <w:rFonts w:ascii="Arial" w:cs="Arial" w:eastAsia="Arial" w:hAnsi="Arial"/>
          <w:b/>
          <w:bCs/>
          <w:color w:val="1A1A1A"/>
          <w:sz w:val="26"/>
          <w:szCs w:val="26"/>
        </w:rPr>
        <w:t xml:space="preserve">6.2 Job Diario — Cron de CxC y Mora (Automatismo Clave)</w:t>
      </w:r>
    </w:p>
    <w:p>
      <w:pPr>
        <w:spacing w:after="120" w:line="276"/>
      </w:pPr>
      <w:r>
        <w:rPr>
          <w:rFonts w:ascii="Arial" w:cs="Arial" w:eastAsia="Arial" w:hAnsi="Arial"/>
          <w:sz w:val="22"/>
          <w:szCs w:val="22"/>
        </w:rPr>
        <w:t xml:space="preserve">Este proceso automático es el corazón operativo del sistema. Corre todos los días a las 12:00 AM (medianoche):</w:t>
      </w:r>
    </w:p>
    <w:p>
      <w:pPr>
        <w:pStyle w:val="ListParagraph"/>
        <w:numPr>
          <w:ilvl w:val="0"/>
          <w:numId w:val="3"/>
        </w:numPr>
        <w:spacing w:after="80"/>
      </w:pPr>
      <w:r>
        <w:rPr>
          <w:rFonts w:ascii="Arial" w:cs="Arial" w:eastAsia="Arial" w:hAnsi="Arial"/>
          <w:sz w:val="22"/>
          <w:szCs w:val="22"/>
        </w:rPr>
        <w:t xml:space="preserve">Generación de nuevos cargos CxC: evalúa todos los contratos VIGENTES. Si hoy es un día_cobro_1 o día_cobro_2 de algún contrato, genera el cargo CxC del período correspondiente (alquiler + cargos adicionales según su periodicidad).</w:t>
      </w:r>
    </w:p>
    <w:p>
      <w:pPr>
        <w:pStyle w:val="ListParagraph"/>
        <w:numPr>
          <w:ilvl w:val="0"/>
          <w:numId w:val="3"/>
        </w:numPr>
        <w:spacing w:after="80"/>
      </w:pPr>
      <w:r>
        <w:rPr>
          <w:rFonts w:ascii="Arial" w:cs="Arial" w:eastAsia="Arial" w:hAnsi="Arial"/>
          <w:sz w:val="22"/>
          <w:szCs w:val="22"/>
        </w:rPr>
        <w:t xml:space="preserve">Actualización de días de mora: para todos los cargos en estado PENDIENTE o PARCIAL que ya superaron su fecha_vencimiento + días_gracia, calcula los días de mora acumulados y actualiza mora_acumulada y dias_mora.</w:t>
      </w:r>
    </w:p>
    <w:p>
      <w:pPr>
        <w:pStyle w:val="ListParagraph"/>
        <w:numPr>
          <w:ilvl w:val="0"/>
          <w:numId w:val="3"/>
        </w:numPr>
        <w:spacing w:after="80"/>
      </w:pPr>
      <w:r>
        <w:rPr>
          <w:rFonts w:ascii="Arial" w:cs="Arial" w:eastAsia="Arial" w:hAnsi="Arial"/>
          <w:sz w:val="22"/>
          <w:szCs w:val="22"/>
        </w:rPr>
        <w:t xml:space="preserve">Cambio de estado a EN_MORA: si hoy se cumplen los días de gracia de un cargo que sigue PENDIENTE, su estado cambia a EN_MORA.</w:t>
      </w:r>
    </w:p>
    <w:p>
      <w:pPr>
        <w:pStyle w:val="ListParagraph"/>
        <w:numPr>
          <w:ilvl w:val="0"/>
          <w:numId w:val="3"/>
        </w:numPr>
        <w:spacing w:after="80"/>
      </w:pPr>
      <w:r>
        <w:rPr>
          <w:rFonts w:ascii="Arial" w:cs="Arial" w:eastAsia="Arial" w:hAnsi="Arial"/>
          <w:sz w:val="22"/>
          <w:szCs w:val="22"/>
        </w:rPr>
        <w:t xml:space="preserve">Verificación de doble período sin pago: si un inquilino tiene 2 cargos consecutivos de tipo ALQUILER en estado PENDIENTE, EN_MORA o PARCIAL, se genera una alerta crítica en el Dashboard y se registra en el log.</w:t>
      </w:r>
    </w:p>
    <w:p>
      <w:pPr>
        <w:pStyle w:val="ListParagraph"/>
        <w:numPr>
          <w:ilvl w:val="0"/>
          <w:numId w:val="3"/>
        </w:numPr>
        <w:spacing w:after="80"/>
      </w:pPr>
      <w:r>
        <w:rPr>
          <w:rFonts w:ascii="Arial" w:cs="Arial" w:eastAsia="Arial" w:hAnsi="Arial"/>
          <w:sz w:val="22"/>
          <w:szCs w:val="22"/>
        </w:rPr>
        <w:t xml:space="preserve">Envío de avisos WhatsApp: basado en las reglas configuradas (X días antes, día de vencimiento, mora activa cada 7 días).</w:t>
      </w:r>
    </w:p>
    <w:p>
      <w:pPr>
        <w:spacing w:after="120"/>
      </w:pPr>
      <w:r>
        <w:t xml:space="preserve"/>
      </w:r>
    </w:p>
    <w:p>
      <w:pPr>
        <w:pStyle w:val="Heading2"/>
        <w:spacing w:after="120" w:before="280"/>
      </w:pPr>
      <w:r>
        <w:rPr>
          <w:rFonts w:ascii="Arial" w:cs="Arial" w:eastAsia="Arial" w:hAnsi="Arial"/>
          <w:b/>
          <w:bCs/>
          <w:color w:val="1A1A1A"/>
          <w:sz w:val="26"/>
          <w:szCs w:val="26"/>
        </w:rPr>
        <w:t xml:space="preserve">6.3 Registro de un Pago</w:t>
      </w:r>
    </w:p>
    <w:p>
      <w:pPr>
        <w:pStyle w:val="ListParagraph"/>
        <w:numPr>
          <w:ilvl w:val="0"/>
          <w:numId w:val="3"/>
        </w:numPr>
        <w:spacing w:after="80"/>
      </w:pPr>
      <w:r>
        <w:rPr>
          <w:rFonts w:ascii="Arial" w:cs="Arial" w:eastAsia="Arial" w:hAnsi="Arial"/>
          <w:sz w:val="22"/>
          <w:szCs w:val="22"/>
        </w:rPr>
        <w:t xml:space="preserve">El administrador abre el cargo CxC del inquilino (desde el estado de cuenta o desde el dashboard de alertas).</w:t>
      </w:r>
    </w:p>
    <w:p>
      <w:pPr>
        <w:pStyle w:val="ListParagraph"/>
        <w:numPr>
          <w:ilvl w:val="0"/>
          <w:numId w:val="3"/>
        </w:numPr>
        <w:spacing w:after="80"/>
      </w:pPr>
      <w:r>
        <w:rPr>
          <w:rFonts w:ascii="Arial" w:cs="Arial" w:eastAsia="Arial" w:hAnsi="Arial"/>
          <w:sz w:val="22"/>
          <w:szCs w:val="22"/>
        </w:rPr>
        <w:t xml:space="preserve">Registra el pago: fecha, monto, forma de pago, referencia.</w:t>
      </w:r>
    </w:p>
    <w:p>
      <w:pPr>
        <w:pStyle w:val="ListParagraph"/>
        <w:numPr>
          <w:ilvl w:val="0"/>
          <w:numId w:val="3"/>
        </w:numPr>
        <w:spacing w:after="80"/>
      </w:pPr>
      <w:r>
        <w:rPr>
          <w:rFonts w:ascii="Arial" w:cs="Arial" w:eastAsia="Arial" w:hAnsi="Arial"/>
          <w:sz w:val="22"/>
          <w:szCs w:val="22"/>
        </w:rPr>
        <w:t xml:space="preserve">El sistema aplica el pago: primero a mora pendiente, luego al principal.</w:t>
      </w:r>
    </w:p>
    <w:p>
      <w:pPr>
        <w:pStyle w:val="ListParagraph"/>
        <w:numPr>
          <w:ilvl w:val="0"/>
          <w:numId w:val="3"/>
        </w:numPr>
        <w:spacing w:after="80"/>
      </w:pPr>
      <w:r>
        <w:rPr>
          <w:rFonts w:ascii="Arial" w:cs="Arial" w:eastAsia="Arial" w:hAnsi="Arial"/>
          <w:sz w:val="22"/>
          <w:szCs w:val="22"/>
        </w:rPr>
        <w:t xml:space="preserve">Actualiza el estado del cargo: PAGADO si cubre el total, PARCIAL si es un abono.</w:t>
      </w:r>
    </w:p>
    <w:p>
      <w:pPr>
        <w:pStyle w:val="ListParagraph"/>
        <w:numPr>
          <w:ilvl w:val="0"/>
          <w:numId w:val="3"/>
        </w:numPr>
        <w:spacing w:after="80"/>
      </w:pPr>
      <w:r>
        <w:rPr>
          <w:rFonts w:ascii="Arial" w:cs="Arial" w:eastAsia="Arial" w:hAnsi="Arial"/>
          <w:sz w:val="22"/>
          <w:szCs w:val="22"/>
        </w:rPr>
        <w:t xml:space="preserve">Genera el Recibo de Pago en PDF.</w:t>
      </w:r>
    </w:p>
    <w:p>
      <w:pPr>
        <w:pStyle w:val="ListParagraph"/>
        <w:numPr>
          <w:ilvl w:val="0"/>
          <w:numId w:val="3"/>
        </w:numPr>
        <w:spacing w:after="80"/>
      </w:pPr>
      <w:r>
        <w:rPr>
          <w:rFonts w:ascii="Arial" w:cs="Arial" w:eastAsia="Arial" w:hAnsi="Arial"/>
          <w:sz w:val="22"/>
          <w:szCs w:val="22"/>
        </w:rPr>
        <w:t xml:space="preserve">Envía automáticamente el recibo al inquilino por WhatsApp.</w:t>
      </w:r>
    </w:p>
    <w:p>
      <w:pPr>
        <w:pStyle w:val="ListParagraph"/>
        <w:numPr>
          <w:ilvl w:val="0"/>
          <w:numId w:val="3"/>
        </w:numPr>
        <w:spacing w:after="80"/>
      </w:pPr>
      <w:r>
        <w:rPr>
          <w:rFonts w:ascii="Arial" w:cs="Arial" w:eastAsia="Arial" w:hAnsi="Arial"/>
          <w:sz w:val="22"/>
          <w:szCs w:val="22"/>
        </w:rPr>
        <w:t xml:space="preserve">Actualiza el marcador del inmueble en el mapa al color correspondiente.</w:t>
      </w:r>
    </w:p>
    <w:p>
      <w:pPr>
        <w:spacing w:after="120"/>
      </w:pPr>
      <w:r>
        <w:t xml:space="preserve"/>
      </w:r>
    </w:p>
    <w:p>
      <w:pPr>
        <w:pStyle w:val="Heading2"/>
        <w:spacing w:after="120" w:before="280"/>
      </w:pPr>
      <w:r>
        <w:rPr>
          <w:rFonts w:ascii="Arial" w:cs="Arial" w:eastAsia="Arial" w:hAnsi="Arial"/>
          <w:b/>
          <w:bCs/>
          <w:color w:val="1A1A1A"/>
          <w:sz w:val="26"/>
          <w:szCs w:val="26"/>
        </w:rPr>
        <w:t xml:space="preserve">6.4 Proceso de Liquidación Mensual al Propietario</w:t>
      </w:r>
    </w:p>
    <w:p>
      <w:pPr>
        <w:pStyle w:val="ListParagraph"/>
        <w:numPr>
          <w:ilvl w:val="0"/>
          <w:numId w:val="3"/>
        </w:numPr>
        <w:spacing w:after="80"/>
      </w:pPr>
      <w:r>
        <w:rPr>
          <w:rFonts w:ascii="Arial" w:cs="Arial" w:eastAsia="Arial" w:hAnsi="Arial"/>
          <w:sz w:val="22"/>
          <w:szCs w:val="22"/>
        </w:rPr>
        <w:t xml:space="preserve">Al cierre del período, el administrador ejecuta la liquidación.</w:t>
      </w:r>
    </w:p>
    <w:p>
      <w:pPr>
        <w:pStyle w:val="ListParagraph"/>
        <w:numPr>
          <w:ilvl w:val="0"/>
          <w:numId w:val="3"/>
        </w:numPr>
        <w:spacing w:after="80"/>
      </w:pPr>
      <w:r>
        <w:rPr>
          <w:rFonts w:ascii="Arial" w:cs="Arial" w:eastAsia="Arial" w:hAnsi="Arial"/>
          <w:sz w:val="22"/>
          <w:szCs w:val="22"/>
        </w:rPr>
        <w:t xml:space="preserve">El sistema suma todos los pagos en cxc_pagos del período por propietario, aplica la comisión configurada y calcula el neto.</w:t>
      </w:r>
    </w:p>
    <w:p>
      <w:pPr>
        <w:pStyle w:val="ListParagraph"/>
        <w:numPr>
          <w:ilvl w:val="0"/>
          <w:numId w:val="3"/>
        </w:numPr>
        <w:spacing w:after="80"/>
      </w:pPr>
      <w:r>
        <w:rPr>
          <w:rFonts w:ascii="Arial" w:cs="Arial" w:eastAsia="Arial" w:hAnsi="Arial"/>
          <w:sz w:val="22"/>
          <w:szCs w:val="22"/>
        </w:rPr>
        <w:t xml:space="preserve">Se genera el comprobante de liquidación en PDF con el detalle por inmueble, inquilino, monto cobrado, mora cobrada, comisión y neto.</w:t>
      </w:r>
    </w:p>
    <w:p>
      <w:pPr>
        <w:pStyle w:val="ListParagraph"/>
        <w:numPr>
          <w:ilvl w:val="0"/>
          <w:numId w:val="3"/>
        </w:numPr>
        <w:spacing w:after="80"/>
      </w:pPr>
      <w:r>
        <w:rPr>
          <w:rFonts w:ascii="Arial" w:cs="Arial" w:eastAsia="Arial" w:hAnsi="Arial"/>
          <w:sz w:val="22"/>
          <w:szCs w:val="22"/>
        </w:rPr>
        <w:t xml:space="preserve">El administrador realiza la transferencia bancaria y registra la referencia.</w:t>
      </w:r>
    </w:p>
    <w:p>
      <w:pPr>
        <w:pStyle w:val="ListParagraph"/>
        <w:numPr>
          <w:ilvl w:val="0"/>
          <w:numId w:val="3"/>
        </w:numPr>
        <w:spacing w:after="80"/>
      </w:pPr>
      <w:r>
        <w:rPr>
          <w:rFonts w:ascii="Arial" w:cs="Arial" w:eastAsia="Arial" w:hAnsi="Arial"/>
          <w:sz w:val="22"/>
          <w:szCs w:val="22"/>
        </w:rPr>
        <w:t xml:space="preserve">La liquidación cambia a estado PAGADO. Se envía el comprobante al propietario.</w:t>
      </w:r>
    </w:p>
    <w:p>
      <w:r>
        <w:br w:type="page"/>
      </w:r>
    </w:p>
    <w:p>
      <w:pPr>
        <w:pStyle w:val="Heading1"/>
        <w:pBdr>
          <w:bottom w:val="single" w:color="1B4F8C" w:sz="6" w:space="4"/>
        </w:pBdr>
        <w:spacing w:after="160" w:before="400"/>
      </w:pPr>
      <w:r>
        <w:rPr>
          <w:rFonts w:ascii="Arial" w:cs="Arial" w:eastAsia="Arial" w:hAnsi="Arial"/>
          <w:b/>
          <w:bCs/>
          <w:color w:val="1B4F8C"/>
          <w:sz w:val="32"/>
          <w:szCs w:val="32"/>
        </w:rPr>
        <w:t xml:space="preserve">7. Plan de Desarrollo por Fases — Versión 2.0</w:t>
      </w:r>
    </w:p>
    <w:p>
      <w:pPr>
        <w:spacing w:after="120" w:line="276"/>
      </w:pPr>
      <w:r>
        <w:rPr>
          <w:rFonts w:ascii="Arial" w:cs="Arial" w:eastAsia="Arial" w:hAnsi="Arial"/>
          <w:sz w:val="22"/>
          <w:szCs w:val="22"/>
        </w:rPr>
        <w:t xml:space="preserve">Se mantiene la estructura en cuatro fases, actualizadas para incorporar los nuevos módulos. La prioridad es tener el ciclo de CxC operativo antes de los módulos visuales.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760"/>
        <w:gridCol w:w="1800"/>
        <w:gridCol w:w="1600"/>
      </w:tblGrid>
      <w:tr>
        <w:trPr>
          <w:tblHeader/>
        </w:trPr>
        <w:tc>
          <w:tcPr>
            <w:tcW w:type="dxa" w:w="12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Fase</w:t>
            </w:r>
          </w:p>
        </w:tc>
        <w:tc>
          <w:tcPr>
            <w:tcW w:type="dxa" w:w="476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Módulos / Entregables</w:t>
            </w:r>
          </w:p>
        </w:tc>
        <w:tc>
          <w:tcPr>
            <w:tcW w:type="dxa" w:w="18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Duración Est.</w:t>
            </w:r>
          </w:p>
        </w:tc>
        <w:tc>
          <w:tcPr>
            <w:tcW w:type="dxa" w:w="16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Prioridad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Fase 1 — Núcleo</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Base de datos (con PostGIS), autenticación, módulos de Propietarios, Inmuebles (con dirección extendida + GPS), Inquilinos y Contratos. Interfaz web básica.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5–6 semanas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CRÍTICA</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Fase 2 — CxC y Cobranza</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Módulo CxC completo: generación automática (mensual y quincenal), cargos adicionales por contrato, registro de pagos, cálculo de mora, liquidación a propietarios. Job cron diario. Recibos en PDF.</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5–6 semanas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CRÍTICA</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Fase 3 — Comunicación y Mapa</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Integración WhatsApp Business API. Plantillas de avisos. Módulo de Mapa Interactivo con semáforo de morosidad (Mapbox GL JS).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4–5 semanas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ALTA</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Fase 4 — Dashboard y Reportes</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Dashboard ejecutivo completo. Reportes en PDF/Excel. Gráficos de tendencia. Optimización PWA para móvil. Pruebas de carga y ajustes finales.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3–4 semanas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ALTA</w:t>
            </w:r>
          </w:p>
        </w:tc>
      </w:tr>
    </w:tbl>
    <w:p>
      <w:pPr>
        <w:spacing w:after="120"/>
      </w:pPr>
      <w:r>
        <w:t xml:space="preserve"/>
      </w:r>
    </w:p>
    <w:p>
      <w:pPr>
        <w:spacing w:after="120" w:line="276"/>
      </w:pPr>
      <w:r>
        <w:rPr>
          <w:rFonts w:ascii="Arial" w:cs="Arial" w:eastAsia="Arial" w:hAnsi="Arial"/>
          <w:sz w:val="22"/>
          <w:szCs w:val="22"/>
        </w:rPr>
        <w:t xml:space="preserve">Duración total estimada: 17 a 21 semanas (4 a 5 meses) con 1–2 desarrolladores full stack.</w:t>
      </w:r>
    </w:p>
    <w:p>
      <w:pPr>
        <w:spacing w:after="120"/>
      </w:pPr>
      <w:r>
        <w:t xml:space="preserve"/>
      </w:r>
    </w:p>
    <w:p>
      <w:pPr>
        <w:pStyle w:val="Heading1"/>
        <w:pBdr>
          <w:bottom w:val="single" w:color="1B4F8C" w:sz="6" w:space="4"/>
        </w:pBdr>
        <w:spacing w:after="160" w:before="400"/>
      </w:pPr>
      <w:r>
        <w:rPr>
          <w:rFonts w:ascii="Arial" w:cs="Arial" w:eastAsia="Arial" w:hAnsi="Arial"/>
          <w:b/>
          <w:bCs/>
          <w:color w:val="1B4F8C"/>
          <w:sz w:val="32"/>
          <w:szCs w:val="32"/>
        </w:rPr>
        <w:t xml:space="preserve">8. Requerimientos No Funcionales</w:t>
      </w:r>
    </w:p>
    <w:p>
      <w:pPr>
        <w:pStyle w:val="Heading2"/>
        <w:spacing w:after="120" w:before="280"/>
      </w:pPr>
      <w:r>
        <w:rPr>
          <w:rFonts w:ascii="Arial" w:cs="Arial" w:eastAsia="Arial" w:hAnsi="Arial"/>
          <w:b/>
          <w:bCs/>
          <w:color w:val="1A1A1A"/>
          <w:sz w:val="26"/>
          <w:szCs w:val="26"/>
        </w:rPr>
        <w:t xml:space="preserve">8.1 Seguridad</w:t>
      </w:r>
    </w:p>
    <w:p>
      <w:pPr>
        <w:pStyle w:val="ListParagraph"/>
        <w:numPr>
          <w:ilvl w:val="0"/>
          <w:numId w:val="2"/>
        </w:numPr>
        <w:spacing w:after="80"/>
      </w:pPr>
      <w:r>
        <w:rPr>
          <w:rFonts w:ascii="Arial" w:cs="Arial" w:eastAsia="Arial" w:hAnsi="Arial"/>
          <w:sz w:val="22"/>
          <w:szCs w:val="22"/>
        </w:rPr>
        <w:t xml:space="preserve">Autenticación JWT con soporte para doble factor (2FA).</w:t>
      </w:r>
    </w:p>
    <w:p>
      <w:pPr>
        <w:pStyle w:val="ListParagraph"/>
        <w:numPr>
          <w:ilvl w:val="0"/>
          <w:numId w:val="2"/>
        </w:numPr>
        <w:spacing w:after="80"/>
      </w:pPr>
      <w:r>
        <w:rPr>
          <w:rFonts w:ascii="Arial" w:cs="Arial" w:eastAsia="Arial" w:hAnsi="Arial"/>
          <w:sz w:val="22"/>
          <w:szCs w:val="22"/>
        </w:rPr>
        <w:t xml:space="preserve">Roles: Administrador, Asistente de cobros, Solo lectura.</w:t>
      </w:r>
    </w:p>
    <w:p>
      <w:pPr>
        <w:pStyle w:val="ListParagraph"/>
        <w:numPr>
          <w:ilvl w:val="0"/>
          <w:numId w:val="2"/>
        </w:numPr>
        <w:spacing w:after="80"/>
      </w:pPr>
      <w:r>
        <w:rPr>
          <w:rFonts w:ascii="Arial" w:cs="Arial" w:eastAsia="Arial" w:hAnsi="Arial"/>
          <w:sz w:val="22"/>
          <w:szCs w:val="22"/>
        </w:rPr>
        <w:t xml:space="preserve">Datos bancarios cifrados en la base de datos (AES-256).</w:t>
      </w:r>
    </w:p>
    <w:p>
      <w:pPr>
        <w:pStyle w:val="ListParagraph"/>
        <w:numPr>
          <w:ilvl w:val="0"/>
          <w:numId w:val="2"/>
        </w:numPr>
        <w:spacing w:after="80"/>
      </w:pPr>
      <w:r>
        <w:rPr>
          <w:rFonts w:ascii="Arial" w:cs="Arial" w:eastAsia="Arial" w:hAnsi="Arial"/>
          <w:sz w:val="22"/>
          <w:szCs w:val="22"/>
        </w:rPr>
        <w:t xml:space="preserve">HTTPS/TLS obligatorio. Sesiones con expiración por inactividad.</w:t>
      </w:r>
    </w:p>
    <w:p>
      <w:pPr>
        <w:pStyle w:val="ListParagraph"/>
        <w:numPr>
          <w:ilvl w:val="0"/>
          <w:numId w:val="2"/>
        </w:numPr>
        <w:spacing w:after="80"/>
      </w:pPr>
      <w:r>
        <w:rPr>
          <w:rFonts w:ascii="Arial" w:cs="Arial" w:eastAsia="Arial" w:hAnsi="Arial"/>
          <w:sz w:val="22"/>
          <w:szCs w:val="22"/>
        </w:rPr>
        <w:t xml:space="preserve">Auditoría de todas las operaciones críticas (pagos, anulaciones, modificación de contratos).</w:t>
      </w:r>
    </w:p>
    <w:p>
      <w:pPr>
        <w:spacing w:after="120"/>
      </w:pPr>
      <w:r>
        <w:t xml:space="preserve"/>
      </w:r>
    </w:p>
    <w:p>
      <w:pPr>
        <w:pStyle w:val="Heading2"/>
        <w:spacing w:after="120" w:before="280"/>
      </w:pPr>
      <w:r>
        <w:rPr>
          <w:rFonts w:ascii="Arial" w:cs="Arial" w:eastAsia="Arial" w:hAnsi="Arial"/>
          <w:b/>
          <w:bCs/>
          <w:color w:val="1A1A1A"/>
          <w:sz w:val="26"/>
          <w:szCs w:val="26"/>
        </w:rPr>
        <w:t xml:space="preserve">8.2 Disponibilidad y Rendimiento</w:t>
      </w:r>
    </w:p>
    <w:p>
      <w:pPr>
        <w:pStyle w:val="ListParagraph"/>
        <w:numPr>
          <w:ilvl w:val="0"/>
          <w:numId w:val="2"/>
        </w:numPr>
        <w:spacing w:after="80"/>
      </w:pPr>
      <w:r>
        <w:rPr>
          <w:rFonts w:ascii="Arial" w:cs="Arial" w:eastAsia="Arial" w:hAnsi="Arial"/>
          <w:sz w:val="22"/>
          <w:szCs w:val="22"/>
        </w:rPr>
        <w:t xml:space="preserve">SLA mínimo 99.5%. El job cron diario no debe afectar la disponibilidad de la interfaz.</w:t>
      </w:r>
    </w:p>
    <w:p>
      <w:pPr>
        <w:pStyle w:val="ListParagraph"/>
        <w:numPr>
          <w:ilvl w:val="0"/>
          <w:numId w:val="2"/>
        </w:numPr>
        <w:spacing w:after="80"/>
      </w:pPr>
      <w:r>
        <w:rPr>
          <w:rFonts w:ascii="Arial" w:cs="Arial" w:eastAsia="Arial" w:hAnsi="Arial"/>
          <w:sz w:val="22"/>
          <w:szCs w:val="22"/>
        </w:rPr>
        <w:t xml:space="preserve">Tiempo de respuesta: pantallas principales &lt; 2 segundos, carga del mapa &lt; 3 segundos.</w:t>
      </w:r>
    </w:p>
    <w:p>
      <w:pPr>
        <w:pStyle w:val="ListParagraph"/>
        <w:numPr>
          <w:ilvl w:val="0"/>
          <w:numId w:val="2"/>
        </w:numPr>
        <w:spacing w:after="80"/>
      </w:pPr>
      <w:r>
        <w:rPr>
          <w:rFonts w:ascii="Arial" w:cs="Arial" w:eastAsia="Arial" w:hAnsi="Arial"/>
          <w:sz w:val="22"/>
          <w:szCs w:val="22"/>
        </w:rPr>
        <w:t xml:space="preserve">Reportes grandes: procesamiento asíncrono con notificación al usuario.</w:t>
      </w:r>
    </w:p>
    <w:p>
      <w:pPr>
        <w:spacing w:after="120"/>
      </w:pPr>
      <w:r>
        <w:t xml:space="preserve"/>
      </w:r>
    </w:p>
    <w:p>
      <w:pPr>
        <w:pStyle w:val="Heading2"/>
        <w:spacing w:after="120" w:before="280"/>
      </w:pPr>
      <w:r>
        <w:rPr>
          <w:rFonts w:ascii="Arial" w:cs="Arial" w:eastAsia="Arial" w:hAnsi="Arial"/>
          <w:b/>
          <w:bCs/>
          <w:color w:val="1A1A1A"/>
          <w:sz w:val="26"/>
          <w:szCs w:val="26"/>
        </w:rPr>
        <w:t xml:space="preserve">8.3 Geoespacial</w:t>
      </w:r>
    </w:p>
    <w:p>
      <w:pPr>
        <w:pStyle w:val="ListParagraph"/>
        <w:numPr>
          <w:ilvl w:val="0"/>
          <w:numId w:val="2"/>
        </w:numPr>
        <w:spacing w:after="80"/>
      </w:pPr>
      <w:r>
        <w:rPr>
          <w:rFonts w:ascii="Arial" w:cs="Arial" w:eastAsia="Arial" w:hAnsi="Arial"/>
          <w:sz w:val="22"/>
          <w:szCs w:val="22"/>
        </w:rPr>
        <w:t xml:space="preserve">PostGIS instalado y configurado desde el inicio (no agregarlo después).</w:t>
      </w:r>
    </w:p>
    <w:p>
      <w:pPr>
        <w:pStyle w:val="ListParagraph"/>
        <w:numPr>
          <w:ilvl w:val="0"/>
          <w:numId w:val="2"/>
        </w:numPr>
        <w:spacing w:after="80"/>
      </w:pPr>
      <w:r>
        <w:rPr>
          <w:rFonts w:ascii="Arial" w:cs="Arial" w:eastAsia="Arial" w:hAnsi="Arial"/>
          <w:sz w:val="22"/>
          <w:szCs w:val="22"/>
        </w:rPr>
        <w:t xml:space="preserve">El campo geom en la tabla inmuebles debe actualizarse automáticamente al guardar latitud y longitud (trigger o función en la aplicación).</w:t>
      </w:r>
    </w:p>
    <w:p>
      <w:pPr>
        <w:pStyle w:val="ListParagraph"/>
        <w:numPr>
          <w:ilvl w:val="0"/>
          <w:numId w:val="2"/>
        </w:numPr>
        <w:spacing w:after="80"/>
      </w:pPr>
      <w:r>
        <w:rPr>
          <w:rFonts w:ascii="Arial" w:cs="Arial" w:eastAsia="Arial" w:hAnsi="Arial"/>
          <w:sz w:val="22"/>
          <w:szCs w:val="22"/>
        </w:rPr>
        <w:t xml:space="preserve">Índice espacial (GIST) sobre el campo geom para consultas de proximidad eficientes.</w:t>
      </w:r>
    </w:p>
    <w:p>
      <w:pPr>
        <w:spacing w:after="120"/>
      </w:pPr>
      <w:r>
        <w:t xml:space="preserve"/>
      </w:r>
    </w:p>
    <w:p>
      <w:pPr>
        <w:pStyle w:val="Heading2"/>
        <w:spacing w:after="120" w:before="280"/>
      </w:pPr>
      <w:r>
        <w:rPr>
          <w:rFonts w:ascii="Arial" w:cs="Arial" w:eastAsia="Arial" w:hAnsi="Arial"/>
          <w:b/>
          <w:bCs/>
          <w:color w:val="1A1A1A"/>
          <w:sz w:val="26"/>
          <w:szCs w:val="26"/>
        </w:rPr>
        <w:t xml:space="preserve">8.4 Backup y Recuperación</w:t>
      </w:r>
    </w:p>
    <w:p>
      <w:pPr>
        <w:pStyle w:val="ListParagraph"/>
        <w:numPr>
          <w:ilvl w:val="0"/>
          <w:numId w:val="2"/>
        </w:numPr>
        <w:spacing w:after="80"/>
      </w:pPr>
      <w:r>
        <w:rPr>
          <w:rFonts w:ascii="Arial" w:cs="Arial" w:eastAsia="Arial" w:hAnsi="Arial"/>
          <w:sz w:val="22"/>
          <w:szCs w:val="22"/>
        </w:rPr>
        <w:t xml:space="preserve">Backup automático diario pg_dump, retenido 30 días.</w:t>
      </w:r>
    </w:p>
    <w:p>
      <w:pPr>
        <w:pStyle w:val="ListParagraph"/>
        <w:numPr>
          <w:ilvl w:val="0"/>
          <w:numId w:val="2"/>
        </w:numPr>
        <w:spacing w:after="80"/>
      </w:pPr>
      <w:r>
        <w:rPr>
          <w:rFonts w:ascii="Arial" w:cs="Arial" w:eastAsia="Arial" w:hAnsi="Arial"/>
          <w:sz w:val="22"/>
          <w:szCs w:val="22"/>
        </w:rPr>
        <w:t xml:space="preserve">Restauración a cualquier punto de los últimos 7 días.</w:t>
      </w:r>
    </w:p>
    <w:p>
      <w:pPr>
        <w:pStyle w:val="ListParagraph"/>
        <w:numPr>
          <w:ilvl w:val="0"/>
          <w:numId w:val="2"/>
        </w:numPr>
        <w:spacing w:after="80"/>
      </w:pPr>
      <w:r>
        <w:rPr>
          <w:rFonts w:ascii="Arial" w:cs="Arial" w:eastAsia="Arial" w:hAnsi="Arial"/>
          <w:sz w:val="22"/>
          <w:szCs w:val="22"/>
        </w:rPr>
        <w:t xml:space="preserve">Documentos y PDFs en almacenamiento de objetos (S3 o equivalente) con replicación.</w:t>
      </w:r>
    </w:p>
    <w:p>
      <w:pPr>
        <w:spacing w:after="120"/>
      </w:pPr>
      <w:r>
        <w:t xml:space="preserve"/>
      </w:r>
    </w:p>
    <w:p>
      <w:pPr>
        <w:pStyle w:val="Heading2"/>
        <w:spacing w:after="120" w:before="280"/>
      </w:pPr>
      <w:r>
        <w:rPr>
          <w:rFonts w:ascii="Arial" w:cs="Arial" w:eastAsia="Arial" w:hAnsi="Arial"/>
          <w:b/>
          <w:bCs/>
          <w:color w:val="1A1A1A"/>
          <w:sz w:val="26"/>
          <w:szCs w:val="26"/>
        </w:rPr>
        <w:t xml:space="preserve">8.5 Usabilidad y App Móvil</w:t>
      </w:r>
    </w:p>
    <w:p>
      <w:pPr>
        <w:pStyle w:val="ListParagraph"/>
        <w:numPr>
          <w:ilvl w:val="0"/>
          <w:numId w:val="2"/>
        </w:numPr>
        <w:spacing w:after="80"/>
      </w:pPr>
      <w:r>
        <w:rPr>
          <w:rFonts w:ascii="Arial" w:cs="Arial" w:eastAsia="Arial" w:hAnsi="Arial"/>
          <w:sz w:val="22"/>
          <w:szCs w:val="22"/>
        </w:rPr>
        <w:t xml:space="preserve">Interfaz completamente responsiva (desde 375px de ancho).</w:t>
      </w:r>
    </w:p>
    <w:p>
      <w:pPr>
        <w:pStyle w:val="ListParagraph"/>
        <w:numPr>
          <w:ilvl w:val="0"/>
          <w:numId w:val="2"/>
        </w:numPr>
        <w:spacing w:after="80"/>
      </w:pPr>
      <w:r>
        <w:rPr>
          <w:rFonts w:ascii="Arial" w:cs="Arial" w:eastAsia="Arial" w:hAnsi="Arial"/>
          <w:sz w:val="22"/>
          <w:szCs w:val="22"/>
        </w:rPr>
        <w:t xml:space="preserve">PWA instalable en Android e iOS.</w:t>
      </w:r>
    </w:p>
    <w:p>
      <w:pPr>
        <w:pStyle w:val="ListParagraph"/>
        <w:numPr>
          <w:ilvl w:val="0"/>
          <w:numId w:val="2"/>
        </w:numPr>
        <w:spacing w:after="80"/>
      </w:pPr>
      <w:r>
        <w:rPr>
          <w:rFonts w:ascii="Arial" w:cs="Arial" w:eastAsia="Arial" w:hAnsi="Arial"/>
          <w:sz w:val="22"/>
          <w:szCs w:val="22"/>
        </w:rPr>
        <w:t xml:space="preserve">El módulo de mapa debe funcionar correctamente en móvil (touch, zoom, clic en marcadores).</w:t>
      </w:r>
    </w:p>
    <w:p>
      <w:pPr>
        <w:pStyle w:val="ListParagraph"/>
        <w:numPr>
          <w:ilvl w:val="0"/>
          <w:numId w:val="2"/>
        </w:numPr>
        <w:spacing w:after="80"/>
      </w:pPr>
      <w:r>
        <w:rPr>
          <w:rFonts w:ascii="Arial" w:cs="Arial" w:eastAsia="Arial" w:hAnsi="Arial"/>
          <w:sz w:val="22"/>
          <w:szCs w:val="22"/>
        </w:rPr>
        <w:t xml:space="preserve">Formulario de geolocalización: en móvil, opción de usar la ubicación del dispositivo para posicionar el inmueble.</w:t>
      </w:r>
    </w:p>
    <w:p>
      <w:pPr>
        <w:spacing w:after="120"/>
      </w:pPr>
      <w:r>
        <w:t xml:space="preserve"/>
      </w:r>
    </w:p>
    <w:p>
      <w:pPr>
        <w:pStyle w:val="Heading1"/>
        <w:pBdr>
          <w:bottom w:val="single" w:color="1B4F8C" w:sz="6" w:space="4"/>
        </w:pBdr>
        <w:spacing w:after="160" w:before="400"/>
      </w:pPr>
      <w:r>
        <w:rPr>
          <w:rFonts w:ascii="Arial" w:cs="Arial" w:eastAsia="Arial" w:hAnsi="Arial"/>
          <w:b/>
          <w:bCs/>
          <w:color w:val="1B4F8C"/>
          <w:sz w:val="32"/>
          <w:szCs w:val="32"/>
        </w:rPr>
        <w:t xml:space="preserve">9. Integración WhatsApp Business API</w:t>
      </w:r>
    </w:p>
    <w:p>
      <w:pPr>
        <w:pStyle w:val="Heading2"/>
        <w:spacing w:after="120" w:before="280"/>
      </w:pPr>
      <w:r>
        <w:rPr>
          <w:rFonts w:ascii="Arial" w:cs="Arial" w:eastAsia="Arial" w:hAnsi="Arial"/>
          <w:b/>
          <w:bCs/>
          <w:color w:val="1A1A1A"/>
          <w:sz w:val="26"/>
          <w:szCs w:val="26"/>
        </w:rPr>
        <w:t xml:space="preserve">9.1 Plantillas de Mensajes Requeridas</w:t>
      </w:r>
    </w:p>
    <w:p>
      <w:pPr>
        <w:spacing w:after="12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3360"/>
        <w:gridCol w:w="1800"/>
      </w:tblGrid>
      <w:tr>
        <w:trPr>
          <w:tblHeader/>
        </w:trPr>
        <w:tc>
          <w:tcPr>
            <w:tcW w:type="dxa" w:w="26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Nombre de Plantilla</w:t>
            </w:r>
          </w:p>
        </w:tc>
        <w:tc>
          <w:tcPr>
            <w:tcW w:type="dxa" w:w="12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Tipo</w:t>
            </w:r>
          </w:p>
        </w:tc>
        <w:tc>
          <w:tcPr>
            <w:tcW w:type="dxa" w:w="336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Momento de Envío</w:t>
            </w:r>
          </w:p>
        </w:tc>
        <w:tc>
          <w:tcPr>
            <w:tcW w:type="dxa" w:w="18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Aplica a QUINCENAL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bienvenida_inquilino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UTILITY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Al crear el contrato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Sí</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aviso_vencimiento_proximo</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UTILITY</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X días antes del vencimiento del cargo CxC</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Sí (ambos cobros)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aviso_vence_hoy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UTILITY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El día de vencimiento si no hay pago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Sí (ambos cobros)</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aviso_mora_activa</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UTILITY</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Al activarse la mora y cada 7 días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Sí</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confirmacion_pago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UTILITY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Al registrar un pago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Sí</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aviso_renovacion_contrato</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UTILITY</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30 y 15 días antes del vencimiento del contrato</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Sí</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liquidacion_propietario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UTILITY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Al procesar la liquidación mensual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N/A</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carta_mora_formal</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UTILITY</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Cuando el administrador lo requiera (carta formal)</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Sí</w:t>
            </w:r>
          </w:p>
        </w:tc>
      </w:tr>
    </w:tbl>
    <w:p>
      <w:pPr>
        <w:spacing w:after="120"/>
      </w:pPr>
      <w:r>
        <w:t xml:space="preserve"/>
      </w:r>
    </w:p>
    <w:p>
      <w:pPr>
        <w:pStyle w:val="Heading2"/>
        <w:spacing w:after="120" w:before="280"/>
      </w:pPr>
      <w:r>
        <w:rPr>
          <w:rFonts w:ascii="Arial" w:cs="Arial" w:eastAsia="Arial" w:hAnsi="Arial"/>
          <w:b/>
          <w:bCs/>
          <w:color w:val="1A1A1A"/>
          <w:sz w:val="26"/>
          <w:szCs w:val="26"/>
        </w:rPr>
        <w:t xml:space="preserve">9.2 Costos Estimados</w:t>
      </w:r>
    </w:p>
    <w:p>
      <w:pPr>
        <w:pStyle w:val="ListParagraph"/>
        <w:numPr>
          <w:ilvl w:val="0"/>
          <w:numId w:val="2"/>
        </w:numPr>
        <w:spacing w:after="80"/>
      </w:pPr>
      <w:r>
        <w:rPr>
          <w:rFonts w:ascii="Arial" w:cs="Arial" w:eastAsia="Arial" w:hAnsi="Arial"/>
          <w:sz w:val="22"/>
          <w:szCs w:val="22"/>
        </w:rPr>
        <w:t xml:space="preserve">Costo por conversación de utilidad (Meta): ~$0.005–$0.012 USD / conversación de 24 horas.</w:t>
      </w:r>
    </w:p>
    <w:p>
      <w:pPr>
        <w:pStyle w:val="ListParagraph"/>
        <w:numPr>
          <w:ilvl w:val="0"/>
          <w:numId w:val="2"/>
        </w:numPr>
        <w:spacing w:after="80"/>
      </w:pPr>
      <w:r>
        <w:rPr>
          <w:rFonts w:ascii="Arial" w:cs="Arial" w:eastAsia="Arial" w:hAnsi="Arial"/>
          <w:sz w:val="22"/>
          <w:szCs w:val="22"/>
        </w:rPr>
        <w:t xml:space="preserve">Para 100 inquilinos activos (mensual): ~$15–$25 USD/mes en API Meta.</w:t>
      </w:r>
    </w:p>
    <w:p>
      <w:pPr>
        <w:pStyle w:val="ListParagraph"/>
        <w:numPr>
          <w:ilvl w:val="0"/>
          <w:numId w:val="2"/>
        </w:numPr>
        <w:spacing w:after="80"/>
      </w:pPr>
      <w:r>
        <w:rPr>
          <w:rFonts w:ascii="Arial" w:cs="Arial" w:eastAsia="Arial" w:hAnsi="Arial"/>
          <w:sz w:val="22"/>
          <w:szCs w:val="22"/>
        </w:rPr>
        <w:t xml:space="preserve">Para contratos quincenales, el volumen de mensajes se duplica, pero la mayoría cae en la misma ventana de 24 horas, por lo que el costo incremental es bajo.</w:t>
      </w:r>
    </w:p>
    <w:p>
      <w:pPr>
        <w:spacing w:after="120"/>
      </w:pPr>
      <w:r>
        <w:t xml:space="preserve"/>
      </w:r>
    </w:p>
    <w:p>
      <w:pPr>
        <w:pStyle w:val="Heading1"/>
        <w:pBdr>
          <w:bottom w:val="single" w:color="1B4F8C" w:sz="6" w:space="4"/>
        </w:pBdr>
        <w:spacing w:after="160" w:before="400"/>
      </w:pPr>
      <w:r>
        <w:rPr>
          <w:rFonts w:ascii="Arial" w:cs="Arial" w:eastAsia="Arial" w:hAnsi="Arial"/>
          <w:b/>
          <w:bCs/>
          <w:color w:val="1B4F8C"/>
          <w:sz w:val="32"/>
          <w:szCs w:val="32"/>
        </w:rPr>
        <w:t xml:space="preserve">10. Procedimientos y Políticas con Clientes</w:t>
      </w:r>
    </w:p>
    <w:p>
      <w:pPr>
        <w:pStyle w:val="Heading2"/>
        <w:spacing w:after="120" w:before="280"/>
      </w:pPr>
      <w:r>
        <w:rPr>
          <w:rFonts w:ascii="Arial" w:cs="Arial" w:eastAsia="Arial" w:hAnsi="Arial"/>
          <w:b/>
          <w:bCs/>
          <w:color w:val="1A1A1A"/>
          <w:sz w:val="26"/>
          <w:szCs w:val="26"/>
        </w:rPr>
        <w:t xml:space="preserve">10.1 Onboarding — Propietario</w:t>
      </w:r>
    </w:p>
    <w:p>
      <w:pPr>
        <w:pStyle w:val="ListParagraph"/>
        <w:numPr>
          <w:ilvl w:val="0"/>
          <w:numId w:val="3"/>
        </w:numPr>
        <w:spacing w:after="80"/>
      </w:pPr>
      <w:r>
        <w:rPr>
          <w:rFonts w:ascii="Arial" w:cs="Arial" w:eastAsia="Arial" w:hAnsi="Arial"/>
          <w:sz w:val="22"/>
          <w:szCs w:val="22"/>
        </w:rPr>
        <w:t xml:space="preserve">Reunión inicial: presentación del servicio y comisiones.</w:t>
      </w:r>
    </w:p>
    <w:p>
      <w:pPr>
        <w:pStyle w:val="ListParagraph"/>
        <w:numPr>
          <w:ilvl w:val="0"/>
          <w:numId w:val="3"/>
        </w:numPr>
        <w:spacing w:after="80"/>
      </w:pPr>
      <w:r>
        <w:rPr>
          <w:rFonts w:ascii="Arial" w:cs="Arial" w:eastAsia="Arial" w:hAnsi="Arial"/>
          <w:sz w:val="22"/>
          <w:szCs w:val="22"/>
        </w:rPr>
        <w:t xml:space="preserve">Firma del contrato de administración.</w:t>
      </w:r>
    </w:p>
    <w:p>
      <w:pPr>
        <w:pStyle w:val="ListParagraph"/>
        <w:numPr>
          <w:ilvl w:val="0"/>
          <w:numId w:val="3"/>
        </w:numPr>
        <w:spacing w:after="80"/>
      </w:pPr>
      <w:r>
        <w:rPr>
          <w:rFonts w:ascii="Arial" w:cs="Arial" w:eastAsia="Arial" w:hAnsi="Arial"/>
          <w:sz w:val="22"/>
          <w:szCs w:val="22"/>
        </w:rPr>
        <w:t xml:space="preserve">Entrega de documentación del inmueble y fotos.</w:t>
      </w:r>
    </w:p>
    <w:p>
      <w:pPr>
        <w:pStyle w:val="ListParagraph"/>
        <w:numPr>
          <w:ilvl w:val="0"/>
          <w:numId w:val="3"/>
        </w:numPr>
        <w:spacing w:after="80"/>
      </w:pPr>
      <w:r>
        <w:rPr>
          <w:rFonts w:ascii="Arial" w:cs="Arial" w:eastAsia="Arial" w:hAnsi="Arial"/>
          <w:sz w:val="22"/>
          <w:szCs w:val="22"/>
        </w:rPr>
        <w:t xml:space="preserve">Registro en el sistema, incluyendo posicionamiento en mapa.</w:t>
      </w:r>
    </w:p>
    <w:p>
      <w:pPr>
        <w:pStyle w:val="ListParagraph"/>
        <w:numPr>
          <w:ilvl w:val="0"/>
          <w:numId w:val="3"/>
        </w:numPr>
        <w:spacing w:after="80"/>
      </w:pPr>
      <w:r>
        <w:rPr>
          <w:rFonts w:ascii="Arial" w:cs="Arial" w:eastAsia="Arial" w:hAnsi="Arial"/>
          <w:sz w:val="22"/>
          <w:szCs w:val="22"/>
        </w:rPr>
        <w:t xml:space="preserve">El propietario recibe credenciales Solo Lectura para ver sus inmuebles y liquidaciones.</w:t>
      </w:r>
    </w:p>
    <w:p>
      <w:pPr>
        <w:spacing w:after="120"/>
      </w:pPr>
      <w:r>
        <w:t xml:space="preserve"/>
      </w:r>
    </w:p>
    <w:p>
      <w:pPr>
        <w:pStyle w:val="Heading2"/>
        <w:spacing w:after="120" w:before="280"/>
      </w:pPr>
      <w:r>
        <w:rPr>
          <w:rFonts w:ascii="Arial" w:cs="Arial" w:eastAsia="Arial" w:hAnsi="Arial"/>
          <w:b/>
          <w:bCs/>
          <w:color w:val="1A1A1A"/>
          <w:sz w:val="26"/>
          <w:szCs w:val="26"/>
        </w:rPr>
        <w:t xml:space="preserve">10.2 Onboarding — Inquilino</w:t>
      </w:r>
    </w:p>
    <w:p>
      <w:pPr>
        <w:pStyle w:val="ListParagraph"/>
        <w:numPr>
          <w:ilvl w:val="0"/>
          <w:numId w:val="3"/>
        </w:numPr>
        <w:spacing w:after="80"/>
      </w:pPr>
      <w:r>
        <w:rPr>
          <w:rFonts w:ascii="Arial" w:cs="Arial" w:eastAsia="Arial" w:hAnsi="Arial"/>
          <w:sz w:val="22"/>
          <w:szCs w:val="22"/>
        </w:rPr>
        <w:t xml:space="preserve">Solicitud con cédula, referencias y comprobante de ingresos.</w:t>
      </w:r>
    </w:p>
    <w:p>
      <w:pPr>
        <w:pStyle w:val="ListParagraph"/>
        <w:numPr>
          <w:ilvl w:val="0"/>
          <w:numId w:val="3"/>
        </w:numPr>
        <w:spacing w:after="80"/>
      </w:pPr>
      <w:r>
        <w:rPr>
          <w:rFonts w:ascii="Arial" w:cs="Arial" w:eastAsia="Arial" w:hAnsi="Arial"/>
          <w:sz w:val="22"/>
          <w:szCs w:val="22"/>
        </w:rPr>
        <w:t xml:space="preserve">Verificación de referencias.</w:t>
      </w:r>
    </w:p>
    <w:p>
      <w:pPr>
        <w:pStyle w:val="ListParagraph"/>
        <w:numPr>
          <w:ilvl w:val="0"/>
          <w:numId w:val="3"/>
        </w:numPr>
        <w:spacing w:after="80"/>
      </w:pPr>
      <w:r>
        <w:rPr>
          <w:rFonts w:ascii="Arial" w:cs="Arial" w:eastAsia="Arial" w:hAnsi="Arial"/>
          <w:sz w:val="22"/>
          <w:szCs w:val="22"/>
        </w:rPr>
        <w:t xml:space="preserve">Firma del contrato (con aclaración de periodicidad: mensual o quincenal).</w:t>
      </w:r>
    </w:p>
    <w:p>
      <w:pPr>
        <w:pStyle w:val="ListParagraph"/>
        <w:numPr>
          <w:ilvl w:val="0"/>
          <w:numId w:val="3"/>
        </w:numPr>
        <w:spacing w:after="80"/>
      </w:pPr>
      <w:r>
        <w:rPr>
          <w:rFonts w:ascii="Arial" w:cs="Arial" w:eastAsia="Arial" w:hAnsi="Arial"/>
          <w:sz w:val="22"/>
          <w:szCs w:val="22"/>
        </w:rPr>
        <w:t xml:space="preserve">Pago del depósito y primer período.</w:t>
      </w:r>
    </w:p>
    <w:p>
      <w:pPr>
        <w:pStyle w:val="ListParagraph"/>
        <w:numPr>
          <w:ilvl w:val="0"/>
          <w:numId w:val="3"/>
        </w:numPr>
        <w:spacing w:after="80"/>
      </w:pPr>
      <w:r>
        <w:rPr>
          <w:rFonts w:ascii="Arial" w:cs="Arial" w:eastAsia="Arial" w:hAnsi="Arial"/>
          <w:sz w:val="22"/>
          <w:szCs w:val="22"/>
        </w:rPr>
        <w:t xml:space="preserve">Registro en el sistema y envío del aviso de bienvenida por WhatsApp.</w:t>
      </w:r>
    </w:p>
    <w:p>
      <w:pPr>
        <w:spacing w:after="120"/>
      </w:pPr>
      <w:r>
        <w:t xml:space="preserve"/>
      </w:r>
    </w:p>
    <w:p>
      <w:pPr>
        <w:pStyle w:val="Heading2"/>
        <w:spacing w:after="120" w:before="280"/>
      </w:pPr>
      <w:r>
        <w:rPr>
          <w:rFonts w:ascii="Arial" w:cs="Arial" w:eastAsia="Arial" w:hAnsi="Arial"/>
          <w:b/>
          <w:bCs/>
          <w:color w:val="1A1A1A"/>
          <w:sz w:val="26"/>
          <w:szCs w:val="26"/>
        </w:rPr>
        <w:t xml:space="preserve">10.3 Política de Mora</w:t>
      </w:r>
    </w:p>
    <w:p>
      <w:pPr>
        <w:pStyle w:val="ListParagraph"/>
        <w:numPr>
          <w:ilvl w:val="0"/>
          <w:numId w:val="2"/>
        </w:numPr>
        <w:spacing w:after="80"/>
      </w:pPr>
      <w:r>
        <w:rPr>
          <w:rFonts w:ascii="Arial" w:cs="Arial" w:eastAsia="Arial" w:hAnsi="Arial"/>
          <w:sz w:val="22"/>
          <w:szCs w:val="22"/>
        </w:rPr>
        <w:t xml:space="preserve">Días de gracia sugeridos: 5 días calendario desde el vencimiento.</w:t>
      </w:r>
    </w:p>
    <w:p>
      <w:pPr>
        <w:pStyle w:val="ListParagraph"/>
        <w:numPr>
          <w:ilvl w:val="0"/>
          <w:numId w:val="2"/>
        </w:numPr>
        <w:spacing w:after="80"/>
      </w:pPr>
      <w:r>
        <w:rPr>
          <w:rFonts w:ascii="Arial" w:cs="Arial" w:eastAsia="Arial" w:hAnsi="Arial"/>
          <w:sz w:val="22"/>
          <w:szCs w:val="22"/>
        </w:rPr>
        <w:t xml:space="preserve">Tasa de mora sugerida: 3% mensual (0.1% diario) sobre saldo pendiente. Pactada libremente en el contrato.</w:t>
      </w:r>
    </w:p>
    <w:p>
      <w:pPr>
        <w:pStyle w:val="ListParagraph"/>
        <w:numPr>
          <w:ilvl w:val="0"/>
          <w:numId w:val="2"/>
        </w:numPr>
        <w:spacing w:after="80"/>
      </w:pPr>
      <w:r>
        <w:rPr>
          <w:rFonts w:ascii="Arial" w:cs="Arial" w:eastAsia="Arial" w:hAnsi="Arial"/>
          <w:sz w:val="22"/>
          <w:szCs w:val="22"/>
        </w:rPr>
        <w:t xml:space="preserve">Para alquileres quincenales, la mora se calcula sobre el cargo quincenal pendiente con la misma tasa.</w:t>
      </w:r>
    </w:p>
    <w:p>
      <w:pPr>
        <w:pStyle w:val="ListParagraph"/>
        <w:numPr>
          <w:ilvl w:val="0"/>
          <w:numId w:val="2"/>
        </w:numPr>
        <w:spacing w:after="80"/>
      </w:pPr>
      <w:r>
        <w:rPr>
          <w:rFonts w:ascii="Arial" w:cs="Arial" w:eastAsia="Arial" w:hAnsi="Arial"/>
          <w:sz w:val="22"/>
          <w:szCs w:val="22"/>
        </w:rPr>
        <w:t xml:space="preserve">Si el inquilino acumula 2 períodos sin pago: alerta crítica al administrador e inicio de proceso de negociación o desahucio.</w:t>
      </w:r>
    </w:p>
    <w:p>
      <w:pPr>
        <w:spacing w:after="120"/>
      </w:pPr>
      <w:r>
        <w:t xml:space="preserve"/>
      </w:r>
    </w:p>
    <w:p>
      <w:pPr>
        <w:pStyle w:val="Heading2"/>
        <w:spacing w:after="120" w:before="280"/>
      </w:pPr>
      <w:r>
        <w:rPr>
          <w:rFonts w:ascii="Arial" w:cs="Arial" w:eastAsia="Arial" w:hAnsi="Arial"/>
          <w:b/>
          <w:bCs/>
          <w:color w:val="1A1A1A"/>
          <w:sz w:val="26"/>
          <w:szCs w:val="26"/>
        </w:rPr>
        <w:t xml:space="preserve">10.4 Política de Liquidación</w:t>
      </w:r>
    </w:p>
    <w:p>
      <w:pPr>
        <w:pStyle w:val="ListParagraph"/>
        <w:numPr>
          <w:ilvl w:val="0"/>
          <w:numId w:val="2"/>
        </w:numPr>
        <w:spacing w:after="80"/>
      </w:pPr>
      <w:r>
        <w:rPr>
          <w:rFonts w:ascii="Arial" w:cs="Arial" w:eastAsia="Arial" w:hAnsi="Arial"/>
          <w:sz w:val="22"/>
          <w:szCs w:val="22"/>
        </w:rPr>
        <w:t xml:space="preserve">Liquidación mensual entre los días 1 y 5 del mes siguiente al período cobrado.</w:t>
      </w:r>
    </w:p>
    <w:p>
      <w:pPr>
        <w:pStyle w:val="ListParagraph"/>
        <w:numPr>
          <w:ilvl w:val="0"/>
          <w:numId w:val="2"/>
        </w:numPr>
        <w:spacing w:after="80"/>
      </w:pPr>
      <w:r>
        <w:rPr>
          <w:rFonts w:ascii="Arial" w:cs="Arial" w:eastAsia="Arial" w:hAnsi="Arial"/>
          <w:sz w:val="22"/>
          <w:szCs w:val="22"/>
        </w:rPr>
        <w:t xml:space="preserve">Solo se liquidan cobros efectivamente recibidos.</w:t>
      </w:r>
    </w:p>
    <w:p>
      <w:pPr>
        <w:pStyle w:val="ListParagraph"/>
        <w:numPr>
          <w:ilvl w:val="0"/>
          <w:numId w:val="2"/>
        </w:numPr>
        <w:spacing w:after="80"/>
      </w:pPr>
      <w:r>
        <w:rPr>
          <w:rFonts w:ascii="Arial" w:cs="Arial" w:eastAsia="Arial" w:hAnsi="Arial"/>
          <w:sz w:val="22"/>
          <w:szCs w:val="22"/>
        </w:rPr>
        <w:t xml:space="preserve">El comprobante de liquidación detalla cada inmueble, inquilino, monto cobrado, mora y comisión descontada.</w:t>
      </w:r>
    </w:p>
    <w:p>
      <w:pPr>
        <w:spacing w:after="120"/>
      </w:pPr>
      <w:r>
        <w:t xml:space="preserve"/>
      </w:r>
    </w:p>
    <w:p>
      <w:pPr>
        <w:pStyle w:val="Heading2"/>
        <w:spacing w:after="120" w:before="280"/>
      </w:pPr>
      <w:r>
        <w:rPr>
          <w:rFonts w:ascii="Arial" w:cs="Arial" w:eastAsia="Arial" w:hAnsi="Arial"/>
          <w:b/>
          <w:bCs/>
          <w:color w:val="1A1A1A"/>
          <w:sz w:val="26"/>
          <w:szCs w:val="26"/>
        </w:rPr>
        <w:t xml:space="preserve">10.5 Fin de Contrato</w:t>
      </w:r>
    </w:p>
    <w:p>
      <w:pPr>
        <w:pStyle w:val="ListParagraph"/>
        <w:numPr>
          <w:ilvl w:val="0"/>
          <w:numId w:val="3"/>
        </w:numPr>
        <w:spacing w:after="80"/>
      </w:pPr>
      <w:r>
        <w:rPr>
          <w:rFonts w:ascii="Arial" w:cs="Arial" w:eastAsia="Arial" w:hAnsi="Arial"/>
          <w:sz w:val="22"/>
          <w:szCs w:val="22"/>
        </w:rPr>
        <w:t xml:space="preserve">Aviso de no renovación con 30 días de anticipación.</w:t>
      </w:r>
    </w:p>
    <w:p>
      <w:pPr>
        <w:pStyle w:val="ListParagraph"/>
        <w:numPr>
          <w:ilvl w:val="0"/>
          <w:numId w:val="3"/>
        </w:numPr>
        <w:spacing w:after="80"/>
      </w:pPr>
      <w:r>
        <w:rPr>
          <w:rFonts w:ascii="Arial" w:cs="Arial" w:eastAsia="Arial" w:hAnsi="Arial"/>
          <w:sz w:val="22"/>
          <w:szCs w:val="22"/>
        </w:rPr>
        <w:t xml:space="preserve">Inspección del inmueble con registro fotográfico en el sistema.</w:t>
      </w:r>
    </w:p>
    <w:p>
      <w:pPr>
        <w:pStyle w:val="ListParagraph"/>
        <w:numPr>
          <w:ilvl w:val="0"/>
          <w:numId w:val="3"/>
        </w:numPr>
        <w:spacing w:after="80"/>
      </w:pPr>
      <w:r>
        <w:rPr>
          <w:rFonts w:ascii="Arial" w:cs="Arial" w:eastAsia="Arial" w:hAnsi="Arial"/>
          <w:sz w:val="22"/>
          <w:szCs w:val="22"/>
        </w:rPr>
        <w:t xml:space="preserve">Liquidación del depósito: descuento de daños o saldos pendientes.</w:t>
      </w:r>
    </w:p>
    <w:p>
      <w:pPr>
        <w:pStyle w:val="ListParagraph"/>
        <w:numPr>
          <w:ilvl w:val="0"/>
          <w:numId w:val="3"/>
        </w:numPr>
        <w:spacing w:after="80"/>
      </w:pPr>
      <w:r>
        <w:rPr>
          <w:rFonts w:ascii="Arial" w:cs="Arial" w:eastAsia="Arial" w:hAnsi="Arial"/>
          <w:sz w:val="22"/>
          <w:szCs w:val="22"/>
        </w:rPr>
        <w:t xml:space="preserve">Cierre del contrato. El inmueble vuelve a DISPONIBLE en el mapa.</w:t>
      </w:r>
    </w:p>
    <w:p>
      <w:pPr>
        <w:pStyle w:val="ListParagraph"/>
        <w:numPr>
          <w:ilvl w:val="0"/>
          <w:numId w:val="3"/>
        </w:numPr>
        <w:spacing w:after="80"/>
      </w:pPr>
      <w:r>
        <w:rPr>
          <w:rFonts w:ascii="Arial" w:cs="Arial" w:eastAsia="Arial" w:hAnsi="Arial"/>
          <w:sz w:val="22"/>
          <w:szCs w:val="22"/>
        </w:rPr>
        <w:t xml:space="preserve">Emisión del finiquito de arrendamiento.</w:t>
      </w:r>
    </w:p>
    <w:p>
      <w:pPr>
        <w:spacing w:after="120"/>
      </w:pPr>
      <w:r>
        <w:t xml:space="preserve"/>
      </w:r>
    </w:p>
    <w:p>
      <w:r>
        <w:br w:type="page"/>
      </w:r>
    </w:p>
    <w:p>
      <w:pPr>
        <w:pStyle w:val="Heading1"/>
        <w:pBdr>
          <w:bottom w:val="single" w:color="1B4F8C" w:sz="6" w:space="4"/>
        </w:pBdr>
        <w:spacing w:after="160" w:before="400"/>
      </w:pPr>
      <w:r>
        <w:rPr>
          <w:rFonts w:ascii="Arial" w:cs="Arial" w:eastAsia="Arial" w:hAnsi="Arial"/>
          <w:b/>
          <w:bCs/>
          <w:color w:val="1B4F8C"/>
          <w:sz w:val="32"/>
          <w:szCs w:val="32"/>
        </w:rPr>
        <w:t xml:space="preserve">11. Checklist de Entregables para el Departamento de TI</w:t>
      </w:r>
    </w:p>
    <w:p>
      <w:pPr>
        <w:pStyle w:val="Heading2"/>
        <w:spacing w:after="120" w:before="280"/>
      </w:pPr>
      <w:r>
        <w:rPr>
          <w:rFonts w:ascii="Arial" w:cs="Arial" w:eastAsia="Arial" w:hAnsi="Arial"/>
          <w:b/>
          <w:bCs/>
          <w:color w:val="1A1A1A"/>
          <w:sz w:val="26"/>
          <w:szCs w:val="26"/>
        </w:rPr>
        <w:t xml:space="preserve">11.1 Infraestructura</w:t>
      </w:r>
    </w:p>
    <w:p>
      <w:pPr>
        <w:pStyle w:val="ListParagraph"/>
        <w:numPr>
          <w:ilvl w:val="0"/>
          <w:numId w:val="2"/>
        </w:numPr>
        <w:spacing w:after="80"/>
      </w:pPr>
      <w:r>
        <w:rPr>
          <w:rFonts w:ascii="Arial" w:cs="Arial" w:eastAsia="Arial" w:hAnsi="Arial"/>
          <w:sz w:val="22"/>
          <w:szCs w:val="22"/>
        </w:rPr>
        <w:t xml:space="preserve">Servidor / instancia cloud (Ubuntu 22.04 LTS).</w:t>
      </w:r>
    </w:p>
    <w:p>
      <w:pPr>
        <w:pStyle w:val="ListParagraph"/>
        <w:numPr>
          <w:ilvl w:val="0"/>
          <w:numId w:val="2"/>
        </w:numPr>
        <w:spacing w:after="80"/>
      </w:pPr>
      <w:r>
        <w:rPr>
          <w:rFonts w:ascii="Arial" w:cs="Arial" w:eastAsia="Arial" w:hAnsi="Arial"/>
          <w:sz w:val="22"/>
          <w:szCs w:val="22"/>
        </w:rPr>
        <w:t xml:space="preserve">PostgreSQL 15+ con extensión PostGIS habilitada desde el inicio.</w:t>
      </w:r>
    </w:p>
    <w:p>
      <w:pPr>
        <w:pStyle w:val="ListParagraph"/>
        <w:numPr>
          <w:ilvl w:val="0"/>
          <w:numId w:val="2"/>
        </w:numPr>
        <w:spacing w:after="80"/>
      </w:pPr>
      <w:r>
        <w:rPr>
          <w:rFonts w:ascii="Arial" w:cs="Arial" w:eastAsia="Arial" w:hAnsi="Arial"/>
          <w:sz w:val="22"/>
          <w:szCs w:val="22"/>
        </w:rPr>
        <w:t xml:space="preserve">Índice espacial GIST sobre la columna geom de la tabla inmuebles.</w:t>
      </w:r>
    </w:p>
    <w:p>
      <w:pPr>
        <w:pStyle w:val="ListParagraph"/>
        <w:numPr>
          <w:ilvl w:val="0"/>
          <w:numId w:val="2"/>
        </w:numPr>
        <w:spacing w:after="80"/>
      </w:pPr>
      <w:r>
        <w:rPr>
          <w:rFonts w:ascii="Arial" w:cs="Arial" w:eastAsia="Arial" w:hAnsi="Arial"/>
          <w:sz w:val="22"/>
          <w:szCs w:val="22"/>
        </w:rPr>
        <w:t xml:space="preserve">Certificado SSL/TLS (Let's Encrypt).</w:t>
      </w:r>
    </w:p>
    <w:p>
      <w:pPr>
        <w:pStyle w:val="ListParagraph"/>
        <w:numPr>
          <w:ilvl w:val="0"/>
          <w:numId w:val="2"/>
        </w:numPr>
        <w:spacing w:after="80"/>
      </w:pPr>
      <w:r>
        <w:rPr>
          <w:rFonts w:ascii="Arial" w:cs="Arial" w:eastAsia="Arial" w:hAnsi="Arial"/>
          <w:sz w:val="22"/>
          <w:szCs w:val="22"/>
        </w:rPr>
        <w:t xml:space="preserve">Backups automáticos diarios configurados y verificados.</w:t>
      </w:r>
    </w:p>
    <w:p>
      <w:pPr>
        <w:pStyle w:val="ListParagraph"/>
        <w:numPr>
          <w:ilvl w:val="0"/>
          <w:numId w:val="2"/>
        </w:numPr>
        <w:spacing w:after="80"/>
      </w:pPr>
      <w:r>
        <w:rPr>
          <w:rFonts w:ascii="Arial" w:cs="Arial" w:eastAsia="Arial" w:hAnsi="Arial"/>
          <w:sz w:val="22"/>
          <w:szCs w:val="22"/>
        </w:rPr>
        <w:t xml:space="preserve">Dominio propio configurado.</w:t>
      </w:r>
    </w:p>
    <w:p>
      <w:pPr>
        <w:pStyle w:val="ListParagraph"/>
        <w:numPr>
          <w:ilvl w:val="0"/>
          <w:numId w:val="2"/>
        </w:numPr>
        <w:spacing w:after="80"/>
      </w:pPr>
      <w:r>
        <w:rPr>
          <w:rFonts w:ascii="Arial" w:cs="Arial" w:eastAsia="Arial" w:hAnsi="Arial"/>
          <w:sz w:val="22"/>
          <w:szCs w:val="22"/>
        </w:rPr>
        <w:t xml:space="preserve">API key del proveedor de mapas (Google Maps o Mapbox) configurada en variables de entorno.</w:t>
      </w:r>
    </w:p>
    <w:p>
      <w:pPr>
        <w:spacing w:after="120"/>
      </w:pPr>
      <w:r>
        <w:t xml:space="preserve"/>
      </w:r>
    </w:p>
    <w:p>
      <w:pPr>
        <w:pStyle w:val="Heading2"/>
        <w:spacing w:after="120" w:before="280"/>
      </w:pPr>
      <w:r>
        <w:rPr>
          <w:rFonts w:ascii="Arial" w:cs="Arial" w:eastAsia="Arial" w:hAnsi="Arial"/>
          <w:b/>
          <w:bCs/>
          <w:color w:val="1A1A1A"/>
          <w:sz w:val="26"/>
          <w:szCs w:val="26"/>
        </w:rPr>
        <w:t xml:space="preserve">11.2 Backend</w:t>
      </w:r>
    </w:p>
    <w:p>
      <w:pPr>
        <w:pStyle w:val="ListParagraph"/>
        <w:numPr>
          <w:ilvl w:val="0"/>
          <w:numId w:val="2"/>
        </w:numPr>
        <w:spacing w:after="80"/>
      </w:pPr>
      <w:r>
        <w:rPr>
          <w:rFonts w:ascii="Arial" w:cs="Arial" w:eastAsia="Arial" w:hAnsi="Arial"/>
          <w:sz w:val="22"/>
          <w:szCs w:val="22"/>
        </w:rPr>
        <w:t xml:space="preserve">API REST completa con autenticación JWT.</w:t>
      </w:r>
    </w:p>
    <w:p>
      <w:pPr>
        <w:pStyle w:val="ListParagraph"/>
        <w:numPr>
          <w:ilvl w:val="0"/>
          <w:numId w:val="2"/>
        </w:numPr>
        <w:spacing w:after="80"/>
      </w:pPr>
      <w:r>
        <w:rPr>
          <w:rFonts w:ascii="Arial" w:cs="Arial" w:eastAsia="Arial" w:hAnsi="Arial"/>
          <w:sz w:val="22"/>
          <w:szCs w:val="22"/>
        </w:rPr>
        <w:t xml:space="preserve">Endpoints para todos los módulos (incluyendo CxC, pagos, mapa, dashboard).</w:t>
      </w:r>
    </w:p>
    <w:p>
      <w:pPr>
        <w:pStyle w:val="ListParagraph"/>
        <w:numPr>
          <w:ilvl w:val="0"/>
          <w:numId w:val="2"/>
        </w:numPr>
        <w:spacing w:after="80"/>
      </w:pPr>
      <w:r>
        <w:rPr>
          <w:rFonts w:ascii="Arial" w:cs="Arial" w:eastAsia="Arial" w:hAnsi="Arial"/>
          <w:sz w:val="22"/>
          <w:szCs w:val="22"/>
        </w:rPr>
        <w:t xml:space="preserve">Job cron diario: generación CxC, actualización de mora, cambio de estados, envío de avisos WhatsApp.</w:t>
      </w:r>
    </w:p>
    <w:p>
      <w:pPr>
        <w:pStyle w:val="ListParagraph"/>
        <w:numPr>
          <w:ilvl w:val="0"/>
          <w:numId w:val="2"/>
        </w:numPr>
        <w:spacing w:after="80"/>
      </w:pPr>
      <w:r>
        <w:rPr>
          <w:rFonts w:ascii="Arial" w:cs="Arial" w:eastAsia="Arial" w:hAnsi="Arial"/>
          <w:sz w:val="22"/>
          <w:szCs w:val="22"/>
        </w:rPr>
        <w:t xml:space="preserve">Lógica de periodicidad: soporte para MENSUAL y QUINCENAL en la generación de cargos.</w:t>
      </w:r>
    </w:p>
    <w:p>
      <w:pPr>
        <w:pStyle w:val="ListParagraph"/>
        <w:numPr>
          <w:ilvl w:val="0"/>
          <w:numId w:val="2"/>
        </w:numPr>
        <w:spacing w:after="80"/>
      </w:pPr>
      <w:r>
        <w:rPr>
          <w:rFonts w:ascii="Arial" w:cs="Arial" w:eastAsia="Arial" w:hAnsi="Arial"/>
          <w:sz w:val="22"/>
          <w:szCs w:val="22"/>
        </w:rPr>
        <w:t xml:space="preserve">Lógica de cargos adicionales por contrato: evaluación de periodicidad y agrupación en CxC.</w:t>
      </w:r>
    </w:p>
    <w:p>
      <w:pPr>
        <w:pStyle w:val="ListParagraph"/>
        <w:numPr>
          <w:ilvl w:val="0"/>
          <w:numId w:val="2"/>
        </w:numPr>
        <w:spacing w:after="80"/>
      </w:pPr>
      <w:r>
        <w:rPr>
          <w:rFonts w:ascii="Arial" w:cs="Arial" w:eastAsia="Arial" w:hAnsi="Arial"/>
          <w:sz w:val="22"/>
          <w:szCs w:val="22"/>
        </w:rPr>
        <w:t xml:space="preserve">Endpoint de mapa: devuelve todos los inmuebles con lat/lon, estado del marcador (color) y datos del popup.</w:t>
      </w:r>
    </w:p>
    <w:p>
      <w:pPr>
        <w:pStyle w:val="ListParagraph"/>
        <w:numPr>
          <w:ilvl w:val="0"/>
          <w:numId w:val="2"/>
        </w:numPr>
        <w:spacing w:after="80"/>
      </w:pPr>
      <w:r>
        <w:rPr>
          <w:rFonts w:ascii="Arial" w:cs="Arial" w:eastAsia="Arial" w:hAnsi="Arial"/>
          <w:sz w:val="22"/>
          <w:szCs w:val="22"/>
        </w:rPr>
        <w:t xml:space="preserve">Endpoint de dashboard: KPIs, alertas del día, datos para gráficos. Optimizado para respuesta &lt; 1 segundo.</w:t>
      </w:r>
    </w:p>
    <w:p>
      <w:pPr>
        <w:pStyle w:val="ListParagraph"/>
        <w:numPr>
          <w:ilvl w:val="0"/>
          <w:numId w:val="2"/>
        </w:numPr>
        <w:spacing w:after="80"/>
      </w:pPr>
      <w:r>
        <w:rPr>
          <w:rFonts w:ascii="Arial" w:cs="Arial" w:eastAsia="Arial" w:hAnsi="Arial"/>
          <w:sz w:val="22"/>
          <w:szCs w:val="22"/>
        </w:rPr>
        <w:t xml:space="preserve">Integración WhatsApp Business API con todas las plantillas aprobadas.</w:t>
      </w:r>
    </w:p>
    <w:p>
      <w:pPr>
        <w:pStyle w:val="ListParagraph"/>
        <w:numPr>
          <w:ilvl w:val="0"/>
          <w:numId w:val="2"/>
        </w:numPr>
        <w:spacing w:after="80"/>
      </w:pPr>
      <w:r>
        <w:rPr>
          <w:rFonts w:ascii="Arial" w:cs="Arial" w:eastAsia="Arial" w:hAnsi="Arial"/>
          <w:sz w:val="22"/>
          <w:szCs w:val="22"/>
        </w:rPr>
        <w:t xml:space="preserve">Generación de PDFs: recibos de pago, estados de cuenta, liquidaciones, cartas de mora.</w:t>
      </w:r>
    </w:p>
    <w:p>
      <w:pPr>
        <w:spacing w:after="120"/>
      </w:pPr>
      <w:r>
        <w:t xml:space="preserve"/>
      </w:r>
    </w:p>
    <w:p>
      <w:pPr>
        <w:pStyle w:val="Heading2"/>
        <w:spacing w:after="120" w:before="280"/>
      </w:pPr>
      <w:r>
        <w:rPr>
          <w:rFonts w:ascii="Arial" w:cs="Arial" w:eastAsia="Arial" w:hAnsi="Arial"/>
          <w:b/>
          <w:bCs/>
          <w:color w:val="1A1A1A"/>
          <w:sz w:val="26"/>
          <w:szCs w:val="26"/>
        </w:rPr>
        <w:t xml:space="preserve">11.3 Frontend / App</w:t>
      </w:r>
    </w:p>
    <w:p>
      <w:pPr>
        <w:pStyle w:val="ListParagraph"/>
        <w:numPr>
          <w:ilvl w:val="0"/>
          <w:numId w:val="2"/>
        </w:numPr>
        <w:spacing w:after="80"/>
      </w:pPr>
      <w:r>
        <w:rPr>
          <w:rFonts w:ascii="Arial" w:cs="Arial" w:eastAsia="Arial" w:hAnsi="Arial"/>
          <w:sz w:val="22"/>
          <w:szCs w:val="22"/>
        </w:rPr>
        <w:t xml:space="preserve">Aplicación web PWA, completamente responsiva.</w:t>
      </w:r>
    </w:p>
    <w:p>
      <w:pPr>
        <w:pStyle w:val="ListParagraph"/>
        <w:numPr>
          <w:ilvl w:val="0"/>
          <w:numId w:val="2"/>
        </w:numPr>
        <w:spacing w:after="80"/>
      </w:pPr>
      <w:r>
        <w:rPr>
          <w:rFonts w:ascii="Arial" w:cs="Arial" w:eastAsia="Arial" w:hAnsi="Arial"/>
          <w:sz w:val="22"/>
          <w:szCs w:val="22"/>
        </w:rPr>
        <w:t xml:space="preserve">Módulo de mapa con Mapbox GL JS o Google Maps: marcadores de color dinámico, popups, filtros, clustering.</w:t>
      </w:r>
    </w:p>
    <w:p>
      <w:pPr>
        <w:pStyle w:val="ListParagraph"/>
        <w:numPr>
          <w:ilvl w:val="0"/>
          <w:numId w:val="2"/>
        </w:numPr>
        <w:spacing w:after="80"/>
      </w:pPr>
      <w:r>
        <w:rPr>
          <w:rFonts w:ascii="Arial" w:cs="Arial" w:eastAsia="Arial" w:hAnsi="Arial"/>
          <w:sz w:val="22"/>
          <w:szCs w:val="22"/>
        </w:rPr>
        <w:t xml:space="preserve">En el formulario de inmueble: selector de punto en mapa para capturar lat/lon. En móvil: opción 'usar mi ubicación'.</w:t>
      </w:r>
    </w:p>
    <w:p>
      <w:pPr>
        <w:pStyle w:val="ListParagraph"/>
        <w:numPr>
          <w:ilvl w:val="0"/>
          <w:numId w:val="2"/>
        </w:numPr>
        <w:spacing w:after="80"/>
      </w:pPr>
      <w:r>
        <w:rPr>
          <w:rFonts w:ascii="Arial" w:cs="Arial" w:eastAsia="Arial" w:hAnsi="Arial"/>
          <w:sz w:val="22"/>
          <w:szCs w:val="22"/>
        </w:rPr>
        <w:t xml:space="preserve">Dashboard ejecutivo: KPIs, panel de alertas con acciones directas, gráficos de tendencia, mini-mapa.</w:t>
      </w:r>
    </w:p>
    <w:p>
      <w:pPr>
        <w:pStyle w:val="ListParagraph"/>
        <w:numPr>
          <w:ilvl w:val="0"/>
          <w:numId w:val="2"/>
        </w:numPr>
        <w:spacing w:after="80"/>
      </w:pPr>
      <w:r>
        <w:rPr>
          <w:rFonts w:ascii="Arial" w:cs="Arial" w:eastAsia="Arial" w:hAnsi="Arial"/>
          <w:sz w:val="22"/>
          <w:szCs w:val="22"/>
        </w:rPr>
        <w:t xml:space="preserve">Todos los formularios de los módulos descritos.</w:t>
      </w:r>
    </w:p>
    <w:p>
      <w:pPr>
        <w:pStyle w:val="ListParagraph"/>
        <w:numPr>
          <w:ilvl w:val="0"/>
          <w:numId w:val="2"/>
        </w:numPr>
        <w:spacing w:after="80"/>
      </w:pPr>
      <w:r>
        <w:rPr>
          <w:rFonts w:ascii="Arial" w:cs="Arial" w:eastAsia="Arial" w:hAnsi="Arial"/>
          <w:sz w:val="22"/>
          <w:szCs w:val="22"/>
        </w:rPr>
        <w:t xml:space="preserve">Exportación a PDF y Excel en todos los reportes.</w:t>
      </w:r>
    </w:p>
    <w:p>
      <w:pPr>
        <w:pStyle w:val="ListParagraph"/>
        <w:numPr>
          <w:ilvl w:val="0"/>
          <w:numId w:val="2"/>
        </w:numPr>
        <w:spacing w:after="80"/>
      </w:pPr>
      <w:r>
        <w:rPr>
          <w:rFonts w:ascii="Arial" w:cs="Arial" w:eastAsia="Arial" w:hAnsi="Arial"/>
          <w:sz w:val="22"/>
          <w:szCs w:val="22"/>
        </w:rPr>
        <w:t xml:space="preserve">Manifest.json y Service Worker para instalación como app móvil.</w:t>
      </w:r>
    </w:p>
    <w:p>
      <w:pPr>
        <w:spacing w:after="120"/>
      </w:pPr>
      <w:r>
        <w:t xml:space="preserve"/>
      </w:r>
    </w:p>
    <w:p>
      <w:pPr>
        <w:pStyle w:val="Heading2"/>
        <w:spacing w:after="120" w:before="280"/>
      </w:pPr>
      <w:r>
        <w:rPr>
          <w:rFonts w:ascii="Arial" w:cs="Arial" w:eastAsia="Arial" w:hAnsi="Arial"/>
          <w:b/>
          <w:bCs/>
          <w:color w:val="1A1A1A"/>
          <w:sz w:val="26"/>
          <w:szCs w:val="26"/>
        </w:rPr>
        <w:t xml:space="preserve">11.4 Pruebas</w:t>
      </w:r>
    </w:p>
    <w:p>
      <w:pPr>
        <w:pStyle w:val="ListParagraph"/>
        <w:numPr>
          <w:ilvl w:val="0"/>
          <w:numId w:val="2"/>
        </w:numPr>
        <w:spacing w:after="80"/>
      </w:pPr>
      <w:r>
        <w:rPr>
          <w:rFonts w:ascii="Arial" w:cs="Arial" w:eastAsia="Arial" w:hAnsi="Arial"/>
          <w:sz w:val="22"/>
          <w:szCs w:val="22"/>
        </w:rPr>
        <w:t xml:space="preserve">Pruebas unitarias en cálculos críticos: mora diaria, comisión, liquidación neta, generación quincenal de CxC.</w:t>
      </w:r>
    </w:p>
    <w:p>
      <w:pPr>
        <w:pStyle w:val="ListParagraph"/>
        <w:numPr>
          <w:ilvl w:val="0"/>
          <w:numId w:val="2"/>
        </w:numPr>
        <w:spacing w:after="80"/>
      </w:pPr>
      <w:r>
        <w:rPr>
          <w:rFonts w:ascii="Arial" w:cs="Arial" w:eastAsia="Arial" w:hAnsi="Arial"/>
          <w:sz w:val="22"/>
          <w:szCs w:val="22"/>
        </w:rPr>
        <w:t xml:space="preserve">Prueba del job cron: simulación de generación de cargos en un mes ficticio con contratos mensuales y quincenales.</w:t>
      </w:r>
    </w:p>
    <w:p>
      <w:pPr>
        <w:pStyle w:val="ListParagraph"/>
        <w:numPr>
          <w:ilvl w:val="0"/>
          <w:numId w:val="2"/>
        </w:numPr>
        <w:spacing w:after="80"/>
      </w:pPr>
      <w:r>
        <w:rPr>
          <w:rFonts w:ascii="Arial" w:cs="Arial" w:eastAsia="Arial" w:hAnsi="Arial"/>
          <w:sz w:val="22"/>
          <w:szCs w:val="22"/>
        </w:rPr>
        <w:t xml:space="preserve">Prueba de integración WhatsApp en sandbox de Meta antes de producción.</w:t>
      </w:r>
    </w:p>
    <w:p>
      <w:pPr>
        <w:pStyle w:val="ListParagraph"/>
        <w:numPr>
          <w:ilvl w:val="0"/>
          <w:numId w:val="2"/>
        </w:numPr>
        <w:spacing w:after="80"/>
      </w:pPr>
      <w:r>
        <w:rPr>
          <w:rFonts w:ascii="Arial" w:cs="Arial" w:eastAsia="Arial" w:hAnsi="Arial"/>
          <w:sz w:val="22"/>
          <w:szCs w:val="22"/>
        </w:rPr>
        <w:t xml:space="preserve">Prueba de carga del mapa con 500+ inmuebles simultáneos.</w:t>
      </w:r>
    </w:p>
    <w:p>
      <w:pPr>
        <w:pStyle w:val="ListParagraph"/>
        <w:numPr>
          <w:ilvl w:val="0"/>
          <w:numId w:val="2"/>
        </w:numPr>
        <w:spacing w:after="80"/>
      </w:pPr>
      <w:r>
        <w:rPr>
          <w:rFonts w:ascii="Arial" w:cs="Arial" w:eastAsia="Arial" w:hAnsi="Arial"/>
          <w:sz w:val="22"/>
          <w:szCs w:val="22"/>
        </w:rPr>
        <w:t xml:space="preserve">Prueba de la lógica de colores del semáforo en todos los estados posibles.</w:t>
      </w:r>
    </w:p>
    <w:p>
      <w:pPr>
        <w:spacing w:after="120"/>
      </w:pPr>
      <w:r>
        <w:t xml:space="preserve"/>
      </w:r>
    </w:p>
    <w:p>
      <w:pPr>
        <w:pStyle w:val="Heading1"/>
        <w:pBdr>
          <w:bottom w:val="single" w:color="1B4F8C" w:sz="6" w:space="4"/>
        </w:pBdr>
        <w:spacing w:after="160" w:before="400"/>
      </w:pPr>
      <w:r>
        <w:rPr>
          <w:rFonts w:ascii="Arial" w:cs="Arial" w:eastAsia="Arial" w:hAnsi="Arial"/>
          <w:b/>
          <w:bCs/>
          <w:color w:val="1B4F8C"/>
          <w:sz w:val="32"/>
          <w:szCs w:val="32"/>
        </w:rPr>
        <w:t xml:space="preserve">12. Próximos Pasos Inmediatos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160"/>
        <w:gridCol w:w="2200"/>
        <w:gridCol w:w="2600"/>
      </w:tblGrid>
      <w:tr>
        <w:trPr>
          <w:tblHeader/>
        </w:trPr>
        <w:tc>
          <w:tcPr>
            <w:tcW w:type="dxa" w:w="4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416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Acción</w:t>
            </w:r>
          </w:p>
        </w:tc>
        <w:tc>
          <w:tcPr>
            <w:tcW w:type="dxa" w:w="22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Responsable</w:t>
            </w:r>
          </w:p>
        </w:tc>
        <w:tc>
          <w:tcPr>
            <w:tcW w:type="dxa" w:w="26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Plazo</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1</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Revisión y aprobación de este documento v2.0 por el cliente.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Cliente / Asesor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1 semana</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2</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Firma del contrato de desarrollo.</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Cliente / TI</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2 semanas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3</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Selección del proveedor de nube, registro del dominio y obtención del API key de mapas.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TI</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1 semana</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4</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Configuración de PostgreSQL con PostGIS en el ambiente de desarrollo.</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TI</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Semana 2</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5</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Registro en Meta Business Suite y solicitud de acceso WhatsApp Business API.</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Cliente + TI</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1–2 semanas</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6</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Inicio Fase 1: base de datos completa (tablas v2.0) y módulos núcleo.</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TI</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Semana 3</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7</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Definir y someter a aprobación las plantillas de WhatsApp (8 plantillas) en Meta.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TI / Cliente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Semana 4</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8</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Revisión de avance Fase 1 y kick-off Fase 2 (CxC).</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Todos</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Semana 7–8</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6"/>
              <w:left w:val="single" w:color="2E7D32" w:sz="14"/>
              <w:bottom w:val="none" w:color="FFFFFF" w:sz="0"/>
              <w:right w:val="none" w:color="FFFFFF" w:sz="0"/>
            </w:tcBorders>
            <w:shd w:fill="E8F5E9" w:val="clear"/>
            <w:tcMar>
              <w:top w:type="dxa" w:w="120"/>
              <w:left w:type="dxa" w:w="220"/>
              <w:bottom w:type="dxa" w:w="120"/>
              <w:right w:type="dxa" w:w="140"/>
            </w:tcMar>
          </w:tcPr>
          <w:p>
            <w:pPr>
              <w:spacing w:after="80"/>
            </w:pPr>
            <w:r>
              <w:rPr>
                <w:rFonts w:ascii="Arial" w:cs="Arial" w:eastAsia="Arial" w:hAnsi="Arial"/>
                <w:b/>
                <w:bCs/>
                <w:color w:val="2E7D32"/>
                <w:sz w:val="22"/>
                <w:szCs w:val="22"/>
              </w:rPr>
              <w:t xml:space="preserve">Recomendación Final del Asesor Legal</w:t>
            </w:r>
          </w:p>
          <w:p>
            <w:pPr>
              <w:pStyle w:val="ListParagraph"/>
              <w:numPr>
                <w:ilvl w:val="0"/>
                <w:numId w:val="2"/>
              </w:numPr>
              <w:spacing w:after="60"/>
            </w:pPr>
            <w:r>
              <w:rPr>
                <w:rFonts w:ascii="Arial" w:cs="Arial" w:eastAsia="Arial" w:hAnsi="Arial"/>
                <w:sz w:val="20"/>
                <w:szCs w:val="20"/>
              </w:rPr>
              <w:t xml:space="preserve">Este documento está listo para pasarse a desarrollo. El departamento de TI tiene suficiente especificación para comenzar la Fase 1 sin ambigüedades.</w:t>
            </w:r>
          </w:p>
          <w:p>
            <w:pPr>
              <w:pStyle w:val="ListParagraph"/>
              <w:numPr>
                <w:ilvl w:val="0"/>
                <w:numId w:val="2"/>
              </w:numPr>
              <w:spacing w:after="60"/>
            </w:pPr>
            <w:r>
              <w:rPr>
                <w:rFonts w:ascii="Arial" w:cs="Arial" w:eastAsia="Arial" w:hAnsi="Arial"/>
                <w:sz w:val="20"/>
                <w:szCs w:val="20"/>
              </w:rPr>
              <w:t xml:space="preserve">Se recomienda que antes del inicio de la Fase 2 (CxC), el administrador cliente defina y formalice por escrito su política interna de mora (tasa, días de gracia, procedimiento de escalada) para que TI la parametrice correctamente en el sistema.</w:t>
            </w:r>
          </w:p>
          <w:p>
            <w:pPr>
              <w:pStyle w:val="ListParagraph"/>
              <w:numPr>
                <w:ilvl w:val="0"/>
                <w:numId w:val="2"/>
              </w:numPr>
              <w:spacing w:after="60"/>
            </w:pPr>
            <w:r>
              <w:rPr>
                <w:rFonts w:ascii="Arial" w:cs="Arial" w:eastAsia="Arial" w:hAnsi="Arial"/>
                <w:sz w:val="20"/>
                <w:szCs w:val="20"/>
              </w:rPr>
              <w:t xml:space="preserve">Para el módulo de mapa, se sugiere comenzar con Mapbox GL JS (plan gratuito generoso) y no bloquear el desarrollo esperando la aprobación de la API key de Google Maps.</w:t>
            </w:r>
          </w:p>
          <w:p>
            <w:pPr>
              <w:pStyle w:val="ListParagraph"/>
              <w:numPr>
                <w:ilvl w:val="0"/>
                <w:numId w:val="2"/>
              </w:numPr>
              <w:spacing w:after="60"/>
            </w:pPr>
            <w:r>
              <w:rPr>
                <w:rFonts w:ascii="Arial" w:cs="Arial" w:eastAsia="Arial" w:hAnsi="Arial"/>
                <w:sz w:val="20"/>
                <w:szCs w:val="20"/>
              </w:rPr>
              <w:t xml:space="preserve">Cualquier modificación a este documento debe versionarse (v2.1, v2.2...) y notificarse al equipo de TI antes de que inicien el desarrollo del módulo afectado.</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8C" w:sz="4" w:space="4"/>
      </w:pBdr>
      <w:tabs>
        <w:tab w:val="right" w:pos="9360"/>
      </w:tabs>
      <w:spacing w:before="80"/>
    </w:pPr>
    <w:r>
      <w:rPr>
        <w:rFonts w:ascii="Arial" w:cs="Arial" w:eastAsia="Arial" w:hAnsi="Arial"/>
        <w:color w:val="888888"/>
        <w:sz w:val="18"/>
        <w:szCs w:val="18"/>
      </w:rPr>
      <w:t xml:space="preserve">Confidencial — Uso interno</w:t>
    </w:r>
    <w:r>
      <w:t xml:space="preserve">	</w:t>
    </w:r>
    <w:r>
      <w:rPr>
        <w:rFonts w:ascii="Arial" w:cs="Arial" w:eastAsia="Arial" w:hAnsi="Arial"/>
        <w:color w:val="888888"/>
        <w:sz w:val="18"/>
        <w:szCs w:val="18"/>
      </w:rPr>
      <w:t xml:space="preserve">Versión 2.0  |  Junio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C" w:sz="4" w:space="4"/>
      </w:pBdr>
      <w:tabs>
        <w:tab w:val="right" w:pos="9360"/>
      </w:tabs>
      <w:spacing w:after="80"/>
    </w:pPr>
    <w:r>
      <w:rPr>
        <w:rFonts w:ascii="Arial" w:cs="Arial" w:eastAsia="Arial" w:hAnsi="Arial"/>
        <w:b/>
        <w:bCs/>
        <w:color w:val="1B4F8C"/>
        <w:sz w:val="18"/>
        <w:szCs w:val="18"/>
      </w:rPr>
      <w:t xml:space="preserve">SISTEMA DE ADMINISTRACIÓN DE INMUEBLES</w:t>
    </w:r>
    <w:r>
      <w:t xml:space="preserve">	</w:t>
    </w:r>
    <w:r>
      <w:rPr>
        <w:rFonts w:ascii="Arial" w:cs="Arial" w:eastAsia="Arial" w:hAnsi="Arial"/>
        <w:color w:val="888888"/>
        <w:sz w:val="18"/>
        <w:szCs w:val="18"/>
      </w:rPr>
      <w:t xml:space="preserve">Documento de Proyecto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lvl w:ilvl="1" w15:tentative="1">
      <w:start w:val="1"/>
      <w:numFmt w:val="lowerLetter"/>
      <w:lvlText w:val="%2)"/>
      <w:lvlJc w:val="left"/>
      <w:pPr>
        <w:ind w:left="9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4F8C"/>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B4F8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2026-06-13T12:28:41.818Z</dcterms:created>
  <dcterms:modified xsi:type="dcterms:W3CDTF">2026-06-13T12:28:41.835Z</dcterms:modified>
</cp:coreProperties>
</file>

<file path=docProps/custom.xml><?xml version="1.0" encoding="utf-8"?>
<Properties xmlns="http://schemas.openxmlformats.org/officeDocument/2006/custom-properties" xmlns:vt="http://schemas.openxmlformats.org/officeDocument/2006/docPropsVTypes"/>
</file>