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E21" w:rsidRDefault="00FB3E21" w:rsidP="00FB3E21">
      <w:pPr>
        <w:pStyle w:val="Kop1"/>
      </w:pPr>
      <w:r>
        <w:t>Code and data manual</w:t>
      </w:r>
    </w:p>
    <w:p w:rsidR="00FB3E21" w:rsidRPr="00A74A3F" w:rsidRDefault="00FB3E21" w:rsidP="00FB3E21">
      <w:r w:rsidRPr="00A74A3F">
        <w:t xml:space="preserve">written by: Koen </w:t>
      </w:r>
      <w:proofErr w:type="spellStart"/>
      <w:r w:rsidRPr="00A74A3F">
        <w:t>Schakenraad</w:t>
      </w:r>
      <w:proofErr w:type="spellEnd"/>
      <w:r w:rsidR="00106C8C" w:rsidRPr="00A74A3F">
        <w:t xml:space="preserve"> (schakenraad@Lorentz.Leidenuniv.nl)</w:t>
      </w:r>
    </w:p>
    <w:p w:rsidR="007A7CD1" w:rsidRDefault="007A7CD1" w:rsidP="00FB3E21">
      <w:r>
        <w:t>based on work by: Jeremy Ernst</w:t>
      </w:r>
      <w:r w:rsidR="00106C8C">
        <w:t xml:space="preserve"> (Jeremyernst355@Gmail.com)</w:t>
      </w:r>
    </w:p>
    <w:p w:rsidR="00FB3E21" w:rsidRDefault="00FB3E21" w:rsidP="00FB3E21">
      <w:r>
        <w:t>date: April 1st, 2019</w:t>
      </w:r>
    </w:p>
    <w:p w:rsidR="00FB3E21" w:rsidRDefault="00FB3E21" w:rsidP="00FB3E21">
      <w:r>
        <w:t>This document contains a short manual of how to use the c code and Mathematica analysis file that Jeremy has used to obtain all data for our article on “Mechanical interplay between cell shape and actin cytoskeleton organization”. It also describes which data can be found where.</w:t>
      </w:r>
    </w:p>
    <w:p w:rsidR="00FB3E21" w:rsidRDefault="00FB3E21" w:rsidP="00FB3E21"/>
    <w:p w:rsidR="00FB3E21" w:rsidRDefault="00FB3E21" w:rsidP="00FB3E21">
      <w:pPr>
        <w:pStyle w:val="Kop2"/>
      </w:pPr>
      <w:r>
        <w:t xml:space="preserve">The main folder </w:t>
      </w:r>
      <w:proofErr w:type="gramStart"/>
      <w:r>
        <w:t>structure</w:t>
      </w:r>
      <w:proofErr w:type="gramEnd"/>
    </w:p>
    <w:p w:rsidR="00FB3E21" w:rsidRDefault="00FB3E21" w:rsidP="00FB3E21">
      <w:r>
        <w:t xml:space="preserve">The main folder "Code" contains several different versions of the c code and </w:t>
      </w:r>
      <w:proofErr w:type="spellStart"/>
      <w:r>
        <w:t>corresponing</w:t>
      </w:r>
      <w:proofErr w:type="spellEnd"/>
      <w:r>
        <w:t xml:space="preserve"> Mathematica file. In the c code Jeremy has briefly written in each version what is new with respect to the previous version. The final and correct version of the code and corresponding Mathematica file and data, used for the Figures in the article, are found in the folder labelled "Bulk_7v3".</w:t>
      </w:r>
    </w:p>
    <w:p w:rsidR="00FB3E21" w:rsidRDefault="00FB3E21" w:rsidP="00FB3E21"/>
    <w:p w:rsidR="00FB3E21" w:rsidRDefault="00FB3E21" w:rsidP="00FB3E21">
      <w:pPr>
        <w:pStyle w:val="Kop2"/>
      </w:pPr>
      <w:r>
        <w:t>The</w:t>
      </w:r>
      <w:r w:rsidR="00194B94">
        <w:t xml:space="preserve"> simulation</w:t>
      </w:r>
      <w:r>
        <w:t xml:space="preserve"> data</w:t>
      </w:r>
    </w:p>
    <w:p w:rsidR="00FB3E21" w:rsidRDefault="00FB3E21" w:rsidP="00FB3E21">
      <w:r>
        <w:t>The folder "Bulk_7v3" contains a number of subfolders and files. The simulation data is found in:</w:t>
      </w:r>
    </w:p>
    <w:p w:rsidR="005D3194" w:rsidRPr="005D3194" w:rsidRDefault="00FB3E21" w:rsidP="005D3194">
      <w:pPr>
        <w:rPr>
          <w:rFonts w:ascii="Segoe UI" w:hAnsi="Segoe UI" w:cs="Segoe UI"/>
          <w:color w:val="000000"/>
          <w:sz w:val="20"/>
          <w:szCs w:val="20"/>
        </w:rPr>
      </w:pPr>
      <w:r>
        <w:t>- The data for Figure 4 is found in the folder "shape8". The subfolders indicate the values of the parameters that they are named after, except for the subfolder "run" which indicates that the simulation has been performed several times with the same parameters.</w:t>
      </w:r>
      <w:r w:rsidR="00450E87">
        <w:t xml:space="preserve"> The final subfolders contain the following files:</w:t>
      </w:r>
      <w:r>
        <w:t xml:space="preserve"> The file "</w:t>
      </w:r>
      <w:r w:rsidR="00450E87">
        <w:t>v</w:t>
      </w:r>
      <w:r>
        <w:t xml:space="preserve">ertex" contains the location of the cell edge, "bulk" contains the location and </w:t>
      </w:r>
      <w:proofErr w:type="spellStart"/>
      <w:r>
        <w:t>nematic</w:t>
      </w:r>
      <w:proofErr w:type="spellEnd"/>
      <w:r>
        <w:t xml:space="preserve"> tensor of the cell interior, "force" contains the forces on the adhesion sites</w:t>
      </w:r>
      <w:r w:rsidR="005D3194">
        <w:t xml:space="preserve">, and “global” contains a number of global parameters that are defined in the C code. </w:t>
      </w:r>
      <w:r w:rsidR="005D3194" w:rsidRPr="005D3194">
        <w:t>Here,</w:t>
      </w:r>
      <w:r w:rsidR="005D3194" w:rsidRPr="005D3194">
        <w:rPr>
          <w:rFonts w:ascii="Segoe UI" w:hAnsi="Segoe UI" w:cs="Segoe UI"/>
          <w:color w:val="000000"/>
          <w:sz w:val="20"/>
          <w:szCs w:val="20"/>
        </w:rPr>
        <w:t xml:space="preserve"> </w:t>
      </w:r>
      <w:proofErr w:type="spellStart"/>
      <w:r w:rsidR="005D3194" w:rsidRPr="005D3194">
        <w:rPr>
          <w:rFonts w:ascii="Segoe UI" w:hAnsi="Segoe UI" w:cs="Segoe UI"/>
          <w:color w:val="000000"/>
          <w:sz w:val="20"/>
          <w:szCs w:val="20"/>
        </w:rPr>
        <w:t>q_difference_total</w:t>
      </w:r>
      <w:proofErr w:type="spellEnd"/>
      <w:r w:rsidR="005D3194" w:rsidRPr="005D3194">
        <w:rPr>
          <w:rFonts w:ascii="Segoe UI" w:hAnsi="Segoe UI" w:cs="Segoe UI"/>
          <w:color w:val="000000"/>
          <w:sz w:val="20"/>
          <w:szCs w:val="20"/>
        </w:rPr>
        <w:t xml:space="preserve"> and </w:t>
      </w:r>
      <w:proofErr w:type="spellStart"/>
      <w:r w:rsidR="005D3194" w:rsidRPr="005D3194">
        <w:rPr>
          <w:rFonts w:ascii="Segoe UI" w:hAnsi="Segoe UI" w:cs="Segoe UI"/>
          <w:color w:val="000000"/>
          <w:sz w:val="20"/>
          <w:szCs w:val="20"/>
        </w:rPr>
        <w:t>shape_difference_total</w:t>
      </w:r>
      <w:proofErr w:type="spellEnd"/>
      <w:r w:rsidR="005D3194" w:rsidRPr="005D3194">
        <w:rPr>
          <w:rFonts w:ascii="Segoe UI" w:hAnsi="Segoe UI" w:cs="Segoe UI"/>
          <w:color w:val="000000"/>
          <w:sz w:val="20"/>
          <w:szCs w:val="20"/>
        </w:rPr>
        <w:t xml:space="preserve"> are the last iterations where</w:t>
      </w:r>
      <w:r w:rsidR="005D3194">
        <w:rPr>
          <w:rFonts w:ascii="Segoe UI" w:hAnsi="Segoe UI" w:cs="Segoe UI"/>
          <w:color w:val="000000"/>
          <w:sz w:val="20"/>
          <w:szCs w:val="20"/>
        </w:rPr>
        <w:t xml:space="preserve"> the </w:t>
      </w:r>
      <w:proofErr w:type="spellStart"/>
      <w:r w:rsidR="005D3194">
        <w:rPr>
          <w:rFonts w:ascii="Segoe UI" w:hAnsi="Segoe UI" w:cs="Segoe UI"/>
          <w:color w:val="000000"/>
          <w:sz w:val="20"/>
          <w:szCs w:val="20"/>
        </w:rPr>
        <w:t>nematic</w:t>
      </w:r>
      <w:proofErr w:type="spellEnd"/>
      <w:r w:rsidR="005D3194">
        <w:rPr>
          <w:rFonts w:ascii="Segoe UI" w:hAnsi="Segoe UI" w:cs="Segoe UI"/>
          <w:color w:val="000000"/>
          <w:sz w:val="20"/>
          <w:szCs w:val="20"/>
        </w:rPr>
        <w:t xml:space="preserve"> tensor Q and the shape of the cell change with more than some predefined value. In the case of the paper data, this is Q&lt;0.1 and a change of one pixel. Both quantities need to be multiplied by the “period” (which stores after how many timesteps a configuration is saved) to obtain the total number of iterations. The number behind each of these names in the file name indicates the time during the simulation. The final files are labeled with a number “11”. Finally, the file whose name starts with “input” stores all the input parameters as defined in the “gcyto_2018_12_18.pl” file, and the “prints.dat” contains the output of the terminal.</w:t>
      </w:r>
    </w:p>
    <w:p w:rsidR="00FB3E21" w:rsidRDefault="00FB3E21" w:rsidP="00FB3E21">
      <w:r>
        <w:t xml:space="preserve">- The data for Figure 5 </w:t>
      </w:r>
      <w:r w:rsidR="005D3194">
        <w:t>if found in the folder "shape9", which contains the same structure as “shape8”.</w:t>
      </w:r>
    </w:p>
    <w:p w:rsidR="00D55F04" w:rsidRDefault="00FB3E21" w:rsidP="00FB3E21">
      <w:r>
        <w:t>- The simulations of the real cell shapes, used for Figures 6 and 7, are found in folders "shape100" through "shape105", where each number represents a different experimental cell.</w:t>
      </w:r>
      <w:r w:rsidR="00D55F04">
        <w:t xml:space="preserve"> The cell numbers correspond to the cell numbers in Wim’s database and the figs. in the paper as follows: </w:t>
      </w:r>
    </w:p>
    <w:tbl>
      <w:tblPr>
        <w:tblStyle w:val="Tabelraster"/>
        <w:tblW w:w="0" w:type="auto"/>
        <w:tblLook w:val="04A0" w:firstRow="1" w:lastRow="0" w:firstColumn="1" w:lastColumn="0" w:noHBand="0" w:noVBand="1"/>
      </w:tblPr>
      <w:tblGrid>
        <w:gridCol w:w="3116"/>
        <w:gridCol w:w="3117"/>
        <w:gridCol w:w="3117"/>
      </w:tblGrid>
      <w:tr w:rsidR="00D55F04" w:rsidTr="00D55F04">
        <w:tc>
          <w:tcPr>
            <w:tcW w:w="3116" w:type="dxa"/>
          </w:tcPr>
          <w:p w:rsidR="00D55F04" w:rsidRDefault="00D55F04" w:rsidP="00FB3E21">
            <w:r>
              <w:t>cell number simulations</w:t>
            </w:r>
          </w:p>
        </w:tc>
        <w:tc>
          <w:tcPr>
            <w:tcW w:w="3117" w:type="dxa"/>
          </w:tcPr>
          <w:p w:rsidR="00D55F04" w:rsidRDefault="00D55F04" w:rsidP="00D55F04">
            <w:r>
              <w:t>Cell number database Wim</w:t>
            </w:r>
          </w:p>
        </w:tc>
        <w:tc>
          <w:tcPr>
            <w:tcW w:w="3117" w:type="dxa"/>
          </w:tcPr>
          <w:p w:rsidR="00D55F04" w:rsidRDefault="00D55F04" w:rsidP="00FB3E21">
            <w:r>
              <w:t>Displayed in figure</w:t>
            </w:r>
          </w:p>
        </w:tc>
      </w:tr>
      <w:tr w:rsidR="00D55F04" w:rsidTr="00D55F04">
        <w:tc>
          <w:tcPr>
            <w:tcW w:w="3116" w:type="dxa"/>
          </w:tcPr>
          <w:p w:rsidR="00D55F04" w:rsidRDefault="00D55F04" w:rsidP="00FB3E21">
            <w:r>
              <w:t>100</w:t>
            </w:r>
          </w:p>
        </w:tc>
        <w:tc>
          <w:tcPr>
            <w:tcW w:w="3117" w:type="dxa"/>
          </w:tcPr>
          <w:p w:rsidR="00D55F04" w:rsidRDefault="004F45AC" w:rsidP="00FB3E21">
            <w:r>
              <w:t>253</w:t>
            </w:r>
          </w:p>
        </w:tc>
        <w:tc>
          <w:tcPr>
            <w:tcW w:w="3117" w:type="dxa"/>
          </w:tcPr>
          <w:p w:rsidR="00D55F04" w:rsidRDefault="00D55F04" w:rsidP="00FB3E21">
            <w:r>
              <w:t>Fig. 6</w:t>
            </w:r>
          </w:p>
        </w:tc>
      </w:tr>
      <w:tr w:rsidR="00D55F04" w:rsidTr="00D55F04">
        <w:tc>
          <w:tcPr>
            <w:tcW w:w="3116" w:type="dxa"/>
          </w:tcPr>
          <w:p w:rsidR="00D55F04" w:rsidRDefault="00D55F04" w:rsidP="00FB3E21">
            <w:r>
              <w:t>101</w:t>
            </w:r>
          </w:p>
        </w:tc>
        <w:tc>
          <w:tcPr>
            <w:tcW w:w="3117" w:type="dxa"/>
          </w:tcPr>
          <w:p w:rsidR="00D55F04" w:rsidRDefault="004F45AC" w:rsidP="00FB3E21">
            <w:r>
              <w:t>258</w:t>
            </w:r>
          </w:p>
        </w:tc>
        <w:tc>
          <w:tcPr>
            <w:tcW w:w="3117" w:type="dxa"/>
          </w:tcPr>
          <w:p w:rsidR="00D55F04" w:rsidRDefault="00D55F04" w:rsidP="00FB3E21">
            <w:r>
              <w:t>Fig. 7</w:t>
            </w:r>
            <w:proofErr w:type="gramStart"/>
            <w:r>
              <w:t>d,i</w:t>
            </w:r>
            <w:proofErr w:type="gramEnd"/>
            <w:r>
              <w:t>,n</w:t>
            </w:r>
          </w:p>
        </w:tc>
      </w:tr>
      <w:tr w:rsidR="00D55F04" w:rsidTr="00D55F04">
        <w:tc>
          <w:tcPr>
            <w:tcW w:w="3116" w:type="dxa"/>
          </w:tcPr>
          <w:p w:rsidR="00D55F04" w:rsidRDefault="00D55F04" w:rsidP="00FB3E21">
            <w:r>
              <w:t>102</w:t>
            </w:r>
          </w:p>
        </w:tc>
        <w:tc>
          <w:tcPr>
            <w:tcW w:w="3117" w:type="dxa"/>
          </w:tcPr>
          <w:p w:rsidR="00D55F04" w:rsidRDefault="004F45AC" w:rsidP="00FB3E21">
            <w:r>
              <w:t>267</w:t>
            </w:r>
          </w:p>
        </w:tc>
        <w:tc>
          <w:tcPr>
            <w:tcW w:w="3117" w:type="dxa"/>
          </w:tcPr>
          <w:p w:rsidR="00D55F04" w:rsidRDefault="00D55F04" w:rsidP="00FB3E21">
            <w:r>
              <w:t>Fig. 7</w:t>
            </w:r>
            <w:proofErr w:type="gramStart"/>
            <w:r>
              <w:t>c,h</w:t>
            </w:r>
            <w:proofErr w:type="gramEnd"/>
            <w:r>
              <w:t>,m</w:t>
            </w:r>
          </w:p>
        </w:tc>
      </w:tr>
      <w:tr w:rsidR="00D55F04" w:rsidTr="00D55F04">
        <w:tc>
          <w:tcPr>
            <w:tcW w:w="3116" w:type="dxa"/>
          </w:tcPr>
          <w:p w:rsidR="00D55F04" w:rsidRDefault="00D55F04" w:rsidP="00FB3E21">
            <w:r>
              <w:lastRenderedPageBreak/>
              <w:t>103</w:t>
            </w:r>
          </w:p>
        </w:tc>
        <w:tc>
          <w:tcPr>
            <w:tcW w:w="3117" w:type="dxa"/>
          </w:tcPr>
          <w:p w:rsidR="00D55F04" w:rsidRDefault="004F45AC" w:rsidP="00FB3E21">
            <w:r>
              <w:t>303</w:t>
            </w:r>
          </w:p>
        </w:tc>
        <w:tc>
          <w:tcPr>
            <w:tcW w:w="3117" w:type="dxa"/>
          </w:tcPr>
          <w:p w:rsidR="00D55F04" w:rsidRDefault="00D55F04" w:rsidP="00D55F04">
            <w:r>
              <w:t>Fig. 7</w:t>
            </w:r>
            <w:proofErr w:type="gramStart"/>
            <w:r>
              <w:t>e,j</w:t>
            </w:r>
            <w:proofErr w:type="gramEnd"/>
            <w:r>
              <w:t>,o</w:t>
            </w:r>
          </w:p>
        </w:tc>
      </w:tr>
      <w:tr w:rsidR="00D55F04" w:rsidTr="00D55F04">
        <w:tc>
          <w:tcPr>
            <w:tcW w:w="3116" w:type="dxa"/>
          </w:tcPr>
          <w:p w:rsidR="00D55F04" w:rsidRDefault="00D55F04" w:rsidP="00FB3E21">
            <w:r>
              <w:t>104</w:t>
            </w:r>
          </w:p>
        </w:tc>
        <w:tc>
          <w:tcPr>
            <w:tcW w:w="3117" w:type="dxa"/>
          </w:tcPr>
          <w:p w:rsidR="00D55F04" w:rsidRDefault="004F45AC" w:rsidP="00FB3E21">
            <w:r>
              <w:t>312</w:t>
            </w:r>
          </w:p>
        </w:tc>
        <w:tc>
          <w:tcPr>
            <w:tcW w:w="3117" w:type="dxa"/>
          </w:tcPr>
          <w:p w:rsidR="00D55F04" w:rsidRDefault="00D55F04" w:rsidP="00FB3E21">
            <w:r>
              <w:t>Fig. 7</w:t>
            </w:r>
            <w:proofErr w:type="gramStart"/>
            <w:r>
              <w:t>B,g</w:t>
            </w:r>
            <w:proofErr w:type="gramEnd"/>
            <w:r>
              <w:t>,l</w:t>
            </w:r>
          </w:p>
        </w:tc>
      </w:tr>
      <w:tr w:rsidR="00D55F04" w:rsidTr="00D55F04">
        <w:tc>
          <w:tcPr>
            <w:tcW w:w="3116" w:type="dxa"/>
          </w:tcPr>
          <w:p w:rsidR="00D55F04" w:rsidRDefault="00D55F04" w:rsidP="00FB3E21">
            <w:r>
              <w:t>105</w:t>
            </w:r>
          </w:p>
        </w:tc>
        <w:tc>
          <w:tcPr>
            <w:tcW w:w="3117" w:type="dxa"/>
          </w:tcPr>
          <w:p w:rsidR="00D55F04" w:rsidRDefault="004F45AC" w:rsidP="00FB3E21">
            <w:r>
              <w:t>792</w:t>
            </w:r>
          </w:p>
        </w:tc>
        <w:tc>
          <w:tcPr>
            <w:tcW w:w="3117" w:type="dxa"/>
          </w:tcPr>
          <w:p w:rsidR="00D55F04" w:rsidRDefault="00D55F04" w:rsidP="00FB3E21">
            <w:r>
              <w:t>Fig. 7</w:t>
            </w:r>
            <w:proofErr w:type="gramStart"/>
            <w:r>
              <w:t>a,f</w:t>
            </w:r>
            <w:proofErr w:type="gramEnd"/>
            <w:r>
              <w:t>,k</w:t>
            </w:r>
          </w:p>
        </w:tc>
      </w:tr>
    </w:tbl>
    <w:p w:rsidR="00FB3E21" w:rsidRDefault="00FB3E21" w:rsidP="00FB3E21"/>
    <w:p w:rsidR="001E243E" w:rsidRDefault="00BA0601" w:rsidP="00BA0601">
      <w:r>
        <w:t xml:space="preserve">The file structure is the same as described above for “shape8”, with the following exceptions: the final files are labeled with number “21”, and the final subfolder contains three more files: “exp_border_shape_100_linepoints_65.dat” (the number 100 is an example”) contains the shape of the cell edge as extracted from the experimental data, the same file with “bulk” contains the processed, coarse-grained experimental data on the cytoskeleton, and the file with “comparison” compares the theoretical and experimental shape. These processed experimental data files are also stored together for all six cells in the subfolder “experimental” of the folder </w:t>
      </w:r>
      <w:r w:rsidR="00D55F04">
        <w:t>“B</w:t>
      </w:r>
      <w:r>
        <w:t>ulk</w:t>
      </w:r>
      <w:r w:rsidR="00D55F04">
        <w:t>_7v3”.</w:t>
      </w:r>
    </w:p>
    <w:p w:rsidR="00594EF0" w:rsidRDefault="00594EF0" w:rsidP="00594EF0">
      <w:r>
        <w:t>-The experimental cell shape simulations have been performed with a range of anchoring numbers. The table below shows which anchoring number is used for each figure:</w:t>
      </w:r>
    </w:p>
    <w:tbl>
      <w:tblPr>
        <w:tblStyle w:val="Tabelraster"/>
        <w:tblW w:w="0" w:type="auto"/>
        <w:tblLook w:val="04A0" w:firstRow="1" w:lastRow="0" w:firstColumn="1" w:lastColumn="0" w:noHBand="0" w:noVBand="1"/>
      </w:tblPr>
      <w:tblGrid>
        <w:gridCol w:w="1892"/>
        <w:gridCol w:w="2063"/>
        <w:gridCol w:w="1947"/>
        <w:gridCol w:w="1842"/>
        <w:gridCol w:w="1606"/>
      </w:tblGrid>
      <w:tr w:rsidR="00257BDB" w:rsidTr="000814DC">
        <w:tc>
          <w:tcPr>
            <w:tcW w:w="1892" w:type="dxa"/>
          </w:tcPr>
          <w:p w:rsidR="00257BDB" w:rsidRDefault="00257BDB" w:rsidP="00594EF0">
            <w:r>
              <w:t>Figure</w:t>
            </w:r>
          </w:p>
        </w:tc>
        <w:tc>
          <w:tcPr>
            <w:tcW w:w="2063" w:type="dxa"/>
          </w:tcPr>
          <w:p w:rsidR="00257BDB" w:rsidRDefault="00257BDB" w:rsidP="000814DC">
            <w:r>
              <w:t>Anchoring W</w:t>
            </w:r>
          </w:p>
        </w:tc>
        <w:tc>
          <w:tcPr>
            <w:tcW w:w="1947" w:type="dxa"/>
          </w:tcPr>
          <w:p w:rsidR="00257BDB" w:rsidRDefault="00257BDB" w:rsidP="00594EF0">
            <w:r>
              <w:t>W/K (1/</w:t>
            </w:r>
            <w:proofErr w:type="spellStart"/>
            <w:r>
              <w:rPr>
                <w:rFonts w:ascii="Calibri" w:hAnsi="Calibri" w:cs="Calibri"/>
              </w:rPr>
              <w:t>μm</w:t>
            </w:r>
            <w:proofErr w:type="spellEnd"/>
            <w:r>
              <w:rPr>
                <w:rFonts w:ascii="Calibri" w:hAnsi="Calibri" w:cs="Calibri"/>
              </w:rPr>
              <w:t>)</w:t>
            </w:r>
          </w:p>
        </w:tc>
        <w:tc>
          <w:tcPr>
            <w:tcW w:w="1842" w:type="dxa"/>
          </w:tcPr>
          <w:p w:rsidR="00257BDB" w:rsidRDefault="00257BDB" w:rsidP="00594EF0">
            <w:r>
              <w:t>K/W(</w:t>
            </w:r>
            <w:proofErr w:type="spellStart"/>
            <w:r>
              <w:rPr>
                <w:rFonts w:ascii="Calibri" w:hAnsi="Calibri" w:cs="Calibri"/>
              </w:rPr>
              <w:t>μm</w:t>
            </w:r>
            <w:proofErr w:type="spellEnd"/>
            <w:r>
              <w:rPr>
                <w:rFonts w:ascii="Calibri" w:hAnsi="Calibri" w:cs="Calibri"/>
              </w:rPr>
              <w:t>)</w:t>
            </w:r>
          </w:p>
        </w:tc>
        <w:tc>
          <w:tcPr>
            <w:tcW w:w="1606" w:type="dxa"/>
          </w:tcPr>
          <w:p w:rsidR="00257BDB" w:rsidRDefault="000F576C" w:rsidP="00594EF0">
            <w:r>
              <w:t>An</w:t>
            </w:r>
          </w:p>
        </w:tc>
      </w:tr>
      <w:tr w:rsidR="00257BDB" w:rsidTr="000814DC">
        <w:tc>
          <w:tcPr>
            <w:tcW w:w="1892" w:type="dxa"/>
          </w:tcPr>
          <w:p w:rsidR="00257BDB" w:rsidRDefault="00257BDB" w:rsidP="00C03D0F">
            <w:r>
              <w:t>6 D</w:t>
            </w:r>
          </w:p>
        </w:tc>
        <w:tc>
          <w:tcPr>
            <w:tcW w:w="2063" w:type="dxa"/>
          </w:tcPr>
          <w:p w:rsidR="00257BDB" w:rsidRDefault="00257BDB" w:rsidP="00594EF0">
            <w:r>
              <w:t>1</w:t>
            </w:r>
          </w:p>
        </w:tc>
        <w:tc>
          <w:tcPr>
            <w:tcW w:w="1947" w:type="dxa"/>
          </w:tcPr>
          <w:p w:rsidR="00257BDB" w:rsidRDefault="00257BDB" w:rsidP="00594EF0">
            <w:r>
              <w:t>0.0141</w:t>
            </w:r>
          </w:p>
        </w:tc>
        <w:tc>
          <w:tcPr>
            <w:tcW w:w="1842" w:type="dxa"/>
          </w:tcPr>
          <w:p w:rsidR="00257BDB" w:rsidRDefault="00257BDB" w:rsidP="00594EF0">
            <w:r>
              <w:t>70.656</w:t>
            </w:r>
          </w:p>
        </w:tc>
        <w:tc>
          <w:tcPr>
            <w:tcW w:w="1606" w:type="dxa"/>
          </w:tcPr>
          <w:p w:rsidR="00257BDB" w:rsidRDefault="000F576C" w:rsidP="00594EF0">
            <w:r>
              <w:t>0.333796</w:t>
            </w:r>
          </w:p>
        </w:tc>
      </w:tr>
      <w:tr w:rsidR="00257BDB" w:rsidTr="000814DC">
        <w:tc>
          <w:tcPr>
            <w:tcW w:w="1892" w:type="dxa"/>
          </w:tcPr>
          <w:p w:rsidR="00257BDB" w:rsidRDefault="00257BDB" w:rsidP="00594EF0">
            <w:r>
              <w:t>6e</w:t>
            </w:r>
          </w:p>
        </w:tc>
        <w:tc>
          <w:tcPr>
            <w:tcW w:w="2063" w:type="dxa"/>
          </w:tcPr>
          <w:p w:rsidR="00257BDB" w:rsidRDefault="00257BDB" w:rsidP="00594EF0">
            <w:r>
              <w:t>5</w:t>
            </w:r>
          </w:p>
        </w:tc>
        <w:tc>
          <w:tcPr>
            <w:tcW w:w="1947" w:type="dxa"/>
          </w:tcPr>
          <w:p w:rsidR="00257BDB" w:rsidRDefault="00257BDB" w:rsidP="00594EF0">
            <w:r>
              <w:t>0.0708</w:t>
            </w:r>
          </w:p>
        </w:tc>
        <w:tc>
          <w:tcPr>
            <w:tcW w:w="1842" w:type="dxa"/>
          </w:tcPr>
          <w:p w:rsidR="00257BDB" w:rsidRDefault="00257BDB" w:rsidP="00594EF0">
            <w:r>
              <w:t>14.1312</w:t>
            </w:r>
          </w:p>
        </w:tc>
        <w:tc>
          <w:tcPr>
            <w:tcW w:w="1606" w:type="dxa"/>
          </w:tcPr>
          <w:p w:rsidR="00257BDB" w:rsidRDefault="000F576C" w:rsidP="00594EF0">
            <w:r>
              <w:t>1.66898</w:t>
            </w:r>
          </w:p>
        </w:tc>
      </w:tr>
      <w:tr w:rsidR="00257BDB" w:rsidTr="000814DC">
        <w:tc>
          <w:tcPr>
            <w:tcW w:w="1892" w:type="dxa"/>
          </w:tcPr>
          <w:p w:rsidR="00257BDB" w:rsidRDefault="00257BDB" w:rsidP="00594EF0">
            <w:r>
              <w:t>6F</w:t>
            </w:r>
          </w:p>
        </w:tc>
        <w:tc>
          <w:tcPr>
            <w:tcW w:w="2063" w:type="dxa"/>
          </w:tcPr>
          <w:p w:rsidR="00257BDB" w:rsidRDefault="00257BDB" w:rsidP="00594EF0">
            <w:r>
              <w:t>24</w:t>
            </w:r>
          </w:p>
        </w:tc>
        <w:tc>
          <w:tcPr>
            <w:tcW w:w="1947" w:type="dxa"/>
          </w:tcPr>
          <w:p w:rsidR="00257BDB" w:rsidRDefault="00257BDB" w:rsidP="00594EF0">
            <w:r>
              <w:t>0.3397</w:t>
            </w:r>
          </w:p>
        </w:tc>
        <w:tc>
          <w:tcPr>
            <w:tcW w:w="1842" w:type="dxa"/>
          </w:tcPr>
          <w:p w:rsidR="00257BDB" w:rsidRDefault="00257BDB" w:rsidP="00594EF0">
            <w:r>
              <w:t>2.944</w:t>
            </w:r>
          </w:p>
        </w:tc>
        <w:tc>
          <w:tcPr>
            <w:tcW w:w="1606" w:type="dxa"/>
          </w:tcPr>
          <w:p w:rsidR="00257BDB" w:rsidRDefault="000F576C" w:rsidP="00594EF0">
            <w:r>
              <w:t>8.0111</w:t>
            </w:r>
          </w:p>
        </w:tc>
      </w:tr>
      <w:tr w:rsidR="00257BDB" w:rsidTr="000814DC">
        <w:tc>
          <w:tcPr>
            <w:tcW w:w="1892" w:type="dxa"/>
          </w:tcPr>
          <w:p w:rsidR="00257BDB" w:rsidRDefault="00257BDB" w:rsidP="00594EF0">
            <w:r>
              <w:t>7k</w:t>
            </w:r>
          </w:p>
        </w:tc>
        <w:tc>
          <w:tcPr>
            <w:tcW w:w="2063" w:type="dxa"/>
          </w:tcPr>
          <w:p w:rsidR="00257BDB" w:rsidRDefault="00257BDB" w:rsidP="00594EF0">
            <w:r>
              <w:t>18</w:t>
            </w:r>
          </w:p>
        </w:tc>
        <w:tc>
          <w:tcPr>
            <w:tcW w:w="1947" w:type="dxa"/>
          </w:tcPr>
          <w:p w:rsidR="00257BDB" w:rsidRDefault="00257BDB" w:rsidP="00594EF0">
            <w:r>
              <w:t>0.2548</w:t>
            </w:r>
          </w:p>
        </w:tc>
        <w:tc>
          <w:tcPr>
            <w:tcW w:w="1842" w:type="dxa"/>
          </w:tcPr>
          <w:p w:rsidR="00257BDB" w:rsidRDefault="00257BDB" w:rsidP="00594EF0">
            <w:r>
              <w:t>3.92533</w:t>
            </w:r>
          </w:p>
        </w:tc>
        <w:tc>
          <w:tcPr>
            <w:tcW w:w="1606" w:type="dxa"/>
          </w:tcPr>
          <w:p w:rsidR="00257BDB" w:rsidRDefault="000F576C" w:rsidP="00594EF0">
            <w:r>
              <w:t>4.41137</w:t>
            </w:r>
          </w:p>
        </w:tc>
      </w:tr>
      <w:tr w:rsidR="00257BDB" w:rsidTr="000814DC">
        <w:tc>
          <w:tcPr>
            <w:tcW w:w="1892" w:type="dxa"/>
          </w:tcPr>
          <w:p w:rsidR="00257BDB" w:rsidRDefault="00257BDB" w:rsidP="00594EF0">
            <w:r>
              <w:t>7l</w:t>
            </w:r>
          </w:p>
        </w:tc>
        <w:tc>
          <w:tcPr>
            <w:tcW w:w="2063" w:type="dxa"/>
          </w:tcPr>
          <w:p w:rsidR="00257BDB" w:rsidRDefault="00257BDB" w:rsidP="00594EF0">
            <w:r>
              <w:t>12</w:t>
            </w:r>
          </w:p>
        </w:tc>
        <w:tc>
          <w:tcPr>
            <w:tcW w:w="1947" w:type="dxa"/>
          </w:tcPr>
          <w:p w:rsidR="00257BDB" w:rsidRDefault="00257BDB" w:rsidP="00594EF0">
            <w:r>
              <w:t>0.1698</w:t>
            </w:r>
          </w:p>
        </w:tc>
        <w:tc>
          <w:tcPr>
            <w:tcW w:w="1842" w:type="dxa"/>
          </w:tcPr>
          <w:p w:rsidR="00257BDB" w:rsidRDefault="00257BDB" w:rsidP="00594EF0">
            <w:r>
              <w:t>5.888</w:t>
            </w:r>
          </w:p>
        </w:tc>
        <w:tc>
          <w:tcPr>
            <w:tcW w:w="1606" w:type="dxa"/>
          </w:tcPr>
          <w:p w:rsidR="00257BDB" w:rsidRDefault="000F576C" w:rsidP="00594EF0">
            <w:r>
              <w:t>4.13717</w:t>
            </w:r>
          </w:p>
        </w:tc>
      </w:tr>
      <w:tr w:rsidR="00257BDB" w:rsidTr="000814DC">
        <w:tc>
          <w:tcPr>
            <w:tcW w:w="1892" w:type="dxa"/>
          </w:tcPr>
          <w:p w:rsidR="00257BDB" w:rsidRDefault="00257BDB" w:rsidP="00594EF0">
            <w:r>
              <w:t>7m</w:t>
            </w:r>
          </w:p>
        </w:tc>
        <w:tc>
          <w:tcPr>
            <w:tcW w:w="2063" w:type="dxa"/>
          </w:tcPr>
          <w:p w:rsidR="00257BDB" w:rsidRDefault="00257BDB" w:rsidP="00594EF0">
            <w:r>
              <w:t>33</w:t>
            </w:r>
          </w:p>
        </w:tc>
        <w:tc>
          <w:tcPr>
            <w:tcW w:w="1947" w:type="dxa"/>
          </w:tcPr>
          <w:p w:rsidR="00257BDB" w:rsidRDefault="00257BDB" w:rsidP="00594EF0">
            <w:r>
              <w:t>0.4671</w:t>
            </w:r>
          </w:p>
        </w:tc>
        <w:tc>
          <w:tcPr>
            <w:tcW w:w="1842" w:type="dxa"/>
          </w:tcPr>
          <w:p w:rsidR="00257BDB" w:rsidRDefault="00257BDB" w:rsidP="00594EF0">
            <w:r>
              <w:t>2.14109</w:t>
            </w:r>
          </w:p>
        </w:tc>
        <w:tc>
          <w:tcPr>
            <w:tcW w:w="1606" w:type="dxa"/>
          </w:tcPr>
          <w:p w:rsidR="00257BDB" w:rsidRDefault="000F576C" w:rsidP="00594EF0">
            <w:r>
              <w:t>18.6125</w:t>
            </w:r>
          </w:p>
        </w:tc>
      </w:tr>
      <w:tr w:rsidR="00257BDB" w:rsidTr="000814DC">
        <w:tc>
          <w:tcPr>
            <w:tcW w:w="1892" w:type="dxa"/>
          </w:tcPr>
          <w:p w:rsidR="00257BDB" w:rsidRDefault="00257BDB" w:rsidP="00594EF0">
            <w:r>
              <w:t>7n</w:t>
            </w:r>
          </w:p>
        </w:tc>
        <w:tc>
          <w:tcPr>
            <w:tcW w:w="2063" w:type="dxa"/>
          </w:tcPr>
          <w:p w:rsidR="00257BDB" w:rsidRDefault="00257BDB" w:rsidP="00594EF0">
            <w:r>
              <w:t>13</w:t>
            </w:r>
          </w:p>
        </w:tc>
        <w:tc>
          <w:tcPr>
            <w:tcW w:w="1947" w:type="dxa"/>
          </w:tcPr>
          <w:p w:rsidR="00257BDB" w:rsidRDefault="00257BDB" w:rsidP="00594EF0">
            <w:r>
              <w:t>0.1840</w:t>
            </w:r>
          </w:p>
        </w:tc>
        <w:tc>
          <w:tcPr>
            <w:tcW w:w="1842" w:type="dxa"/>
          </w:tcPr>
          <w:p w:rsidR="00257BDB" w:rsidRDefault="00257BDB" w:rsidP="00594EF0">
            <w:r>
              <w:t>5.43508</w:t>
            </w:r>
          </w:p>
        </w:tc>
        <w:tc>
          <w:tcPr>
            <w:tcW w:w="1606" w:type="dxa"/>
          </w:tcPr>
          <w:p w:rsidR="00257BDB" w:rsidRDefault="000F576C" w:rsidP="00594EF0">
            <w:r>
              <w:t>4.57433</w:t>
            </w:r>
          </w:p>
        </w:tc>
      </w:tr>
      <w:tr w:rsidR="00257BDB" w:rsidTr="000814DC">
        <w:tc>
          <w:tcPr>
            <w:tcW w:w="1892" w:type="dxa"/>
          </w:tcPr>
          <w:p w:rsidR="00257BDB" w:rsidRDefault="00257BDB" w:rsidP="00594EF0">
            <w:r>
              <w:t>7o</w:t>
            </w:r>
          </w:p>
        </w:tc>
        <w:tc>
          <w:tcPr>
            <w:tcW w:w="2063" w:type="dxa"/>
          </w:tcPr>
          <w:p w:rsidR="00257BDB" w:rsidRDefault="00257BDB" w:rsidP="00594EF0">
            <w:r>
              <w:t>13</w:t>
            </w:r>
          </w:p>
        </w:tc>
        <w:tc>
          <w:tcPr>
            <w:tcW w:w="1947" w:type="dxa"/>
          </w:tcPr>
          <w:p w:rsidR="00257BDB" w:rsidRDefault="00257BDB" w:rsidP="00594EF0">
            <w:r>
              <w:t>0.1840</w:t>
            </w:r>
          </w:p>
        </w:tc>
        <w:tc>
          <w:tcPr>
            <w:tcW w:w="1842" w:type="dxa"/>
          </w:tcPr>
          <w:p w:rsidR="00257BDB" w:rsidRDefault="00257BDB" w:rsidP="00594EF0">
            <w:r>
              <w:t>5.43508</w:t>
            </w:r>
          </w:p>
        </w:tc>
        <w:tc>
          <w:tcPr>
            <w:tcW w:w="1606" w:type="dxa"/>
          </w:tcPr>
          <w:p w:rsidR="00257BDB" w:rsidRDefault="000F576C" w:rsidP="00594EF0">
            <w:r>
              <w:t>4.65224</w:t>
            </w:r>
          </w:p>
        </w:tc>
      </w:tr>
    </w:tbl>
    <w:p w:rsidR="00594EF0" w:rsidRDefault="00594EF0" w:rsidP="00594EF0"/>
    <w:p w:rsidR="008A0B27" w:rsidRDefault="008A0B27" w:rsidP="00594EF0">
      <w:r>
        <w:t xml:space="preserve">In order to translate this to a dimensionless anchoring number, the area of the cells have been calculated by counting how many pixels are inside the experimental cell, multiplied by the area </w:t>
      </w:r>
      <w:proofErr w:type="gramStart"/>
      <w:r>
        <w:t>0.138 micron</w:t>
      </w:r>
      <w:proofErr w:type="gramEnd"/>
      <w:r>
        <w:t xml:space="preserve"> x 0.138 micron of a pixel. A typical length scale </w:t>
      </w:r>
      <w:r>
        <w:rPr>
          <w:i/>
        </w:rPr>
        <w:t>R</w:t>
      </w:r>
      <w:r>
        <w:t xml:space="preserve"> has than be extracted using the square root of this area. This has been performed in Mathematica using the notebook “</w:t>
      </w:r>
      <w:proofErr w:type="spellStart"/>
      <w:r>
        <w:t>calculating_area_and_length_experimental_</w:t>
      </w:r>
      <w:proofErr w:type="gramStart"/>
      <w:r>
        <w:t>cells.nb</w:t>
      </w:r>
      <w:proofErr w:type="spellEnd"/>
      <w:proofErr w:type="gramEnd"/>
      <w:r>
        <w:t xml:space="preserve">”. </w:t>
      </w:r>
    </w:p>
    <w:tbl>
      <w:tblPr>
        <w:tblStyle w:val="Tabelraster"/>
        <w:tblW w:w="0" w:type="auto"/>
        <w:tblLook w:val="04A0" w:firstRow="1" w:lastRow="0" w:firstColumn="1" w:lastColumn="0" w:noHBand="0" w:noVBand="1"/>
      </w:tblPr>
      <w:tblGrid>
        <w:gridCol w:w="1861"/>
        <w:gridCol w:w="1912"/>
        <w:gridCol w:w="1913"/>
      </w:tblGrid>
      <w:tr w:rsidR="000F576C" w:rsidTr="00257BDB">
        <w:tc>
          <w:tcPr>
            <w:tcW w:w="1861" w:type="dxa"/>
          </w:tcPr>
          <w:p w:rsidR="000F576C" w:rsidRDefault="000F576C" w:rsidP="00594EF0">
            <w:r>
              <w:t>Figure</w:t>
            </w:r>
          </w:p>
        </w:tc>
        <w:tc>
          <w:tcPr>
            <w:tcW w:w="1912" w:type="dxa"/>
          </w:tcPr>
          <w:p w:rsidR="000F576C" w:rsidRDefault="000F576C" w:rsidP="00594EF0">
            <w:r>
              <w:t>Area</w:t>
            </w:r>
          </w:p>
        </w:tc>
        <w:tc>
          <w:tcPr>
            <w:tcW w:w="1913" w:type="dxa"/>
          </w:tcPr>
          <w:p w:rsidR="000F576C" w:rsidRPr="008A0B27" w:rsidRDefault="000F576C" w:rsidP="00594EF0">
            <w:r>
              <w:t xml:space="preserve">Length scale </w:t>
            </w:r>
            <w:r>
              <w:rPr>
                <w:i/>
              </w:rPr>
              <w:t>R</w:t>
            </w:r>
          </w:p>
        </w:tc>
      </w:tr>
      <w:tr w:rsidR="000F576C" w:rsidTr="00257BDB">
        <w:tc>
          <w:tcPr>
            <w:tcW w:w="1861" w:type="dxa"/>
          </w:tcPr>
          <w:p w:rsidR="000F576C" w:rsidRDefault="000F576C" w:rsidP="00594EF0">
            <w:r>
              <w:t>6</w:t>
            </w:r>
          </w:p>
        </w:tc>
        <w:tc>
          <w:tcPr>
            <w:tcW w:w="1912" w:type="dxa"/>
          </w:tcPr>
          <w:p w:rsidR="000F576C" w:rsidRDefault="000F576C" w:rsidP="00594EF0">
            <w:r>
              <w:t>556.237</w:t>
            </w:r>
          </w:p>
        </w:tc>
        <w:tc>
          <w:tcPr>
            <w:tcW w:w="1913" w:type="dxa"/>
          </w:tcPr>
          <w:p w:rsidR="000F576C" w:rsidRDefault="000F576C" w:rsidP="00594EF0">
            <w:r>
              <w:t>23.5847</w:t>
            </w:r>
          </w:p>
        </w:tc>
      </w:tr>
      <w:tr w:rsidR="000F576C" w:rsidTr="00257BDB">
        <w:tc>
          <w:tcPr>
            <w:tcW w:w="1861" w:type="dxa"/>
          </w:tcPr>
          <w:p w:rsidR="000F576C" w:rsidRDefault="000F576C" w:rsidP="00594EF0">
            <w:r>
              <w:t>7a</w:t>
            </w:r>
          </w:p>
        </w:tc>
        <w:tc>
          <w:tcPr>
            <w:tcW w:w="1912" w:type="dxa"/>
          </w:tcPr>
          <w:p w:rsidR="000F576C" w:rsidRDefault="000F576C" w:rsidP="00594EF0">
            <w:r>
              <w:t>299.848</w:t>
            </w:r>
          </w:p>
        </w:tc>
        <w:tc>
          <w:tcPr>
            <w:tcW w:w="1913" w:type="dxa"/>
          </w:tcPr>
          <w:p w:rsidR="000F576C" w:rsidRDefault="000F576C" w:rsidP="00594EF0">
            <w:r>
              <w:t>17.3161</w:t>
            </w:r>
          </w:p>
        </w:tc>
      </w:tr>
      <w:tr w:rsidR="000F576C" w:rsidTr="00257BDB">
        <w:tc>
          <w:tcPr>
            <w:tcW w:w="1861" w:type="dxa"/>
          </w:tcPr>
          <w:p w:rsidR="000F576C" w:rsidRDefault="000F576C" w:rsidP="00594EF0">
            <w:r>
              <w:t>7b</w:t>
            </w:r>
          </w:p>
        </w:tc>
        <w:tc>
          <w:tcPr>
            <w:tcW w:w="1912" w:type="dxa"/>
          </w:tcPr>
          <w:p w:rsidR="000F576C" w:rsidRDefault="000F576C" w:rsidP="00594EF0">
            <w:r>
              <w:t>593.392</w:t>
            </w:r>
          </w:p>
        </w:tc>
        <w:tc>
          <w:tcPr>
            <w:tcW w:w="1913" w:type="dxa"/>
          </w:tcPr>
          <w:p w:rsidR="000F576C" w:rsidRDefault="000F576C" w:rsidP="00594EF0">
            <w:r>
              <w:t>24.3596</w:t>
            </w:r>
          </w:p>
        </w:tc>
      </w:tr>
      <w:tr w:rsidR="000F576C" w:rsidTr="00257BDB">
        <w:tc>
          <w:tcPr>
            <w:tcW w:w="1861" w:type="dxa"/>
          </w:tcPr>
          <w:p w:rsidR="000F576C" w:rsidRDefault="000F576C" w:rsidP="00594EF0">
            <w:r>
              <w:t>7c</w:t>
            </w:r>
          </w:p>
        </w:tc>
        <w:tc>
          <w:tcPr>
            <w:tcW w:w="1912" w:type="dxa"/>
          </w:tcPr>
          <w:p w:rsidR="000F576C" w:rsidRDefault="000F576C" w:rsidP="00594EF0">
            <w:r>
              <w:t>1588.1</w:t>
            </w:r>
          </w:p>
        </w:tc>
        <w:tc>
          <w:tcPr>
            <w:tcW w:w="1913" w:type="dxa"/>
          </w:tcPr>
          <w:p w:rsidR="000F576C" w:rsidRDefault="000F576C" w:rsidP="00594EF0">
            <w:r>
              <w:t>39.8509</w:t>
            </w:r>
          </w:p>
        </w:tc>
      </w:tr>
      <w:tr w:rsidR="000F576C" w:rsidTr="00257BDB">
        <w:tc>
          <w:tcPr>
            <w:tcW w:w="1861" w:type="dxa"/>
          </w:tcPr>
          <w:p w:rsidR="000F576C" w:rsidRDefault="000F576C" w:rsidP="00594EF0">
            <w:r>
              <w:t>7d</w:t>
            </w:r>
          </w:p>
        </w:tc>
        <w:tc>
          <w:tcPr>
            <w:tcW w:w="1912" w:type="dxa"/>
          </w:tcPr>
          <w:p w:rsidR="000F576C" w:rsidRDefault="000F576C" w:rsidP="00594EF0">
            <w:r>
              <w:t>618.111</w:t>
            </w:r>
          </w:p>
        </w:tc>
        <w:tc>
          <w:tcPr>
            <w:tcW w:w="1913" w:type="dxa"/>
          </w:tcPr>
          <w:p w:rsidR="000F576C" w:rsidRDefault="000F576C" w:rsidP="00594EF0">
            <w:r>
              <w:t>24.8618</w:t>
            </w:r>
          </w:p>
        </w:tc>
      </w:tr>
      <w:tr w:rsidR="000F576C" w:rsidTr="00257BDB">
        <w:tc>
          <w:tcPr>
            <w:tcW w:w="1861" w:type="dxa"/>
          </w:tcPr>
          <w:p w:rsidR="000F576C" w:rsidRDefault="000F576C" w:rsidP="00594EF0">
            <w:r>
              <w:t>7e</w:t>
            </w:r>
          </w:p>
        </w:tc>
        <w:tc>
          <w:tcPr>
            <w:tcW w:w="1912" w:type="dxa"/>
          </w:tcPr>
          <w:p w:rsidR="000F576C" w:rsidRDefault="000F576C" w:rsidP="00594EF0">
            <w:r>
              <w:t>639.345</w:t>
            </w:r>
          </w:p>
        </w:tc>
        <w:tc>
          <w:tcPr>
            <w:tcW w:w="1913" w:type="dxa"/>
          </w:tcPr>
          <w:p w:rsidR="000F576C" w:rsidRDefault="000F576C" w:rsidP="00594EF0">
            <w:r>
              <w:t>25.2853</w:t>
            </w:r>
          </w:p>
        </w:tc>
      </w:tr>
    </w:tbl>
    <w:p w:rsidR="008A0B27" w:rsidRPr="008A0B27" w:rsidRDefault="008A0B27" w:rsidP="00594EF0"/>
    <w:p w:rsidR="008A0B27" w:rsidRDefault="008A0B27" w:rsidP="00594EF0"/>
    <w:p w:rsidR="00194B94" w:rsidRDefault="00194B94" w:rsidP="00194B94">
      <w:pPr>
        <w:pStyle w:val="Kop2"/>
      </w:pPr>
      <w:r>
        <w:t>The experimental data</w:t>
      </w:r>
    </w:p>
    <w:p w:rsidR="00170252" w:rsidRDefault="00170252" w:rsidP="00170252">
      <w:pPr>
        <w:rPr>
          <w:rFonts w:ascii="Segoe UI" w:hAnsi="Segoe UI" w:cs="Segoe UI"/>
          <w:color w:val="000000"/>
          <w:sz w:val="20"/>
          <w:szCs w:val="20"/>
        </w:rPr>
      </w:pPr>
      <w:r w:rsidRPr="00170252">
        <w:rPr>
          <w:rFonts w:ascii="Segoe UI" w:hAnsi="Segoe UI" w:cs="Segoe UI"/>
          <w:color w:val="000000"/>
          <w:sz w:val="20"/>
          <w:szCs w:val="20"/>
        </w:rPr>
        <w:t xml:space="preserve">The files in the main folder “Bulk_7v3” with names </w:t>
      </w:r>
      <w:r w:rsidR="00194B94" w:rsidRPr="00170252">
        <w:rPr>
          <w:rFonts w:ascii="Segoe UI" w:hAnsi="Segoe UI" w:cs="Segoe UI"/>
          <w:color w:val="000000"/>
          <w:sz w:val="20"/>
          <w:szCs w:val="20"/>
        </w:rPr>
        <w:t>shape(</w:t>
      </w:r>
      <w:proofErr w:type="gramStart"/>
      <w:r w:rsidR="00194B94" w:rsidRPr="00170252">
        <w:rPr>
          <w:rFonts w:ascii="Segoe UI" w:hAnsi="Segoe UI" w:cs="Segoe UI"/>
          <w:color w:val="000000"/>
          <w:sz w:val="20"/>
          <w:szCs w:val="20"/>
        </w:rPr>
        <w:t>#)cell</w:t>
      </w:r>
      <w:proofErr w:type="gramEnd"/>
      <w:r w:rsidR="00194B94" w:rsidRPr="00170252">
        <w:rPr>
          <w:rFonts w:ascii="Segoe UI" w:hAnsi="Segoe UI" w:cs="Segoe UI"/>
          <w:color w:val="000000"/>
          <w:sz w:val="20"/>
          <w:szCs w:val="20"/>
        </w:rPr>
        <w:t>(#)(bulk/border/coherency/</w:t>
      </w:r>
      <w:r w:rsidRPr="00170252">
        <w:rPr>
          <w:rFonts w:ascii="Segoe UI" w:hAnsi="Segoe UI" w:cs="Segoe UI"/>
          <w:color w:val="000000"/>
          <w:sz w:val="20"/>
          <w:szCs w:val="20"/>
        </w:rPr>
        <w:t>orientation</w:t>
      </w:r>
      <w:r w:rsidR="00194B94" w:rsidRPr="00170252">
        <w:rPr>
          <w:rFonts w:ascii="Segoe UI" w:hAnsi="Segoe UI" w:cs="Segoe UI"/>
          <w:color w:val="000000"/>
          <w:sz w:val="20"/>
          <w:szCs w:val="20"/>
        </w:rPr>
        <w:t>)</w:t>
      </w:r>
      <w:r w:rsidRPr="00170252">
        <w:rPr>
          <w:rFonts w:ascii="Segoe UI" w:hAnsi="Segoe UI" w:cs="Segoe UI"/>
          <w:color w:val="000000"/>
          <w:sz w:val="20"/>
          <w:szCs w:val="20"/>
        </w:rPr>
        <w:t>.txt</w:t>
      </w:r>
      <w:r>
        <w:rPr>
          <w:rFonts w:ascii="Segoe UI" w:hAnsi="Segoe UI" w:cs="Segoe UI"/>
          <w:color w:val="000000"/>
          <w:sz w:val="20"/>
          <w:szCs w:val="20"/>
        </w:rPr>
        <w:t xml:space="preserve"> contain raw experimental data from ImageJ. These files store for each pixel in the microscope image the local orientation and coherence and whether or not is part of the cell boundary and part of the cell bulk.</w:t>
      </w:r>
      <w:r w:rsidR="00106C8C">
        <w:rPr>
          <w:rFonts w:ascii="Segoe UI" w:hAnsi="Segoe UI" w:cs="Segoe UI"/>
          <w:color w:val="000000"/>
          <w:sz w:val="20"/>
          <w:szCs w:val="20"/>
        </w:rPr>
        <w:t xml:space="preserve"> The files in the main folder </w:t>
      </w:r>
      <w:r w:rsidR="00106C8C">
        <w:rPr>
          <w:rFonts w:ascii="Segoe UI" w:hAnsi="Segoe UI" w:cs="Segoe UI"/>
          <w:color w:val="000000"/>
          <w:sz w:val="20"/>
          <w:szCs w:val="20"/>
        </w:rPr>
        <w:lastRenderedPageBreak/>
        <w:t>with names “coherence_shape_#.dat” are the coherence data where all the pixels that are not inside the cell have been assigned a value equal to zero for the coherence.</w:t>
      </w:r>
    </w:p>
    <w:p w:rsidR="00194B94" w:rsidRDefault="00194B94" w:rsidP="00170252">
      <w:pPr>
        <w:rPr>
          <w:rFonts w:ascii="Segoe UI" w:hAnsi="Segoe UI" w:cs="Segoe UI"/>
          <w:color w:val="000000"/>
          <w:sz w:val="20"/>
          <w:szCs w:val="20"/>
        </w:rPr>
      </w:pPr>
    </w:p>
    <w:p w:rsidR="00AD697E" w:rsidRDefault="00AD697E" w:rsidP="00AD697E">
      <w:pPr>
        <w:pStyle w:val="Kop2"/>
      </w:pPr>
      <w:r>
        <w:t xml:space="preserve">The C </w:t>
      </w:r>
      <w:proofErr w:type="gramStart"/>
      <w:r>
        <w:t>code</w:t>
      </w:r>
      <w:proofErr w:type="gramEnd"/>
    </w:p>
    <w:p w:rsidR="00C03D0F" w:rsidRDefault="00AD697E" w:rsidP="00AD697E">
      <w:r>
        <w:t>A simulation, or a sequence of simulation</w:t>
      </w:r>
      <w:r w:rsidR="007A7CD1">
        <w:t>s</w:t>
      </w:r>
      <w:r>
        <w:t>, are performed by running the “</w:t>
      </w:r>
      <w:proofErr w:type="spellStart"/>
      <w:r>
        <w:t>gcyto</w:t>
      </w:r>
      <w:proofErr w:type="spellEnd"/>
      <w:r>
        <w:t>” file in the terminal. The most recent version is named “gcyto_201</w:t>
      </w:r>
      <w:r w:rsidR="001B703D">
        <w:t>9</w:t>
      </w:r>
      <w:r>
        <w:t>_</w:t>
      </w:r>
      <w:r w:rsidR="001B703D">
        <w:t>08</w:t>
      </w:r>
      <w:r>
        <w:t>_1</w:t>
      </w:r>
      <w:r w:rsidR="001B703D">
        <w:t>3</w:t>
      </w:r>
      <w:bookmarkStart w:id="0" w:name="_GoBack"/>
      <w:bookmarkEnd w:id="0"/>
      <w:r>
        <w:t>.pl”. This file also contains the values of all input parameters. When run, this file calls on “</w:t>
      </w:r>
      <w:proofErr w:type="spellStart"/>
      <w:r>
        <w:t>cyto</w:t>
      </w:r>
      <w:proofErr w:type="spellEnd"/>
      <w:r>
        <w:t>”, “</w:t>
      </w:r>
      <w:proofErr w:type="spellStart"/>
      <w:r>
        <w:t>cyto.C</w:t>
      </w:r>
      <w:proofErr w:type="spellEnd"/>
      <w:r>
        <w:t>”, “</w:t>
      </w:r>
      <w:proofErr w:type="spellStart"/>
      <w:r>
        <w:t>cyto.h</w:t>
      </w:r>
      <w:proofErr w:type="spellEnd"/>
      <w:r>
        <w:t>”, and “</w:t>
      </w:r>
      <w:proofErr w:type="spellStart"/>
      <w:r>
        <w:t>makefile</w:t>
      </w:r>
      <w:proofErr w:type="spellEnd"/>
      <w:r>
        <w:t>”, and automatically creates new folders for storing the generated data</w:t>
      </w:r>
      <w:r w:rsidR="00C03D0F">
        <w:t>.</w:t>
      </w:r>
    </w:p>
    <w:p w:rsidR="00C03D0F" w:rsidRDefault="00C03D0F" w:rsidP="00AD697E"/>
    <w:p w:rsidR="00C03D0F" w:rsidRDefault="00C03D0F" w:rsidP="00C03D0F">
      <w:pPr>
        <w:pStyle w:val="Kop2"/>
      </w:pPr>
      <w:r>
        <w:t>Data analysis</w:t>
      </w:r>
    </w:p>
    <w:p w:rsidR="00C03D0F" w:rsidRDefault="00C03D0F" w:rsidP="00C03D0F">
      <w:r>
        <w:t>The data is analyzed and plotted in Mathematica. The most recent version of the analysis file is called “</w:t>
      </w:r>
      <w:r w:rsidRPr="001B703D">
        <w:rPr>
          <w:highlight w:val="yellow"/>
        </w:rPr>
        <w:t>continuum_simulation_19_02_</w:t>
      </w:r>
      <w:proofErr w:type="gramStart"/>
      <w:r w:rsidRPr="001B703D">
        <w:rPr>
          <w:highlight w:val="yellow"/>
        </w:rPr>
        <w:t>13.nb</w:t>
      </w:r>
      <w:proofErr w:type="gramEnd"/>
      <w:r>
        <w:t>”. The functions that need to be used for plotting are called:</w:t>
      </w:r>
    </w:p>
    <w:p w:rsidR="00C03D0F" w:rsidRDefault="00C03D0F" w:rsidP="00C03D0F">
      <w:pPr>
        <w:rPr>
          <w:rFonts w:ascii="Segoe UI" w:hAnsi="Segoe UI" w:cs="Segoe UI"/>
          <w:color w:val="000000"/>
          <w:sz w:val="20"/>
          <w:szCs w:val="20"/>
        </w:rPr>
      </w:pPr>
      <w:r>
        <w:rPr>
          <w:rFonts w:ascii="Segoe UI" w:hAnsi="Segoe UI" w:cs="Segoe UI"/>
          <w:color w:val="000000"/>
          <w:sz w:val="20"/>
          <w:szCs w:val="20"/>
        </w:rPr>
        <w:t xml:space="preserve">-Fig.4 (phase diagram): </w:t>
      </w:r>
      <w:proofErr w:type="spellStart"/>
      <w:r>
        <w:rPr>
          <w:rFonts w:ascii="Segoe UI" w:hAnsi="Segoe UI" w:cs="Segoe UI"/>
          <w:color w:val="000000"/>
          <w:sz w:val="20"/>
          <w:szCs w:val="20"/>
        </w:rPr>
        <w:t>plotbulkorientationcolourbackgroundpaper</w:t>
      </w:r>
      <w:proofErr w:type="spellEnd"/>
      <w:r>
        <w:rPr>
          <w:rFonts w:ascii="Segoe UI" w:hAnsi="Segoe UI" w:cs="Segoe UI"/>
          <w:color w:val="000000"/>
          <w:sz w:val="20"/>
          <w:szCs w:val="20"/>
        </w:rPr>
        <w:br/>
      </w:r>
      <w:r>
        <w:rPr>
          <w:rFonts w:ascii="Segoe UI" w:hAnsi="Segoe UI" w:cs="Segoe UI"/>
          <w:color w:val="000000"/>
          <w:sz w:val="20"/>
          <w:szCs w:val="20"/>
        </w:rPr>
        <w:br/>
        <w:t xml:space="preserve">- Fig.5 (rectangles): </w:t>
      </w:r>
      <w:proofErr w:type="spellStart"/>
      <w:r>
        <w:rPr>
          <w:rFonts w:ascii="Segoe UI" w:hAnsi="Segoe UI" w:cs="Segoe UI"/>
          <w:color w:val="000000"/>
          <w:sz w:val="20"/>
          <w:szCs w:val="20"/>
        </w:rPr>
        <w:t>plotbulkorientationcolourbackgroundpaper</w:t>
      </w:r>
      <w:proofErr w:type="spellEnd"/>
    </w:p>
    <w:p w:rsidR="00C03D0F" w:rsidRDefault="00C03D0F" w:rsidP="00C03D0F">
      <w:pPr>
        <w:rPr>
          <w:rFonts w:ascii="Segoe UI" w:hAnsi="Segoe UI" w:cs="Segoe UI"/>
          <w:color w:val="000000"/>
          <w:sz w:val="20"/>
          <w:szCs w:val="20"/>
        </w:rPr>
      </w:pPr>
      <w:r>
        <w:rPr>
          <w:rFonts w:ascii="Segoe UI" w:hAnsi="Segoe UI" w:cs="Segoe UI"/>
          <w:color w:val="000000"/>
          <w:sz w:val="20"/>
          <w:szCs w:val="20"/>
        </w:rPr>
        <w:t xml:space="preserve">- fig. 6B,7f-j (coarse grained experimental data): </w:t>
      </w:r>
      <w:proofErr w:type="spellStart"/>
      <w:r>
        <w:rPr>
          <w:rFonts w:ascii="Segoe UI" w:hAnsi="Segoe UI" w:cs="Segoe UI"/>
          <w:color w:val="000000"/>
          <w:sz w:val="20"/>
          <w:szCs w:val="20"/>
        </w:rPr>
        <w:t>plotbulkorientationcolourbackgroundexperimental</w:t>
      </w:r>
      <w:proofErr w:type="spellEnd"/>
    </w:p>
    <w:p w:rsidR="00F84B56" w:rsidRDefault="00F84B56" w:rsidP="00F84B56">
      <w:pPr>
        <w:rPr>
          <w:rFonts w:ascii="Segoe UI" w:hAnsi="Segoe UI" w:cs="Segoe UI"/>
          <w:color w:val="000000"/>
          <w:sz w:val="20"/>
          <w:szCs w:val="20"/>
        </w:rPr>
      </w:pPr>
      <w:r>
        <w:rPr>
          <w:rFonts w:ascii="Segoe UI" w:hAnsi="Segoe UI" w:cs="Segoe UI"/>
          <w:color w:val="000000"/>
          <w:sz w:val="20"/>
          <w:szCs w:val="20"/>
        </w:rPr>
        <w:t>-</w:t>
      </w:r>
      <w:r w:rsidRPr="00F84B56">
        <w:rPr>
          <w:rFonts w:ascii="Segoe UI" w:hAnsi="Segoe UI" w:cs="Segoe UI"/>
          <w:color w:val="000000"/>
          <w:sz w:val="20"/>
          <w:szCs w:val="20"/>
        </w:rPr>
        <w:t xml:space="preserve"> </w:t>
      </w:r>
      <w:r>
        <w:rPr>
          <w:rFonts w:ascii="Segoe UI" w:hAnsi="Segoe UI" w:cs="Segoe UI"/>
          <w:color w:val="000000"/>
          <w:sz w:val="20"/>
          <w:szCs w:val="20"/>
        </w:rPr>
        <w:t>- fig. 6B,7f-j (coarse grained experimental data with adhesion sites plotted): plotbulkorientationcolourbackgroundexpsimadhesions2</w:t>
      </w:r>
    </w:p>
    <w:p w:rsidR="00F84B56" w:rsidRDefault="00C03D0F" w:rsidP="00C03D0F">
      <w:pPr>
        <w:rPr>
          <w:rFonts w:ascii="Segoe UI" w:hAnsi="Segoe UI" w:cs="Segoe UI"/>
          <w:color w:val="000000"/>
          <w:sz w:val="20"/>
          <w:szCs w:val="20"/>
        </w:rPr>
      </w:pPr>
      <w:r>
        <w:rPr>
          <w:rFonts w:ascii="Segoe UI" w:hAnsi="Segoe UI" w:cs="Segoe UI"/>
          <w:color w:val="000000"/>
          <w:sz w:val="20"/>
          <w:szCs w:val="20"/>
        </w:rPr>
        <w:t xml:space="preserve">- fig. 6D, 6e, and 6F, and fig. 7k-o (simulated data, without circles on the adhesion sites): </w:t>
      </w:r>
      <w:proofErr w:type="spellStart"/>
      <w:r>
        <w:rPr>
          <w:rFonts w:ascii="Segoe UI" w:hAnsi="Segoe UI" w:cs="Segoe UI"/>
          <w:color w:val="000000"/>
          <w:sz w:val="20"/>
          <w:szCs w:val="20"/>
        </w:rPr>
        <w:t>plotbulkorientationcolourbackgroundexpsim</w:t>
      </w:r>
      <w:proofErr w:type="spellEnd"/>
    </w:p>
    <w:p w:rsidR="00C03D0F" w:rsidRDefault="00C03D0F" w:rsidP="00F84B56">
      <w:pPr>
        <w:rPr>
          <w:rFonts w:ascii="Segoe UI" w:hAnsi="Segoe UI" w:cs="Segoe UI"/>
          <w:color w:val="000000"/>
          <w:sz w:val="20"/>
          <w:szCs w:val="20"/>
        </w:rPr>
      </w:pPr>
      <w:r>
        <w:rPr>
          <w:rFonts w:ascii="Segoe UI" w:hAnsi="Segoe UI" w:cs="Segoe UI"/>
          <w:color w:val="000000"/>
          <w:sz w:val="20"/>
          <w:szCs w:val="20"/>
        </w:rPr>
        <w:br/>
      </w:r>
      <w:r w:rsidR="00F84B56">
        <w:rPr>
          <w:rFonts w:ascii="Segoe UI" w:hAnsi="Segoe UI" w:cs="Segoe UI"/>
          <w:color w:val="000000"/>
          <w:sz w:val="20"/>
          <w:szCs w:val="20"/>
        </w:rPr>
        <w:t xml:space="preserve">- fig. 6D, 6e, and 6F, and fig. 7k-o (simulated data, the adhesion points as overlay): </w:t>
      </w:r>
      <w:proofErr w:type="spellStart"/>
      <w:r>
        <w:rPr>
          <w:rFonts w:ascii="Segoe UI" w:hAnsi="Segoe UI" w:cs="Segoe UI"/>
          <w:color w:val="000000"/>
          <w:sz w:val="20"/>
          <w:szCs w:val="20"/>
        </w:rPr>
        <w:t>plotbulkorientationcolourbackgroundexpsimadhesionsonly</w:t>
      </w:r>
      <w:proofErr w:type="spellEnd"/>
      <w:r>
        <w:rPr>
          <w:rFonts w:ascii="Segoe UI" w:hAnsi="Segoe UI" w:cs="Segoe UI"/>
          <w:color w:val="000000"/>
          <w:sz w:val="20"/>
          <w:szCs w:val="20"/>
        </w:rPr>
        <w:br/>
      </w:r>
    </w:p>
    <w:p w:rsidR="00A74A3F" w:rsidRDefault="00A74A3F" w:rsidP="00A74A3F">
      <w:pPr>
        <w:pStyle w:val="Kop2"/>
      </w:pPr>
      <w:r>
        <w:t>Calculating Delta squared</w:t>
      </w:r>
    </w:p>
    <w:p w:rsidR="00A74A3F" w:rsidRPr="00A74A3F" w:rsidRDefault="00A74A3F" w:rsidP="00A74A3F">
      <w:pPr>
        <w:spacing w:after="0" w:line="240" w:lineRule="auto"/>
        <w:rPr>
          <w:rFonts w:ascii="Segoe UI" w:eastAsia="Times New Roman" w:hAnsi="Segoe UI" w:cs="Segoe UI"/>
          <w:color w:val="000000"/>
          <w:sz w:val="20"/>
          <w:szCs w:val="20"/>
        </w:rPr>
      </w:pPr>
      <w:r w:rsidRPr="00A74A3F">
        <w:rPr>
          <w:rFonts w:ascii="Segoe UI" w:eastAsia="Times New Roman" w:hAnsi="Segoe UI" w:cs="Segoe UI"/>
          <w:color w:val="000000"/>
          <w:sz w:val="20"/>
          <w:szCs w:val="20"/>
        </w:rPr>
        <w:t>The data containing the value of Delta squared for a given simulation is stored in the file exp_comparison_"</w:t>
      </w:r>
      <w:proofErr w:type="spellStart"/>
      <w:r w:rsidRPr="00A74A3F">
        <w:rPr>
          <w:rFonts w:ascii="Segoe UI" w:eastAsia="Times New Roman" w:hAnsi="Segoe UI" w:cs="Segoe UI"/>
          <w:color w:val="000000"/>
          <w:sz w:val="20"/>
          <w:szCs w:val="20"/>
        </w:rPr>
        <w:t>shapenumber</w:t>
      </w:r>
      <w:proofErr w:type="spellEnd"/>
      <w:r w:rsidRPr="00A74A3F">
        <w:rPr>
          <w:rFonts w:ascii="Segoe UI" w:eastAsia="Times New Roman" w:hAnsi="Segoe UI" w:cs="Segoe UI"/>
          <w:color w:val="000000"/>
          <w:sz w:val="20"/>
          <w:szCs w:val="20"/>
        </w:rPr>
        <w:t>"_</w:t>
      </w:r>
      <w:proofErr w:type="spellStart"/>
      <w:r w:rsidRPr="00A74A3F">
        <w:rPr>
          <w:rFonts w:ascii="Segoe UI" w:eastAsia="Times New Roman" w:hAnsi="Segoe UI" w:cs="Segoe UI"/>
          <w:color w:val="000000"/>
          <w:sz w:val="20"/>
          <w:szCs w:val="20"/>
        </w:rPr>
        <w:t>linepoints</w:t>
      </w:r>
      <w:proofErr w:type="spellEnd"/>
      <w:r w:rsidRPr="00A74A3F">
        <w:rPr>
          <w:rFonts w:ascii="Segoe UI" w:eastAsia="Times New Roman" w:hAnsi="Segoe UI" w:cs="Segoe UI"/>
          <w:color w:val="000000"/>
          <w:sz w:val="20"/>
          <w:szCs w:val="20"/>
        </w:rPr>
        <w:t>_"</w:t>
      </w:r>
      <w:proofErr w:type="spellStart"/>
      <w:r w:rsidRPr="00A74A3F">
        <w:rPr>
          <w:rFonts w:ascii="Segoe UI" w:eastAsia="Times New Roman" w:hAnsi="Segoe UI" w:cs="Segoe UI"/>
          <w:color w:val="000000"/>
          <w:sz w:val="20"/>
          <w:szCs w:val="20"/>
        </w:rPr>
        <w:t>linepoints</w:t>
      </w:r>
      <w:proofErr w:type="spellEnd"/>
      <w:r w:rsidRPr="00A74A3F">
        <w:rPr>
          <w:rFonts w:ascii="Segoe UI" w:eastAsia="Times New Roman" w:hAnsi="Segoe UI" w:cs="Segoe UI"/>
          <w:color w:val="000000"/>
          <w:sz w:val="20"/>
          <w:szCs w:val="20"/>
        </w:rPr>
        <w:t>".</w:t>
      </w:r>
      <w:proofErr w:type="spellStart"/>
      <w:r w:rsidRPr="00A74A3F">
        <w:rPr>
          <w:rFonts w:ascii="Segoe UI" w:eastAsia="Times New Roman" w:hAnsi="Segoe UI" w:cs="Segoe UI"/>
          <w:color w:val="000000"/>
          <w:sz w:val="20"/>
          <w:szCs w:val="20"/>
        </w:rPr>
        <w:t>dat</w:t>
      </w:r>
      <w:proofErr w:type="spellEnd"/>
      <w:r w:rsidRPr="00A74A3F">
        <w:rPr>
          <w:rFonts w:ascii="Segoe UI" w:eastAsia="Times New Roman" w:hAnsi="Segoe UI" w:cs="Segoe UI"/>
          <w:color w:val="000000"/>
          <w:sz w:val="20"/>
          <w:szCs w:val="20"/>
        </w:rPr>
        <w:t> which is stored in the lowest order maps that also contain the other run data such as</w:t>
      </w:r>
      <w:r>
        <w:rPr>
          <w:rFonts w:ascii="Segoe UI" w:eastAsia="Times New Roman" w:hAnsi="Segoe UI" w:cs="Segoe UI"/>
          <w:color w:val="000000"/>
          <w:sz w:val="20"/>
          <w:szCs w:val="20"/>
        </w:rPr>
        <w:t xml:space="preserve"> </w:t>
      </w:r>
      <w:r w:rsidRPr="00A74A3F">
        <w:rPr>
          <w:rFonts w:ascii="Segoe UI" w:eastAsia="Times New Roman" w:hAnsi="Segoe UI" w:cs="Segoe UI"/>
          <w:color w:val="000000"/>
          <w:sz w:val="20"/>
          <w:szCs w:val="20"/>
        </w:rPr>
        <w:t>bulk_#.dat, vertex_#.dat, etc.</w:t>
      </w:r>
      <w:r>
        <w:rPr>
          <w:rFonts w:ascii="Segoe UI" w:eastAsia="Times New Roman" w:hAnsi="Segoe UI" w:cs="Segoe UI"/>
          <w:color w:val="000000"/>
          <w:sz w:val="20"/>
          <w:szCs w:val="20"/>
        </w:rPr>
        <w:t xml:space="preserve"> In Mathematica, the data is automatically plotted as a function of W/K using the function </w:t>
      </w:r>
    </w:p>
    <w:p w:rsidR="00A74A3F" w:rsidRDefault="00A74A3F" w:rsidP="00A74A3F">
      <w:pPr>
        <w:spacing w:after="0" w:line="240" w:lineRule="auto"/>
        <w:rPr>
          <w:rFonts w:ascii="Segoe UI" w:eastAsia="Times New Roman" w:hAnsi="Segoe UI" w:cs="Segoe UI"/>
          <w:color w:val="000000"/>
          <w:sz w:val="20"/>
          <w:szCs w:val="20"/>
          <w:lang w:val="nl-NL"/>
        </w:rPr>
      </w:pPr>
      <w:r w:rsidRPr="00A74A3F">
        <w:rPr>
          <w:rFonts w:ascii="Segoe UI" w:eastAsia="Times New Roman" w:hAnsi="Segoe UI" w:cs="Segoe UI"/>
          <w:color w:val="000000"/>
          <w:sz w:val="20"/>
          <w:szCs w:val="20"/>
          <w:lang w:val="nl-NL"/>
        </w:rPr>
        <w:t>'</w:t>
      </w:r>
      <w:proofErr w:type="spellStart"/>
      <w:r w:rsidRPr="00A74A3F">
        <w:rPr>
          <w:rFonts w:ascii="Segoe UI" w:eastAsia="Times New Roman" w:hAnsi="Segoe UI" w:cs="Segoe UI"/>
          <w:color w:val="000000"/>
          <w:sz w:val="20"/>
          <w:szCs w:val="20"/>
          <w:lang w:val="nl-NL"/>
        </w:rPr>
        <w:t>anchchisquaredplotshapesjackknife</w:t>
      </w:r>
      <w:proofErr w:type="spellEnd"/>
      <w:r w:rsidRPr="00A74A3F">
        <w:rPr>
          <w:rFonts w:ascii="Segoe UI" w:eastAsia="Times New Roman" w:hAnsi="Segoe UI" w:cs="Segoe UI"/>
          <w:color w:val="000000"/>
          <w:sz w:val="20"/>
          <w:szCs w:val="20"/>
          <w:lang w:val="nl-NL"/>
        </w:rPr>
        <w:t>'</w:t>
      </w:r>
      <w:r>
        <w:rPr>
          <w:rFonts w:ascii="Segoe UI" w:eastAsia="Times New Roman" w:hAnsi="Segoe UI" w:cs="Segoe UI"/>
          <w:color w:val="000000"/>
          <w:sz w:val="20"/>
          <w:szCs w:val="20"/>
          <w:lang w:val="nl-NL"/>
        </w:rPr>
        <w:t>.</w:t>
      </w:r>
    </w:p>
    <w:p w:rsidR="00A74A3F" w:rsidRPr="00A74A3F" w:rsidRDefault="00A74A3F" w:rsidP="00A74A3F">
      <w:pPr>
        <w:spacing w:after="0" w:line="240" w:lineRule="auto"/>
        <w:rPr>
          <w:rFonts w:ascii="Segoe UI" w:eastAsia="Times New Roman" w:hAnsi="Segoe UI" w:cs="Segoe UI"/>
          <w:color w:val="000000"/>
          <w:sz w:val="20"/>
          <w:szCs w:val="20"/>
          <w:lang w:val="nl-NL"/>
        </w:rPr>
      </w:pPr>
    </w:p>
    <w:p w:rsidR="00A74A3F" w:rsidRPr="00A74A3F" w:rsidRDefault="00A74A3F" w:rsidP="00A74A3F">
      <w:pPr>
        <w:rPr>
          <w:rFonts w:ascii="Segoe UI" w:hAnsi="Segoe UI" w:cs="Segoe UI"/>
          <w:lang w:val="nl-NL"/>
        </w:rPr>
      </w:pPr>
    </w:p>
    <w:p w:rsidR="00A74A3F" w:rsidRPr="00A74A3F" w:rsidRDefault="00A74A3F" w:rsidP="00A74A3F">
      <w:pPr>
        <w:rPr>
          <w:lang w:val="nl-NL"/>
        </w:rPr>
      </w:pPr>
    </w:p>
    <w:sectPr w:rsidR="00A74A3F" w:rsidRPr="00A7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E2312"/>
    <w:multiLevelType w:val="hybridMultilevel"/>
    <w:tmpl w:val="01EE6FD0"/>
    <w:lvl w:ilvl="0" w:tplc="B36CA3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B9D2377-4055-4FCB-9D79-29B3578E6244}"/>
    <w:docVar w:name="dgnword-eventsink" w:val="390765904"/>
  </w:docVars>
  <w:rsids>
    <w:rsidRoot w:val="00FB3E21"/>
    <w:rsid w:val="000814DC"/>
    <w:rsid w:val="000F576C"/>
    <w:rsid w:val="00106C8C"/>
    <w:rsid w:val="00170252"/>
    <w:rsid w:val="00194B94"/>
    <w:rsid w:val="001B703D"/>
    <w:rsid w:val="001D3F69"/>
    <w:rsid w:val="001E243E"/>
    <w:rsid w:val="00257BDB"/>
    <w:rsid w:val="00257FF8"/>
    <w:rsid w:val="002830F7"/>
    <w:rsid w:val="003C4168"/>
    <w:rsid w:val="00450E87"/>
    <w:rsid w:val="004F45AC"/>
    <w:rsid w:val="005939B3"/>
    <w:rsid w:val="00594EF0"/>
    <w:rsid w:val="005D3194"/>
    <w:rsid w:val="005F6C47"/>
    <w:rsid w:val="0068538E"/>
    <w:rsid w:val="006B0864"/>
    <w:rsid w:val="007A7CD1"/>
    <w:rsid w:val="00831A7D"/>
    <w:rsid w:val="00854D96"/>
    <w:rsid w:val="00866E03"/>
    <w:rsid w:val="008A0B27"/>
    <w:rsid w:val="009D7808"/>
    <w:rsid w:val="00A012B5"/>
    <w:rsid w:val="00A74A3F"/>
    <w:rsid w:val="00AD697E"/>
    <w:rsid w:val="00BA0601"/>
    <w:rsid w:val="00C03D0F"/>
    <w:rsid w:val="00D55F04"/>
    <w:rsid w:val="00D83D85"/>
    <w:rsid w:val="00DA026D"/>
    <w:rsid w:val="00E20E0F"/>
    <w:rsid w:val="00F370A8"/>
    <w:rsid w:val="00F84B56"/>
    <w:rsid w:val="00FB3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6BDC"/>
  <w15:chartTrackingRefBased/>
  <w15:docId w15:val="{DF10F04B-8663-41E8-A41D-D978F446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3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B3E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3E21"/>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B3E21"/>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D5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94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39819">
      <w:bodyDiv w:val="1"/>
      <w:marLeft w:val="0"/>
      <w:marRight w:val="0"/>
      <w:marTop w:val="0"/>
      <w:marBottom w:val="0"/>
      <w:divBdr>
        <w:top w:val="none" w:sz="0" w:space="0" w:color="auto"/>
        <w:left w:val="none" w:sz="0" w:space="0" w:color="auto"/>
        <w:bottom w:val="none" w:sz="0" w:space="0" w:color="auto"/>
        <w:right w:val="none" w:sz="0" w:space="0" w:color="auto"/>
      </w:divBdr>
      <w:divsChild>
        <w:div w:id="1430855650">
          <w:marLeft w:val="0"/>
          <w:marRight w:val="0"/>
          <w:marTop w:val="0"/>
          <w:marBottom w:val="0"/>
          <w:divBdr>
            <w:top w:val="none" w:sz="0" w:space="0" w:color="auto"/>
            <w:left w:val="none" w:sz="0" w:space="0" w:color="auto"/>
            <w:bottom w:val="none" w:sz="0" w:space="0" w:color="auto"/>
            <w:right w:val="none" w:sz="0" w:space="0" w:color="auto"/>
          </w:divBdr>
        </w:div>
        <w:div w:id="851409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1037</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10</cp:revision>
  <cp:lastPrinted>2019-04-08T15:40:00Z</cp:lastPrinted>
  <dcterms:created xsi:type="dcterms:W3CDTF">2019-04-04T15:24:00Z</dcterms:created>
  <dcterms:modified xsi:type="dcterms:W3CDTF">2020-01-13T13:12:00Z</dcterms:modified>
</cp:coreProperties>
</file>