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5e57" w:val="clear"/>
        <w:spacing w:after="20" w:before="400"/>
        <w:jc w:val="center"/>
      </w:pPr>
      <w:r>
        <w:rPr>
          <w:rFonts w:ascii="Arial" w:cs="Arial" w:eastAsia="Arial" w:hAnsi="Arial"/>
          <w:b/>
          <w:bCs/>
          <w:color w:val="ffffff"/>
          <w:sz w:val="22"/>
          <w:szCs w:val="22"/>
        </w:rPr>
        <w:t xml:space="preserve">CHAPTER SIX</w:t>
      </w:r>
    </w:p>
    <w:p>
      <w:pPr>
        <w:shd w:fill="0d5e57" w:val="clear"/>
        <w:spacing w:after="20" w:before="0"/>
        <w:jc w:val="center"/>
      </w:pPr>
      <w:r>
        <w:rPr>
          <w:rFonts w:ascii="Arial" w:cs="Arial" w:eastAsia="Arial" w:hAnsi="Arial"/>
          <w:b/>
          <w:bCs/>
          <w:color w:val="ffffff"/>
          <w:sz w:val="30"/>
          <w:szCs w:val="30"/>
        </w:rPr>
        <w:t xml:space="preserve">The Ethics of Uncertainty:</w:t>
      </w:r>
    </w:p>
    <w:p>
      <w:pPr>
        <w:shd w:fill="0d5e57" w:val="clear"/>
        <w:spacing w:after="20" w:before="0"/>
        <w:jc w:val="center"/>
      </w:pPr>
      <w:r>
        <w:rPr>
          <w:rFonts w:ascii="Arial" w:cs="Arial" w:eastAsia="Arial" w:hAnsi="Arial"/>
          <w:b w:val="false"/>
          <w:bCs w:val="false"/>
          <w:color w:val="ffffff"/>
          <w:sz w:val="22"/>
          <w:szCs w:val="22"/>
        </w:rPr>
        <w:t xml:space="preserve">Tim Palmer and the Moral Argument for Ensemble Forecasting</w:t>
      </w:r>
    </w:p>
    <w:p>
      <w:pPr>
        <w:shd w:fill="0d5e57" w:val="clear"/>
        <w:spacing w:after="400" w:before="0"/>
        <w:jc w:val="center"/>
      </w:pPr>
      <w:r>
        <w:rPr>
          <w:rFonts w:ascii="Arial" w:cs="Arial" w:eastAsia="Arial" w:hAnsi="Arial"/>
          <w:b w:val="false"/>
          <w:bCs w:val="false"/>
          <w:color w:val="14b8a6"/>
          <w:sz w:val="19"/>
          <w:szCs w:val="19"/>
        </w:rPr>
        <w:t xml:space="preserve">From the Human Trilogy to the Methodology · Movement 2</w:t>
      </w:r>
    </w:p>
    <w:p>
      <w:pPr>
        <w:spacing w:after="0" w:before="40"/>
      </w:pPr>
      <w:r>
        <w:rPr>
          <w:rFonts w:ascii="Arial" w:cs="Arial" w:eastAsia="Arial" w:hAnsi="Arial"/>
          <w:sz w:val="22"/>
          <w:szCs w:val="22"/>
        </w:rPr>
        <w:t xml:space="preserve"/>
      </w:r>
    </w:p>
    <w:p>
      <w:pPr>
        <w:pStyle w:val="Heading2"/>
        <w:pBdr>
          <w:bottom w:val="single" w:color="14b8a6" w:sz="6" w:space="2"/>
        </w:pBdr>
        <w:spacing w:after="80" w:before="240"/>
      </w:pPr>
      <w:r>
        <w:rPr>
          <w:rFonts w:ascii="Arial" w:cs="Arial" w:eastAsia="Arial" w:hAnsi="Arial"/>
          <w:b/>
          <w:bCs/>
          <w:color w:val="0d5e57"/>
          <w:sz w:val="27"/>
          <w:szCs w:val="27"/>
        </w:rPr>
        <w:t xml:space="preserve">Learning Objectives</w:t>
      </w:r>
    </w:p>
    <w:p>
      <w:pPr>
        <w:spacing w:after="70" w:before="70" w:line="296"/>
      </w:pPr>
      <w:r>
        <w:rPr>
          <w:rFonts w:ascii="Arial" w:cs="Arial" w:eastAsia="Arial" w:hAnsi="Arial"/>
          <w:sz w:val="22"/>
          <w:szCs w:val="22"/>
        </w:rPr>
        <w:t xml:space="preserve">By the end of this chapter you should be able to:</w:t>
      </w:r>
    </w:p>
    <w:p>
      <w:pPr>
        <w:pStyle w:val="ListParagraph"/>
        <w:numPr>
          <w:ilvl w:val="0"/>
          <w:numId w:val="2"/>
        </w:numPr>
        <w:spacing w:after="35" w:before="35" w:line="270"/>
      </w:pPr>
      <w:r>
        <w:rPr>
          <w:rFonts w:ascii="Arial" w:cs="Arial" w:eastAsia="Arial" w:hAnsi="Arial"/>
          <w:sz w:val="22"/>
          <w:szCs w:val="22"/>
        </w:rPr>
        <w:t xml:space="preserve">Explain what ensemble forecasting is and why it produces better predictions than single-model forecasting in complex chaotic systems.</w:t>
      </w:r>
    </w:p>
    <w:p>
      <w:pPr>
        <w:pStyle w:val="ListParagraph"/>
        <w:numPr>
          <w:ilvl w:val="0"/>
          <w:numId w:val="2"/>
        </w:numPr>
        <w:spacing w:after="35" w:before="35" w:line="270"/>
      </w:pPr>
      <w:r>
        <w:rPr>
          <w:rFonts w:ascii="Arial" w:cs="Arial" w:eastAsia="Arial" w:hAnsi="Arial"/>
          <w:sz w:val="22"/>
          <w:szCs w:val="22"/>
        </w:rPr>
        <w:t xml:space="preserve">Connect your Chapter 5 Q5 prediction (what you expected Palmer to reveal) to the actual argument of this chapter — and identify the gap between your prediction and what Palmer actually discovered.</w:t>
      </w:r>
    </w:p>
    <w:p>
      <w:pPr>
        <w:pStyle w:val="ListParagraph"/>
        <w:numPr>
          <w:ilvl w:val="0"/>
          <w:numId w:val="2"/>
        </w:numPr>
        <w:spacing w:after="35" w:before="35" w:line="270"/>
      </w:pPr>
      <w:r>
        <w:rPr>
          <w:rFonts w:ascii="Arial" w:cs="Arial" w:eastAsia="Arial" w:hAnsi="Arial"/>
          <w:sz w:val="22"/>
          <w:szCs w:val="22"/>
        </w:rPr>
        <w:t xml:space="preserve">Articulate the ethical dimension of uncertainty communication: why presenting a single model's output as the answer is a moral choice, not just a scientific one.</w:t>
      </w:r>
    </w:p>
    <w:p>
      <w:pPr>
        <w:pStyle w:val="ListParagraph"/>
        <w:numPr>
          <w:ilvl w:val="0"/>
          <w:numId w:val="2"/>
        </w:numPr>
        <w:spacing w:after="35" w:before="35" w:line="270"/>
      </w:pPr>
      <w:r>
        <w:rPr>
          <w:rFonts w:ascii="Arial" w:cs="Arial" w:eastAsia="Arial" w:hAnsi="Arial"/>
          <w:sz w:val="22"/>
          <w:szCs w:val="22"/>
        </w:rPr>
        <w:t xml:space="preserve">Identify the equivalence between ensemble forecasting and what you have been doing in every simulation in this course — and explain why the side-by-side comparison panel is an ensemble visualization.</w:t>
      </w:r>
    </w:p>
    <w:p>
      <w:pPr>
        <w:pStyle w:val="ListParagraph"/>
        <w:numPr>
          <w:ilvl w:val="0"/>
          <w:numId w:val="2"/>
        </w:numPr>
        <w:spacing w:after="35" w:before="35" w:line="270"/>
      </w:pPr>
      <w:r>
        <w:rPr>
          <w:rFonts w:ascii="Arial" w:cs="Arial" w:eastAsia="Arial" w:hAnsi="Arial"/>
          <w:sz w:val="22"/>
          <w:szCs w:val="22"/>
        </w:rPr>
        <w:t xml:space="preserve">Explain the connection between Palmer's methodology and the suppression gap concept from Chapter 2: how false certainty is structurally equivalent to a high suppression gap applied to the forecast itself.</w:t>
      </w:r>
    </w:p>
    <w:p>
      <w:pPr>
        <w:pStyle w:val="ListParagraph"/>
        <w:numPr>
          <w:ilvl w:val="0"/>
          <w:numId w:val="2"/>
        </w:numPr>
        <w:spacing w:after="35" w:before="35" w:line="270"/>
      </w:pPr>
      <w:r>
        <w:rPr>
          <w:rFonts w:ascii="Arial" w:cs="Arial" w:eastAsia="Arial" w:hAnsi="Arial"/>
          <w:sz w:val="22"/>
          <w:szCs w:val="22"/>
        </w:rPr>
        <w:t xml:space="preserve">Describe what the Palmer simulation demonstrates about institutional decision-making under genuine uncertainty — and how it differs structurally from the previous five case simulations.</w:t>
      </w:r>
    </w:p>
    <w:p>
      <w:pPr>
        <w:spacing w:after="0" w:before="80"/>
      </w:pPr>
      <w:r>
        <w:rPr>
          <w:rFonts w:ascii="Arial" w:cs="Arial" w:eastAsia="Arial" w:hAnsi="Arial"/>
          <w:sz w:val="22"/>
          <w:szCs w:val="22"/>
        </w:rPr>
        <w:t xml:space="preserve"/>
      </w:r>
    </w:p>
    <w:p>
      <w:pPr>
        <w:pStyle w:val="Heading1"/>
        <w:shd w:fill="0d5e57" w:val="clear"/>
        <w:spacing w:after="120" w:before="300"/>
        <w:ind w:left="120" w:right="120"/>
      </w:pPr>
      <w:r>
        <w:rPr>
          <w:rFonts w:ascii="Arial" w:cs="Arial" w:eastAsia="Arial" w:hAnsi="Arial"/>
          <w:b/>
          <w:bCs/>
          <w:color w:val="ffffff"/>
          <w:sz w:val="34"/>
          <w:szCs w:val="34"/>
        </w:rPr>
        <w:t xml:space="preserve">SECTION I: THE HINGE</w:t>
      </w:r>
    </w:p>
    <w:p>
      <w:pPr>
        <w:spacing w:after="0" w:before="60"/>
      </w:pPr>
      <w:r>
        <w:rPr>
          <w:rFonts w:ascii="Arial" w:cs="Arial" w:eastAsia="Arial" w:hAnsi="Arial"/>
          <w:sz w:val="22"/>
          <w:szCs w:val="22"/>
        </w:rPr>
        <w:t xml:space="preserve"/>
      </w:r>
    </w:p>
    <w:p>
      <w:pPr>
        <w:spacing w:after="70" w:before="70" w:line="296"/>
      </w:pPr>
      <w:r>
        <w:rPr>
          <w:rFonts w:ascii="Arial" w:cs="Arial" w:eastAsia="Arial" w:hAnsi="Arial"/>
          <w:b/>
          <w:bCs/>
          <w:sz w:val="22"/>
          <w:szCs w:val="22"/>
        </w:rPr>
        <w:t xml:space="preserve">Chapter 5 ended with a specific claim: the same methodology you have been practicing all semester is what real scientists use when the stakes are hurricane survival and economic stability.</w:t>
      </w:r>
      <w:r>
        <w:rPr>
          <w:rFonts w:ascii="Arial" w:cs="Arial" w:eastAsia="Arial" w:hAnsi="Arial"/>
          <w:sz w:val="22"/>
          <w:szCs w:val="22"/>
        </w:rPr>
        <w:t xml:space="preserve"> This chapter tests that claim.</w:t>
      </w:r>
    </w:p>
    <w:p>
      <w:pPr>
        <w:spacing w:after="70" w:before="70" w:line="296"/>
      </w:pPr>
      <w:r>
        <w:rPr>
          <w:rFonts w:ascii="Arial" w:cs="Arial" w:eastAsia="Arial" w:hAnsi="Arial"/>
          <w:sz w:val="22"/>
          <w:szCs w:val="22"/>
        </w:rPr>
        <w:t xml:space="preserve">Chapters 3, 4, and 5 demonstrated three structural capacities through lived human cases. In each case, the central agent — Hanna, Maathai, Mandela — had to run mental models of what different structural configurations would produce. Hanna modeled what capitulation would cost his Identity Kernel against what martyrdom would cost his captors' objectives. Maathai modeled how different coordination architectures would produce different outcomes across five incompatible stakeholder groups. Mandela modeled, in parallel, what the TRC's structural design would produce in terms of both transition stability and long-arc legitimacy.</w:t>
      </w:r>
    </w:p>
    <w:p>
      <w:pPr>
        <w:spacing w:after="70" w:before="70" w:line="296"/>
      </w:pPr>
      <w:r>
        <w:rPr>
          <w:rFonts w:ascii="Arial" w:cs="Arial" w:eastAsia="Arial" w:hAnsi="Arial"/>
          <w:b/>
          <w:bCs/>
          <w:sz w:val="22"/>
          <w:szCs w:val="22"/>
        </w:rPr>
        <w:t xml:space="preserve">They did this through political intuition, historical analogy, and strategic experience.</w:t>
      </w:r>
      <w:r>
        <w:rPr>
          <w:rFonts w:ascii="Arial" w:cs="Arial" w:eastAsia="Arial" w:hAnsi="Arial"/>
          <w:sz w:val="22"/>
          <w:szCs w:val="22"/>
        </w:rPr>
        <w:t xml:space="preserve"> These are powerful tools. They are also severely limited: the number of variables in a real complex system exceeds what any individual mind can track, the interactions between variables are nonlinear and produce emergent effects that intuition systematically underestimates, and the consequences of errors in these domains are measured in deaths, democratic collapses, and generational harm.</w:t>
      </w:r>
    </w:p>
    <w:p>
      <w:pPr>
        <w:spacing w:after="70" w:before="70" w:line="296"/>
      </w:pPr>
      <w:r>
        <w:rPr>
          <w:rFonts w:ascii="Arial" w:cs="Arial" w:eastAsia="Arial" w:hAnsi="Arial"/>
          <w:b/>
          <w:bCs/>
          <w:sz w:val="22"/>
          <w:szCs w:val="22"/>
        </w:rPr>
        <w:t xml:space="preserve">What if you could actually run the models?</w:t>
      </w:r>
      <w:r>
        <w:rPr>
          <w:rFonts w:ascii="Arial" w:cs="Arial" w:eastAsia="Arial" w:hAnsi="Arial"/>
          <w:sz w:val="22"/>
          <w:szCs w:val="22"/>
        </w:rPr>
        <w:t xml:space="preserve"> Not imagine them — computationally simulate the structural configurations and observe what they produce before committing to them? This is not a hypothetical. It is what Tim Palmer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ccfbf1" w:val="clear"/>
            <w:tcMar>
              <w:top w:type="dxa" w:w="130"/>
              <w:left w:type="dxa" w:w="220"/>
              <w:bottom w:type="dxa" w:w="130"/>
              <w:right w:type="dxa" w:w="220"/>
            </w:tcMar>
          </w:tcPr>
          <w:p>
            <w:pPr>
              <w:spacing w:after="60" w:before="0"/>
            </w:pPr>
            <w:r>
              <w:rPr>
                <w:rFonts w:ascii="Arial" w:cs="Arial" w:eastAsia="Arial" w:hAnsi="Arial"/>
                <w:b/>
                <w:bCs/>
                <w:color w:val="0d5e57"/>
                <w:sz w:val="20"/>
                <w:szCs w:val="20"/>
              </w:rPr>
              <w:t xml:space="preserve">Your Chapter 5 Q5 Prediction</w:t>
            </w:r>
          </w:p>
          <w:p>
            <w:pPr>
              <w:spacing w:after="0" w:before="0"/>
            </w:pPr>
            <w:r>
              <w:rPr>
                <w:rFonts w:ascii="Arial" w:cs="Arial" w:eastAsia="Arial" w:hAnsi="Arial"/>
                <w:color w:val="1f2937"/>
                <w:sz w:val="20"/>
                <w:szCs w:val="20"/>
              </w:rPr>
              <w:t xml:space="preserve">In Chapter 5's journal Question 5, you predicted what Palmer's ensemble approach would reveal that single-model forecasting could not show, and which specific population you expected to be made invisible by the standard framework. Find that prediction before reading further. You made a specific claim about the methodology. This chapter will test whether your prediction was structurally correct.</w:t>
            </w:r>
          </w:p>
        </w:tc>
      </w:tr>
    </w:tbl>
    <w:p>
      <w:pPr>
        <w:spacing w:after="0" w:before="200"/>
      </w:pPr>
      <w:r>
        <w:rPr>
          <w:rFonts w:ascii="Arial" w:cs="Arial" w:eastAsia="Arial" w:hAnsi="Arial"/>
          <w:sz w:val="22"/>
          <w:szCs w:val="22"/>
        </w:rPr>
        <w:t xml:space="preserve"/>
      </w:r>
    </w:p>
    <w:p>
      <w:pPr>
        <w:pStyle w:val="Heading1"/>
        <w:shd w:fill="0d5e57" w:val="clear"/>
        <w:spacing w:after="120" w:before="300"/>
        <w:ind w:left="120" w:right="120"/>
      </w:pPr>
      <w:r>
        <w:rPr>
          <w:rFonts w:ascii="Arial" w:cs="Arial" w:eastAsia="Arial" w:hAnsi="Arial"/>
          <w:b/>
          <w:bCs/>
          <w:color w:val="ffffff"/>
          <w:sz w:val="34"/>
          <w:szCs w:val="34"/>
        </w:rPr>
        <w:t xml:space="preserve">SECTION II: THE FORECASTING PROBLEM</w:t>
      </w:r>
    </w:p>
    <w:p>
      <w:pPr>
        <w:spacing w:after="0" w:before="60"/>
      </w:pPr>
      <w:r>
        <w:rPr>
          <w:rFonts w:ascii="Arial" w:cs="Arial" w:eastAsia="Arial" w:hAnsi="Arial"/>
          <w:sz w:val="22"/>
          <w:szCs w:val="22"/>
        </w:rPr>
        <w:t xml:space="preserve"/>
      </w:r>
    </w:p>
    <w:p>
      <w:pPr>
        <w:pStyle w:val="Heading2"/>
        <w:pBdr>
          <w:bottom w:val="single" w:color="14b8a6" w:sz="6" w:space="2"/>
        </w:pBdr>
        <w:spacing w:after="80" w:before="240"/>
      </w:pPr>
      <w:r>
        <w:rPr>
          <w:rFonts w:ascii="Arial" w:cs="Arial" w:eastAsia="Arial" w:hAnsi="Arial"/>
          <w:b/>
          <w:bCs/>
          <w:color w:val="0d5e57"/>
          <w:sz w:val="27"/>
          <w:szCs w:val="27"/>
        </w:rPr>
        <w:t xml:space="preserve">What a Hurricane Forecast Actually Is</w:t>
      </w:r>
    </w:p>
    <w:p>
      <w:pPr>
        <w:spacing w:after="70" w:before="70" w:line="296"/>
      </w:pPr>
      <w:r>
        <w:rPr>
          <w:rFonts w:ascii="Arial" w:cs="Arial" w:eastAsia="Arial" w:hAnsi="Arial"/>
          <w:sz w:val="22"/>
          <w:szCs w:val="22"/>
        </w:rPr>
        <w:t xml:space="preserve">Most people think a hurricane forecast is a scientific statement about the future: the hurricane will hit Miami at Category 3 intensity on Tuesday at 3pm. This is not what a hurricane forecast is. A hurricane forecast is a probabilistic statement about a range of possible futures derived from running atmospheric models across varied initial conditions. What gets communicated to the public — and what gets used to make evacuation decisions — is a compression of that probability distribution into something that looks like a definite prediction.</w:t>
      </w:r>
    </w:p>
    <w:p>
      <w:pPr>
        <w:spacing w:after="70" w:before="70" w:line="296"/>
      </w:pPr>
      <w:r>
        <w:rPr>
          <w:rFonts w:ascii="Arial" w:cs="Arial" w:eastAsia="Arial" w:hAnsi="Arial"/>
          <w:b/>
          <w:bCs/>
          <w:sz w:val="22"/>
          <w:szCs w:val="22"/>
        </w:rPr>
        <w:t xml:space="preserve">The compression is where the moral problem enters.</w:t>
      </w:r>
      <w:r>
        <w:rPr>
          <w:rFonts w:ascii="Arial" w:cs="Arial" w:eastAsia="Arial" w:hAnsi="Arial"/>
          <w:sz w:val="22"/>
          <w:szCs w:val="22"/>
        </w:rPr>
        <w:t xml:space="preserve"> The compression was historically done by presenting a single track — the most likely path — as the forecast. The cone of uncertainty (the familiar expanding cone on weather maps) was added later and is itself a compression: it represents the approximate region within which the storm center is expected to stay 66% of the time. Sixty-six percent. One in three storms exits that cone.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744" w:sz="1"/>
              <w:left w:val="single" w:color="1a2744" w:sz="1"/>
              <w:bottom w:val="single" w:color="1a2744" w:sz="1"/>
              <w:right w:val="single" w:color="1a2744" w:sz="1"/>
            </w:tcBorders>
            <w:shd w:fill="1a2744" w:val="clear"/>
            <w:tcMar>
              <w:top w:type="dxa" w:w="140"/>
              <w:left w:type="dxa" w:w="220"/>
              <w:bottom w:type="dxa" w:w="140"/>
              <w:right w:type="dxa" w:w="220"/>
            </w:tcMar>
          </w:tcPr>
          <w:p>
            <w:pPr>
              <w:spacing w:after="70" w:before="0"/>
            </w:pPr>
            <w:r>
              <w:rPr>
                <w:rFonts w:ascii="Arial" w:cs="Arial" w:eastAsia="Arial" w:hAnsi="Arial"/>
                <w:b/>
                <w:bCs/>
                <w:color w:val="ffffff"/>
                <w:sz w:val="20"/>
                <w:szCs w:val="20"/>
              </w:rPr>
              <w:t xml:space="preserve">The Body Count</w:t>
            </w:r>
          </w:p>
          <w:p>
            <w:pPr>
              <w:spacing w:after="0" w:before="0"/>
            </w:pPr>
            <w:r>
              <w:rPr>
                <w:rFonts w:ascii="Arial" w:cs="Arial" w:eastAsia="Arial" w:hAnsi="Arial"/>
                <w:color w:val="ffffff"/>
                <w:sz w:val="20"/>
                <w:szCs w:val="20"/>
              </w:rPr>
              <w:t xml:space="preserve">Hurricane fatality rates in the United States declined by roughly 50% following improvements in ensemble-based uncertainty communication over recent decades. That is thousands of lives per decade. The ethical dimension of forecasting methodology is not philosophical — it is the body count. The choice of how to communicate uncertainty determines who evacuates, how early, and where. When the method produces false certainty, people make decisions calibrated to a prediction that was never as definite as it appeared. When it produces honest uncertainty, people make decisions calibrated to the actual risk distribution. The difference is survivable.</w:t>
            </w:r>
          </w:p>
        </w:tc>
      </w:tr>
    </w:tbl>
    <w:p>
      <w:pPr>
        <w:pStyle w:val="Heading2"/>
        <w:pBdr>
          <w:bottom w:val="single" w:color="14b8a6" w:sz="6" w:space="2"/>
        </w:pBdr>
        <w:spacing w:after="80" w:before="240"/>
      </w:pPr>
      <w:r>
        <w:rPr>
          <w:rFonts w:ascii="Arial" w:cs="Arial" w:eastAsia="Arial" w:hAnsi="Arial"/>
          <w:b/>
          <w:bCs/>
          <w:color w:val="0d5e57"/>
          <w:sz w:val="27"/>
          <w:szCs w:val="27"/>
        </w:rPr>
        <w:t xml:space="preserve">The Butterfly Effect — Why Certainty Is Unavailable</w:t>
      </w:r>
    </w:p>
    <w:p>
      <w:pPr>
        <w:spacing w:after="70" w:before="70" w:line="296"/>
      </w:pPr>
      <w:r>
        <w:rPr>
          <w:rFonts w:ascii="Arial" w:cs="Arial" w:eastAsia="Arial" w:hAnsi="Arial"/>
          <w:sz w:val="22"/>
          <w:szCs w:val="22"/>
        </w:rPr>
        <w:t xml:space="preserve">The atmosphere is a chaotic system in the precise mathematical sense: sensitive dependence on initial conditions. An unmeasured butterfly in Brazil — the original chaos theory metaphor — alters the atmospheric state infinitesimally, and that infinitesimal difference compounds across the nonlinear dynamics of the global atmosphere until, two weeks later, it has produced a measurably different weather pattern in Texas.</w:t>
      </w:r>
    </w:p>
    <w:p>
      <w:pPr>
        <w:spacing w:after="70" w:before="70" w:line="296"/>
      </w:pPr>
      <w:r>
        <w:rPr>
          <w:rFonts w:ascii="Arial" w:cs="Arial" w:eastAsia="Arial" w:hAnsi="Arial"/>
          <w:b/>
          <w:bCs/>
          <w:sz w:val="22"/>
          <w:szCs w:val="22"/>
        </w:rPr>
        <w:t xml:space="preserve">This is not a limitation that better technology will overcome.</w:t>
      </w:r>
      <w:r>
        <w:rPr>
          <w:rFonts w:ascii="Arial" w:cs="Arial" w:eastAsia="Arial" w:hAnsi="Arial"/>
          <w:sz w:val="22"/>
          <w:szCs w:val="22"/>
        </w:rPr>
        <w:t xml:space="preserve"> It is a mathematical property of the system. Beyond approximately 10 days, deterministic weather forecasting is impossible regardless of computational power, sensor density, or model sophistication. The information required for a definite prediction simply does not exist in the present measurable state of the atmosphere.</w:t>
      </w:r>
    </w:p>
    <w:p>
      <w:pPr>
        <w:spacing w:after="70" w:before="70" w:line="296"/>
      </w:pPr>
      <w:r>
        <w:rPr>
          <w:rFonts w:ascii="Arial" w:cs="Arial" w:eastAsia="Arial" w:hAnsi="Arial"/>
          <w:b/>
          <w:bCs/>
          <w:sz w:val="22"/>
          <w:szCs w:val="22"/>
        </w:rPr>
        <w:t xml:space="preserve">The ethical implication:</w:t>
      </w:r>
      <w:r>
        <w:rPr>
          <w:rFonts w:ascii="Arial" w:cs="Arial" w:eastAsia="Arial" w:hAnsi="Arial"/>
          <w:sz w:val="22"/>
          <w:szCs w:val="22"/>
        </w:rPr>
        <w:t xml:space="preserve"> presenting a single-model forecast as the answer is not just scientifically imprecise — it is a moral choice to suppress genuine uncertainty that the people whose lives depend on the forecast need to know. Presenting one model's output as the prediction hides the information that the system is genuinely uncertain and that other outcomes are genuinely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f59e0b" w:sz="12"/>
              <w:bottom w:val="single" w:color="e5e7eb" w:sz="1"/>
              <w:right w:val="single" w:color="e5e7eb" w:sz="1"/>
            </w:tcBorders>
            <w:shd w:fill="fef3c7" w:val="clear"/>
            <w:tcMar>
              <w:top w:type="dxa" w:w="140"/>
              <w:left w:type="dxa" w:w="280"/>
              <w:bottom w:type="dxa" w:w="140"/>
              <w:right w:type="dxa" w:w="280"/>
            </w:tcMar>
          </w:tcPr>
          <w:p>
            <w:pPr>
              <w:spacing w:after="80" w:before="0"/>
            </w:pPr>
            <w:r>
              <w:rPr>
                <w:rFonts w:ascii="Arial" w:cs="Arial" w:eastAsia="Arial" w:hAnsi="Arial"/>
                <w:i/>
                <w:iCs/>
                <w:color w:val="92400e"/>
                <w:sz w:val="21"/>
                <w:szCs w:val="21"/>
              </w:rPr>
              <w:t xml:space="preserve">The primacy of doubt is not a counsel of despair. It is the beginning of honest communication. When we acknowledge what we do not know, we give people the information they need to make decisions appropriate to their actual situation — not to the false certainty we found it convenient to present.</w:t>
            </w:r>
          </w:p>
          <w:p>
            <w:pPr>
              <w:spacing w:after="0" w:before="0"/>
            </w:pPr>
            <w:r>
              <w:rPr>
                <w:rFonts w:ascii="Arial" w:cs="Arial" w:eastAsia="Arial" w:hAnsi="Arial"/>
                <w:b/>
                <w:bCs/>
                <w:color w:val="6b7280"/>
                <w:sz w:val="18"/>
                <w:szCs w:val="18"/>
              </w:rPr>
              <w:t xml:space="preserve">— Tim Palmer, The Primacy of Doubt, 2022</w:t>
            </w:r>
          </w:p>
        </w:tc>
      </w:tr>
    </w:tbl>
    <w:p>
      <w:pPr>
        <w:spacing w:after="0" w:before="200"/>
      </w:pPr>
      <w:r>
        <w:rPr>
          <w:rFonts w:ascii="Arial" w:cs="Arial" w:eastAsia="Arial" w:hAnsi="Arial"/>
          <w:sz w:val="22"/>
          <w:szCs w:val="22"/>
        </w:rPr>
        <w:t xml:space="preserve"/>
      </w:r>
    </w:p>
    <w:p>
      <w:pPr>
        <w:pStyle w:val="Heading1"/>
        <w:shd w:fill="0d5e57" w:val="clear"/>
        <w:spacing w:after="120" w:before="300"/>
        <w:ind w:left="120" w:right="120"/>
      </w:pPr>
      <w:r>
        <w:rPr>
          <w:rFonts w:ascii="Arial" w:cs="Arial" w:eastAsia="Arial" w:hAnsi="Arial"/>
          <w:b/>
          <w:bCs/>
          <w:color w:val="ffffff"/>
          <w:sz w:val="34"/>
          <w:szCs w:val="34"/>
        </w:rPr>
        <w:t xml:space="preserve">SECTION III: THE ENSEMBLE SOLUTION</w:t>
      </w:r>
    </w:p>
    <w:p>
      <w:pPr>
        <w:spacing w:after="0" w:before="60"/>
      </w:pPr>
      <w:r>
        <w:rPr>
          <w:rFonts w:ascii="Arial" w:cs="Arial" w:eastAsia="Arial" w:hAnsi="Arial"/>
          <w:sz w:val="22"/>
          <w:szCs w:val="22"/>
        </w:rPr>
        <w:t xml:space="preserve"/>
      </w:r>
    </w:p>
    <w:p>
      <w:pPr>
        <w:spacing w:after="70" w:before="70" w:line="296"/>
      </w:pPr>
      <w:r>
        <w:rPr>
          <w:rFonts w:ascii="Arial" w:cs="Arial" w:eastAsia="Arial" w:hAnsi="Arial"/>
          <w:b/>
          <w:bCs/>
          <w:sz w:val="22"/>
          <w:szCs w:val="22"/>
        </w:rPr>
        <w:t xml:space="preserve">Tim Palmer's contribution</w:t>
      </w:r>
      <w:r>
        <w:rPr>
          <w:rFonts w:ascii="Arial" w:cs="Arial" w:eastAsia="Arial" w:hAnsi="Arial"/>
          <w:sz w:val="22"/>
          <w:szCs w:val="22"/>
        </w:rPr>
        <w:t xml:space="preserve"> at the European Centre for Medium-Range Weather Forecasts (ECMWF) was the development and operationalization of ensemble forecasting for real-time meteorological prediction. The method is conceptually simple and computationally demanding: instead of running one weather model to generate one prediction, run many models simultaneously — typically 50 to 100 — each with slightly different initial conditions representing the genuine measurement uncertainty in the current atmospheric state. Report the distribution of outcomes rather than collapsing it to a single track.</w:t>
      </w:r>
    </w:p>
    <w:p>
      <w:pPr>
        <w:spacing w:after="70" w:before="70" w:line="296"/>
      </w:pPr>
      <w:r>
        <w:rPr>
          <w:rFonts w:ascii="Arial" w:cs="Arial" w:eastAsia="Arial" w:hAnsi="Arial"/>
          <w:sz w:val="22"/>
          <w:szCs w:val="22"/>
        </w:rPr>
        <w:t xml:space="preserve">The resulting forecast does not say 'the hurricane will hit Miami.' It says '40% of ensemble members show Miami as the landfall location, 30% show Fort Lauderdale, 20% show Key West, and 10% show the storm remaining offshore. The intensity distribution at landfall ranges from Category 2 to Category 4, with the median at Category 3.'</w:t>
      </w:r>
    </w:p>
    <w:p>
      <w:pPr>
        <w:spacing w:after="70" w:before="70" w:line="296"/>
      </w:pPr>
      <w:r>
        <w:rPr>
          <w:rFonts w:ascii="Arial" w:cs="Arial" w:eastAsia="Arial" w:hAnsi="Arial"/>
          <w:b/>
          <w:bCs/>
          <w:sz w:val="22"/>
          <w:szCs w:val="22"/>
        </w:rPr>
        <w:t xml:space="preserve">This is not a weaker forecast.</w:t>
      </w:r>
      <w:r>
        <w:rPr>
          <w:rFonts w:ascii="Arial" w:cs="Arial" w:eastAsia="Arial" w:hAnsi="Arial"/>
          <w:sz w:val="22"/>
          <w:szCs w:val="22"/>
        </w:rPr>
        <w:t xml:space="preserve"> It is a more honest one — and in complex chaotic systems, more honest means more useful. A decision-maker with the ensemble distribution can allocate evacuation resources proportional to probability. They can issue tiered warnings rather than binary alerts. They can communicate genuine uncertainty to residents in a way that supports better individual decisions. The false certainty of a single-track forecast provides none of this.</w:t>
      </w:r>
    </w:p>
    <w:p>
      <w:pPr>
        <w:pStyle w:val="Heading2"/>
        <w:pBdr>
          <w:bottom w:val="single" w:color="14b8a6" w:sz="6" w:space="2"/>
        </w:pBdr>
        <w:spacing w:after="80" w:before="240"/>
      </w:pPr>
      <w:r>
        <w:rPr>
          <w:rFonts w:ascii="Arial" w:cs="Arial" w:eastAsia="Arial" w:hAnsi="Arial"/>
          <w:b/>
          <w:bCs/>
          <w:color w:val="0d5e57"/>
          <w:sz w:val="27"/>
          <w:szCs w:val="27"/>
        </w:rPr>
        <w:t xml:space="preserve">The Suppression Gap Connection</w:t>
      </w:r>
    </w:p>
    <w:p>
      <w:pPr>
        <w:spacing w:after="70" w:before="70" w:line="296"/>
      </w:pPr>
      <w:r>
        <w:rPr>
          <w:rFonts w:ascii="Arial" w:cs="Arial" w:eastAsia="Arial" w:hAnsi="Arial"/>
          <w:sz w:val="22"/>
          <w:szCs w:val="22"/>
        </w:rPr>
        <w:t xml:space="preserve">Chapter 2 introduced the suppression gap as the distance between what exists in a system and what reaches its decisions. Roger Boisjoly had the knowledge. The NASA launch decision architecture filtered it out. The suppression gap was the structural measure of how much knowledge never reached the decision that could have changed the outcome.</w:t>
      </w:r>
    </w:p>
    <w:p>
      <w:pPr>
        <w:spacing w:after="70" w:before="70" w:line="296"/>
      </w:pPr>
      <w:r>
        <w:rPr>
          <w:rFonts w:ascii="Arial" w:cs="Arial" w:eastAsia="Arial" w:hAnsi="Arial"/>
          <w:b/>
          <w:bCs/>
          <w:sz w:val="22"/>
          <w:szCs w:val="22"/>
        </w:rPr>
        <w:t xml:space="preserve">Single-model forecasting produces a suppression gap in the forecast itself.</w:t>
      </w:r>
      <w:r>
        <w:rPr>
          <w:rFonts w:ascii="Arial" w:cs="Arial" w:eastAsia="Arial" w:hAnsi="Arial"/>
          <w:sz w:val="22"/>
          <w:szCs w:val="22"/>
        </w:rPr>
        <w:t xml:space="preserve"> The full probability distribution exists — it is present in the ensemble of models, in the measurement uncertainty, in the chaotic sensitivity of the system. What reaches the decision-maker (and the public) is a compressed single-track representation that has suppressed the genuine uncertainty. The people whose lives depend on the forecast receive a forecast with a high suppression gap: the information most relevant to their decision — how uncertain is this, what other outcomes are possible — has been filtered out before it reached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9fafb" w:val="clear"/>
            <w:tcMar>
              <w:top w:type="dxa" w:w="130"/>
              <w:left w:type="dxa" w:w="220"/>
              <w:bottom w:type="dxa" w:w="130"/>
              <w:right w:type="dxa" w:w="220"/>
            </w:tcMar>
          </w:tcPr>
          <w:p>
            <w:pPr>
              <w:spacing w:after="60" w:before="0"/>
            </w:pPr>
            <w:r>
              <w:rPr>
                <w:rFonts w:ascii="Arial" w:cs="Arial" w:eastAsia="Arial" w:hAnsi="Arial"/>
                <w:b/>
                <w:bCs/>
                <w:color w:val="0d5e57"/>
                <w:sz w:val="20"/>
                <w:szCs w:val="20"/>
              </w:rPr>
              <w:t xml:space="preserve">The Structural Parallel</w:t>
            </w:r>
          </w:p>
          <w:p>
            <w:pPr>
              <w:spacing w:after="0" w:before="0"/>
            </w:pPr>
            <w:r>
              <w:rPr>
                <w:rFonts w:ascii="Arial" w:cs="Arial" w:eastAsia="Arial" w:hAnsi="Arial"/>
                <w:color w:val="1f2937"/>
                <w:sz w:val="20"/>
                <w:szCs w:val="20"/>
              </w:rPr>
              <w:t xml:space="preserve">Boisjoly's suppression gap: engineer knows the O-ring will fail at low temperatures → institutional architecture routes that knowledge away from launch decision → suppressed knowledge reaches no one who can act → disaster.
Single-model forecast suppression gap: ensemble models show genuine uncertainty distribution → communication architecture collapses distribution to single track → uncertainty information reaches no one making evacuation decisions → people calibrate decisions to false certainty → deaths in the storm path that the single-track showed as clear.</w:t>
            </w:r>
          </w:p>
        </w:tc>
      </w:tr>
    </w:tbl>
    <w:p>
      <w:pPr>
        <w:spacing w:after="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3870"/>
        <w:gridCol w:w="3870"/>
      </w:tblGrid>
      <w:tr>
        <w:tc>
          <w:tcPr>
            <w:tcW w:type="dxa" w:w="1620"/>
            <w:tcBorders>
              <w:top w:val="single" w:color="1a2744" w:sz="1"/>
              <w:left w:val="single" w:color="1a2744" w:sz="1"/>
              <w:bottom w:val="single" w:color="1a2744" w:sz="1"/>
              <w:right w:val="single" w:color="1a2744" w:sz="1"/>
            </w:tcBorders>
            <w:shd w:fill="1a2744" w:val="clear"/>
            <w:tcMar>
              <w:top w:type="dxa" w:w="90"/>
              <w:left w:type="dxa" w:w="120"/>
              <w:bottom w:type="dxa" w:w="90"/>
              <w:right w:type="dxa" w:w="120"/>
            </w:tcMar>
          </w:tcPr>
          <w:p>
            <w:pPr>
              <w:spacing w:after="0" w:before="0"/>
            </w:pPr>
            <w:r>
              <w:rPr>
                <w:rFonts w:ascii="Arial" w:cs="Arial" w:eastAsia="Arial" w:hAnsi="Arial"/>
                <w:b/>
                <w:bCs/>
                <w:color w:val="ffffff"/>
                <w:sz w:val="17"/>
                <w:szCs w:val="17"/>
              </w:rPr>
              <w:t xml:space="preserve"/>
            </w:r>
          </w:p>
        </w:tc>
        <w:tc>
          <w:tcPr>
            <w:tcW w:type="dxa" w:w="3870"/>
            <w:tcBorders>
              <w:top w:val="single" w:color="1a2744" w:sz="1"/>
              <w:left w:val="single" w:color="1a2744" w:sz="1"/>
              <w:bottom w:val="single" w:color="1a2744" w:sz="1"/>
              <w:right w:val="single" w:color="1a2744" w:sz="1"/>
            </w:tcBorders>
            <w:shd w:fill="1e3a8a" w:val="clear"/>
            <w:tcMar>
              <w:top w:type="dxa" w:w="90"/>
              <w:left w:type="dxa" w:w="120"/>
              <w:bottom w:type="dxa" w:w="90"/>
              <w:right w:type="dxa" w:w="120"/>
            </w:tcMar>
          </w:tcPr>
          <w:p>
            <w:pPr>
              <w:spacing w:after="0" w:before="0"/>
            </w:pPr>
            <w:r>
              <w:rPr>
                <w:rFonts w:ascii="Arial" w:cs="Arial" w:eastAsia="Arial" w:hAnsi="Arial"/>
                <w:b/>
                <w:bCs/>
                <w:color w:val="ffffff"/>
                <w:sz w:val="17"/>
                <w:szCs w:val="17"/>
              </w:rPr>
              <w:t xml:space="preserve">Single-Model Forecast</w:t>
            </w:r>
          </w:p>
        </w:tc>
        <w:tc>
          <w:tcPr>
            <w:tcW w:type="dxa" w:w="3870"/>
            <w:tcBorders>
              <w:top w:val="single" w:color="1a2744" w:sz="1"/>
              <w:left w:val="single" w:color="1a2744" w:sz="1"/>
              <w:bottom w:val="single" w:color="1a2744" w:sz="1"/>
              <w:right w:val="single" w:color="1a2744" w:sz="1"/>
            </w:tcBorders>
            <w:shd w:fill="0d5e57" w:val="clear"/>
            <w:tcMar>
              <w:top w:type="dxa" w:w="90"/>
              <w:left w:type="dxa" w:w="120"/>
              <w:bottom w:type="dxa" w:w="90"/>
              <w:right w:type="dxa" w:w="120"/>
            </w:tcMar>
          </w:tcPr>
          <w:p>
            <w:pPr>
              <w:spacing w:after="0" w:before="0"/>
            </w:pPr>
            <w:r>
              <w:rPr>
                <w:rFonts w:ascii="Arial" w:cs="Arial" w:eastAsia="Arial" w:hAnsi="Arial"/>
                <w:b/>
                <w:bCs/>
                <w:color w:val="ffffff"/>
                <w:sz w:val="17"/>
                <w:szCs w:val="17"/>
              </w:rPr>
              <w:t xml:space="preserve">Ensemble Forecast (Palmer)</w:t>
            </w:r>
          </w:p>
        </w:tc>
      </w:tr>
      <w:tr>
        <w:tc>
          <w:tcPr>
            <w:tcW w:type="dxa" w:w="16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b/>
                <w:bCs/>
                <w:color w:val="1a2744"/>
                <w:sz w:val="16"/>
                <w:szCs w:val="16"/>
              </w:rPr>
              <w:t xml:space="preserve">What it produces</w:t>
            </w:r>
          </w:p>
        </w:tc>
        <w:tc>
          <w:tcPr>
            <w:tcW w:type="dxa" w:w="3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One prediction: 'The hurricane will hit Miami at 3pm Tuesday.'</w:t>
            </w:r>
          </w:p>
        </w:tc>
        <w:tc>
          <w:tcPr>
            <w:tcW w:type="dxa" w:w="3870"/>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A distribution: '40% Miami, 30% Fort Lauderdale, 20% Key West, 10% offshore miss — each with confidence intervals.'</w:t>
            </w:r>
          </w:p>
        </w:tc>
      </w:tr>
      <w:tr>
        <w:tc>
          <w:tcPr>
            <w:tcW w:type="dxa" w:w="16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b/>
                <w:bCs/>
                <w:color w:val="1a2744"/>
                <w:sz w:val="16"/>
                <w:szCs w:val="16"/>
              </w:rPr>
              <w:t xml:space="preserve">What it communicates</w:t>
            </w:r>
          </w:p>
        </w:tc>
        <w:tc>
          <w:tcPr>
            <w:tcW w:type="dxa" w:w="3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False certainty — the forecast sounds definitive because it looks definitive</w:t>
            </w:r>
          </w:p>
        </w:tc>
        <w:tc>
          <w:tcPr>
            <w:tcW w:type="dxa" w:w="3870"/>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Honest uncertainty — the forecast names what is genuinely unknown and gives it structure</w:t>
            </w:r>
          </w:p>
        </w:tc>
      </w:tr>
      <w:tr>
        <w:tc>
          <w:tcPr>
            <w:tcW w:type="dxa" w:w="16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b/>
                <w:bCs/>
                <w:color w:val="1a2744"/>
                <w:sz w:val="16"/>
                <w:szCs w:val="16"/>
              </w:rPr>
              <w:t xml:space="preserve">How decisions are made</w:t>
            </w:r>
          </w:p>
        </w:tc>
        <w:tc>
          <w:tcPr>
            <w:tcW w:type="dxa" w:w="3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Evacuate one zone. If wrong, people in the path stayed. People outside the path evacuated unnecessarily.</w:t>
            </w:r>
          </w:p>
        </w:tc>
        <w:tc>
          <w:tcPr>
            <w:tcW w:type="dxa" w:w="3870"/>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Evacuate a wider cone proportional to probability. Resources allocated where risk is highest. People in moderate-risk zones get clear guidance to prepare rather than wait.</w:t>
            </w:r>
          </w:p>
        </w:tc>
      </w:tr>
      <w:tr>
        <w:tc>
          <w:tcPr>
            <w:tcW w:type="dxa" w:w="16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b/>
                <w:bCs/>
                <w:color w:val="1a2744"/>
                <w:sz w:val="16"/>
                <w:szCs w:val="16"/>
              </w:rPr>
              <w:t xml:space="preserve">What happens when it's wrong</w:t>
            </w:r>
          </w:p>
        </w:tc>
        <w:tc>
          <w:tcPr>
            <w:tcW w:type="dxa" w:w="3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Trust in forecasting collapses. The system that predicted false certainty now has less authority than no prediction at all.</w:t>
            </w:r>
          </w:p>
        </w:tc>
        <w:tc>
          <w:tcPr>
            <w:tcW w:type="dxa" w:w="3870"/>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The system was never claiming certainty. Being within the predicted distribution is confirmation the method works, not failure.</w:t>
            </w:r>
          </w:p>
        </w:tc>
      </w:tr>
      <w:tr>
        <w:tc>
          <w:tcPr>
            <w:tcW w:type="dxa" w:w="16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b/>
                <w:bCs/>
                <w:color w:val="1a2744"/>
                <w:sz w:val="16"/>
                <w:szCs w:val="16"/>
              </w:rPr>
              <w:t xml:space="preserve">The ethical dimension</w:t>
            </w:r>
          </w:p>
        </w:tc>
        <w:tc>
          <w:tcPr>
            <w:tcW w:type="dxa" w:w="3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False certainty is a moral choice, not a technical limitation. Presenting one model's output as the answer suppresses the genuine uncertainty that better decisions require.</w:t>
            </w:r>
          </w:p>
        </w:tc>
        <w:tc>
          <w:tcPr>
            <w:tcW w:type="dxa" w:w="3870"/>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Honest uncertainty is an ethical stance. It respects the people whose lives depend on the forecast enough to tell them what is genuinely unknown.</w:t>
            </w:r>
          </w:p>
        </w:tc>
      </w:tr>
      <w:tr>
        <w:tc>
          <w:tcPr>
            <w:tcW w:type="dxa" w:w="162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spacing w:after="0" w:before="0"/>
            </w:pPr>
            <w:r>
              <w:rPr>
                <w:rFonts w:ascii="Arial" w:cs="Arial" w:eastAsia="Arial" w:hAnsi="Arial"/>
                <w:b/>
                <w:bCs/>
                <w:color w:val="1a2744"/>
                <w:sz w:val="16"/>
                <w:szCs w:val="16"/>
              </w:rPr>
              <w:t xml:space="preserve">Simulation equivalent</w:t>
            </w:r>
          </w:p>
        </w:tc>
        <w:tc>
          <w:tcPr>
            <w:tcW w:type="dxa" w:w="387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Running one simulation with fixed parameters and reading its output as 'the answer.'</w:t>
            </w:r>
          </w:p>
        </w:tc>
        <w:tc>
          <w:tcPr>
            <w:tcW w:type="dxa" w:w="3870"/>
            <w:tcBorders>
              <w:top w:val="single" w:color="e5e7eb" w:sz="1"/>
              <w:left w:val="single" w:color="e5e7eb" w:sz="1"/>
              <w:bottom w:val="single" w:color="e5e7eb" w:sz="1"/>
              <w:right w:val="single" w:color="e5e7eb" w:sz="1"/>
            </w:tcBorders>
            <w:shd w:fill="ccfbf1" w:val="clear"/>
            <w:tcMar>
              <w:top w:type="dxa" w:w="80"/>
              <w:left w:type="dxa" w:w="120"/>
              <w:bottom w:type="dxa" w:w="80"/>
              <w:right w:type="dxa" w:w="120"/>
            </w:tcMar>
          </w:tcPr>
          <w:p>
            <w:pPr>
              <w:spacing w:after="0" w:before="0"/>
            </w:pPr>
            <w:r>
              <w:rPr>
                <w:rFonts w:ascii="Arial" w:cs="Arial" w:eastAsia="Arial" w:hAnsi="Arial"/>
                <w:color w:val="1f2937"/>
                <w:sz w:val="17"/>
                <w:szCs w:val="17"/>
              </w:rPr>
              <w:t xml:space="preserve">Running multiple simulations with varied parameters and reading the distribution of outputs as the information. Every side-by-side comparison panel in this course.</w:t>
            </w:r>
          </w:p>
        </w:tc>
      </w:tr>
    </w:tbl>
    <w:p>
      <w:pPr>
        <w:spacing w:after="0" w:before="80"/>
      </w:pPr>
      <w:r>
        <w:rPr>
          <w:rFonts w:ascii="Arial" w:cs="Arial" w:eastAsia="Arial" w:hAnsi="Arial"/>
          <w:sz w:val="22"/>
          <w:szCs w:val="22"/>
        </w:rPr>
        <w:t xml:space="preserve"/>
      </w:r>
    </w:p>
    <w:p>
      <w:pPr>
        <w:spacing w:after="0" w:before="200"/>
      </w:pPr>
      <w:r>
        <w:rPr>
          <w:rFonts w:ascii="Arial" w:cs="Arial" w:eastAsia="Arial" w:hAnsi="Arial"/>
          <w:sz w:val="22"/>
          <w:szCs w:val="22"/>
        </w:rPr>
        <w:t xml:space="preserve"/>
      </w:r>
    </w:p>
    <w:p>
      <w:pPr>
        <w:pStyle w:val="Heading1"/>
        <w:shd w:fill="0d5e57" w:val="clear"/>
        <w:spacing w:after="120" w:before="300"/>
        <w:ind w:left="120" w:right="120"/>
      </w:pPr>
      <w:r>
        <w:rPr>
          <w:rFonts w:ascii="Arial" w:cs="Arial" w:eastAsia="Arial" w:hAnsi="Arial"/>
          <w:b/>
          <w:bCs/>
          <w:color w:val="ffffff"/>
          <w:sz w:val="34"/>
          <w:szCs w:val="34"/>
        </w:rPr>
        <w:t xml:space="preserve">SECTION IV: THE ETHICAL ARGUMENT</w:t>
      </w:r>
    </w:p>
    <w:p>
      <w:pPr>
        <w:spacing w:after="0" w:before="60"/>
      </w:pPr>
      <w:r>
        <w:rPr>
          <w:rFonts w:ascii="Arial" w:cs="Arial" w:eastAsia="Arial" w:hAnsi="Arial"/>
          <w:sz w:val="22"/>
          <w:szCs w:val="22"/>
        </w:rPr>
        <w:t xml:space="preserve"/>
      </w:r>
    </w:p>
    <w:p>
      <w:pPr>
        <w:spacing w:after="70" w:before="70" w:line="296"/>
      </w:pPr>
      <w:r>
        <w:rPr>
          <w:rFonts w:ascii="Arial" w:cs="Arial" w:eastAsia="Arial" w:hAnsi="Arial"/>
          <w:b/>
          <w:bCs/>
          <w:sz w:val="22"/>
          <w:szCs w:val="22"/>
        </w:rPr>
        <w:t xml:space="preserve">The ethical argument for ensemble forecasting is not that it produces better predictions.</w:t>
      </w:r>
      <w:r>
        <w:rPr>
          <w:rFonts w:ascii="Arial" w:cs="Arial" w:eastAsia="Arial" w:hAnsi="Arial"/>
          <w:sz w:val="22"/>
          <w:szCs w:val="22"/>
        </w:rPr>
        <w:t xml:space="preserve"> It produces better predictions, but that is a scientific argument. The ethical argument is that honest communication of genuine uncertainty is what institutions owe the people whose lives depend on their forecasts.</w:t>
      </w:r>
    </w:p>
    <w:p>
      <w:pPr>
        <w:pStyle w:val="Heading2"/>
        <w:pBdr>
          <w:bottom w:val="single" w:color="14b8a6" w:sz="6" w:space="2"/>
        </w:pBdr>
        <w:spacing w:after="80" w:before="240"/>
      </w:pPr>
      <w:r>
        <w:rPr>
          <w:rFonts w:ascii="Arial" w:cs="Arial" w:eastAsia="Arial" w:hAnsi="Arial"/>
          <w:b/>
          <w:bCs/>
          <w:color w:val="0d5e57"/>
          <w:sz w:val="27"/>
          <w:szCs w:val="27"/>
        </w:rPr>
        <w:t xml:space="preserve">Uncertainty as Information</w:t>
      </w:r>
    </w:p>
    <w:p>
      <w:pPr>
        <w:spacing w:after="70" w:before="70" w:line="296"/>
      </w:pPr>
      <w:r>
        <w:rPr>
          <w:rFonts w:ascii="Arial" w:cs="Arial" w:eastAsia="Arial" w:hAnsi="Arial"/>
          <w:sz w:val="22"/>
          <w:szCs w:val="22"/>
        </w:rPr>
        <w:t xml:space="preserve">The traditional view treats uncertainty as the absence of information — the thing you have when you don't know enough yet. Under this view, communicating uncertainty to the public is communicating a failure: we don't know yet, here is our best guess. The goal is to reduce the uncertainty until you can present something definite.</w:t>
      </w:r>
    </w:p>
    <w:p>
      <w:pPr>
        <w:spacing w:after="70" w:before="70" w:line="296"/>
      </w:pPr>
      <w:r>
        <w:rPr>
          <w:rFonts w:ascii="Arial" w:cs="Arial" w:eastAsia="Arial" w:hAnsi="Arial"/>
          <w:b/>
          <w:bCs/>
          <w:sz w:val="22"/>
          <w:szCs w:val="22"/>
        </w:rPr>
        <w:t xml:space="preserve">Palmer's insight reverses this.</w:t>
      </w:r>
      <w:r>
        <w:rPr>
          <w:rFonts w:ascii="Arial" w:cs="Arial" w:eastAsia="Arial" w:hAnsi="Arial"/>
          <w:sz w:val="22"/>
          <w:szCs w:val="22"/>
        </w:rPr>
        <w:t xml:space="preserve"> In a chaotic system, the uncertainty structure IS the information. The fact that 40% of ensemble members show one outcome and 30% show another is not evidence that the forecast is inadequate — it is the forecast. The distribution tells you the risk structure of the situation. A narrow distribution concentrated on one outcome (90% of ensemble members agree) tells you something categorically different about the situation than a broad distribution spread across five outcomes (each at 20%). Both are more informative than a single-track forecast — one because it confirms near-certainty, one because it flags genuine complexity.</w:t>
      </w:r>
    </w:p>
    <w:p>
      <w:pPr>
        <w:spacing w:after="70" w:before="70" w:line="296"/>
      </w:pPr>
      <w:r>
        <w:rPr>
          <w:rFonts w:ascii="Arial" w:cs="Arial" w:eastAsia="Arial" w:hAnsi="Arial"/>
          <w:b/>
          <w:bCs/>
          <w:sz w:val="22"/>
          <w:szCs w:val="22"/>
        </w:rPr>
        <w:t xml:space="preserve">Communicating this to a community college class:</w:t>
      </w:r>
      <w:r>
        <w:rPr>
          <w:rFonts w:ascii="Arial" w:cs="Arial" w:eastAsia="Arial" w:hAnsi="Arial"/>
          <w:sz w:val="22"/>
          <w:szCs w:val="22"/>
        </w:rPr>
        <w:t xml:space="preserve"> imagine you are driving to work and you check the weather. The forecast says 'Rain: 40%.' You understand that as meaning there is a real chance it rains and a real chance it does not. You bring an umbrella or leave it, calibrated to that genuine uncertainty. Now imagine the forecast system decided that 40% was not certain enough to communicate — so it reported 'No rain' because no rain is the single most likely outcome at 60%. You leave the umbrella home. It rains. You are soaked — not because the forecast was wrong but because information about the genuine risk was suppressed before it reached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5e57" w:sz="1"/>
              <w:left w:val="single" w:color="0d5e57" w:sz="1"/>
              <w:bottom w:val="single" w:color="0d5e57" w:sz="1"/>
              <w:right w:val="single" w:color="0d5e57" w:sz="1"/>
            </w:tcBorders>
            <w:shd w:fill="0d5e57" w:val="clear"/>
            <w:tcMar>
              <w:top w:type="dxa" w:w="140"/>
              <w:left w:type="dxa" w:w="220"/>
              <w:bottom w:type="dxa" w:w="140"/>
              <w:right w:type="dxa" w:w="220"/>
            </w:tcMar>
          </w:tcPr>
          <w:p>
            <w:pPr>
              <w:spacing w:after="70" w:before="0"/>
            </w:pPr>
            <w:r>
              <w:rPr>
                <w:rFonts w:ascii="Arial" w:cs="Arial" w:eastAsia="Arial" w:hAnsi="Arial"/>
                <w:b/>
                <w:bCs/>
                <w:color w:val="ffffff"/>
                <w:sz w:val="20"/>
                <w:szCs w:val="20"/>
              </w:rPr>
              <w:t xml:space="preserve">Uncertainty Communication as Moral Obligation</w:t>
            </w:r>
          </w:p>
          <w:p>
            <w:pPr>
              <w:spacing w:after="0" w:before="0"/>
            </w:pPr>
            <w:r>
              <w:rPr>
                <w:rFonts w:ascii="Arial" w:cs="Arial" w:eastAsia="Arial" w:hAnsi="Arial"/>
                <w:color w:val="ffffff"/>
                <w:sz w:val="20"/>
                <w:szCs w:val="20"/>
              </w:rPr>
              <w:t xml:space="preserve">If a forecasting institution has an ensemble that shows genuine uncertainty and compresses it to false certainty before communicating it to the public, it is making a moral choice: it is deciding that the people depending on that forecast do not need — or cannot handle — the genuine complexity of the situation. This is a form of paternalism that has a body count. Palmer's ethical argument is that the institution owes the people a forecast that represents what it actually knows, including what it genuinely does not know. The primacy of doubt is not a technical nicety. It is the ethical foundation of responsible forecasting.</w:t>
            </w:r>
          </w:p>
        </w:tc>
      </w:tr>
    </w:tbl>
    <w:p>
      <w:pPr>
        <w:pStyle w:val="Heading2"/>
        <w:pBdr>
          <w:bottom w:val="single" w:color="14b8a6" w:sz="6" w:space="2"/>
        </w:pBdr>
        <w:spacing w:after="80" w:before="240"/>
      </w:pPr>
      <w:r>
        <w:rPr>
          <w:rFonts w:ascii="Arial" w:cs="Arial" w:eastAsia="Arial" w:hAnsi="Arial"/>
          <w:b/>
          <w:bCs/>
          <w:color w:val="0d5e57"/>
          <w:sz w:val="27"/>
          <w:szCs w:val="27"/>
        </w:rPr>
        <w:t xml:space="preserve">You Have Been Doing Ensemble Thinking All Semester</w:t>
      </w:r>
    </w:p>
    <w:p>
      <w:pPr>
        <w:spacing w:after="70" w:before="70" w:line="296"/>
      </w:pPr>
      <w:r>
        <w:rPr>
          <w:rFonts w:ascii="Arial" w:cs="Arial" w:eastAsia="Arial" w:hAnsi="Arial"/>
          <w:sz w:val="22"/>
          <w:szCs w:val="22"/>
        </w:rPr>
        <w:t xml:space="preserve">Every simulation in this course has involved running multiple configurations and comparing the results. You ran the Challenger simulation and compared it to configurations with different block fields. You ran the Hanna simulation with and without BioBond and compared morphic fidelity. You ran the Maathai simulation with Phase 1 and Phase 2 and compared OS2 Bridge across coordination architectures. You ran the Mandela simulation three times and read the side-by-side comparison panel.</w:t>
      </w:r>
    </w:p>
    <w:p>
      <w:pPr>
        <w:spacing w:after="70" w:before="70" w:line="296"/>
      </w:pPr>
      <w:r>
        <w:rPr>
          <w:rFonts w:ascii="Arial" w:cs="Arial" w:eastAsia="Arial" w:hAnsi="Arial"/>
          <w:b/>
          <w:bCs/>
          <w:sz w:val="22"/>
          <w:szCs w:val="22"/>
        </w:rPr>
        <w:t xml:space="preserve">That side-by-side comparison panel is an ensemble visualization.</w:t>
      </w:r>
      <w:r>
        <w:rPr>
          <w:rFonts w:ascii="Arial" w:cs="Arial" w:eastAsia="Arial" w:hAnsi="Arial"/>
          <w:sz w:val="22"/>
          <w:szCs w:val="22"/>
        </w:rPr>
        <w:t xml:space="preserve"> You were not running the simulations to find the single correct answer. You were running them to understand the distribution of outcomes across varied structural configurations — and reading the pattern of that distribution as the information. That is ensemble thinking. The methodology you have been practicing is the same methodology Palmer uses when the stakes are hurricane survival.</w:t>
      </w:r>
    </w:p>
    <w:p>
      <w:pPr>
        <w:spacing w:after="70" w:before="70" w:line="296"/>
      </w:pPr>
      <w:r>
        <w:rPr>
          <w:rFonts w:ascii="Arial" w:cs="Arial" w:eastAsia="Arial" w:hAnsi="Arial"/>
          <w:b/>
          <w:bCs/>
          <w:sz w:val="22"/>
          <w:szCs w:val="22"/>
        </w:rPr>
        <w:t xml:space="preserve">The difference in scale is real.</w:t>
      </w:r>
      <w:r>
        <w:rPr>
          <w:rFonts w:ascii="Arial" w:cs="Arial" w:eastAsia="Arial" w:hAnsi="Arial"/>
          <w:sz w:val="22"/>
          <w:szCs w:val="22"/>
        </w:rPr>
        <w:t xml:space="preserve"> Palmer's ensemble involves 100 atmospheric models, petabytes of data, and supercomputers running for hours. Your simulations involve 16 agents, a handful of parameters, and a backend server. But the epistemological structure is identical: genuine uncertainty is represented by running the system multiple times with varied inputs and reading the distribution of outputs rather than a single output. The ethical structure is identical: the distribution is more honest than the single track, and the people whose decisions depend on the analysis deserve the honest representation.</w:t>
      </w:r>
    </w:p>
    <w:p>
      <w:pPr>
        <w:spacing w:after="0" w:before="200"/>
      </w:pPr>
      <w:r>
        <w:rPr>
          <w:rFonts w:ascii="Arial" w:cs="Arial" w:eastAsia="Arial" w:hAnsi="Arial"/>
          <w:sz w:val="22"/>
          <w:szCs w:val="22"/>
        </w:rPr>
        <w:t xml:space="preserve"/>
      </w:r>
    </w:p>
    <w:p>
      <w:pPr>
        <w:pStyle w:val="Heading1"/>
        <w:shd w:fill="0d5e57" w:val="clear"/>
        <w:spacing w:after="120" w:before="300"/>
        <w:ind w:left="120" w:right="120"/>
      </w:pPr>
      <w:r>
        <w:rPr>
          <w:rFonts w:ascii="Arial" w:cs="Arial" w:eastAsia="Arial" w:hAnsi="Arial"/>
          <w:b/>
          <w:bCs/>
          <w:color w:val="ffffff"/>
          <w:sz w:val="34"/>
          <w:szCs w:val="34"/>
        </w:rPr>
        <w:t xml:space="preserve">SECTION V: WALKING THROUGH THE THREE SIMULATION RUNS</w:t>
      </w:r>
    </w:p>
    <w:p>
      <w:pPr>
        <w:spacing w:after="0" w:before="60"/>
      </w:pPr>
      <w:r>
        <w:rPr>
          <w:rFonts w:ascii="Arial" w:cs="Arial" w:eastAsia="Arial" w:hAnsi="Arial"/>
          <w:sz w:val="22"/>
          <w:szCs w:val="22"/>
        </w:rPr>
        <w:t xml:space="preserve"/>
      </w:r>
    </w:p>
    <w:p>
      <w:pPr>
        <w:spacing w:after="70" w:before="70" w:line="296"/>
      </w:pPr>
      <w:r>
        <w:rPr>
          <w:rFonts w:ascii="Arial" w:cs="Arial" w:eastAsia="Arial" w:hAnsi="Arial"/>
          <w:b/>
          <w:bCs/>
          <w:sz w:val="22"/>
          <w:szCs w:val="22"/>
        </w:rPr>
        <w:t xml:space="preserve">Before running:</w:t>
      </w:r>
      <w:r>
        <w:rPr>
          <w:rFonts w:ascii="Arial" w:cs="Arial" w:eastAsia="Arial" w:hAnsi="Arial"/>
          <w:sz w:val="22"/>
          <w:szCs w:val="22"/>
        </w:rPr>
        <w:t xml:space="preserve"> find your Chapter 5 Q5 prediction. You predicted what Palmer's ensemble approach would reveal. You are about to run a simulation that models the institutional decision-making problem Palmer's methodology was designed to address. Compare your prediction to what you observe.</w:t>
      </w:r>
    </w:p>
    <w:p>
      <w:pPr>
        <w:spacing w:after="70" w:before="70" w:line="296"/>
      </w:pPr>
      <w:r>
        <w:rPr>
          <w:rFonts w:ascii="Arial" w:cs="Arial" w:eastAsia="Arial" w:hAnsi="Arial"/>
          <w:b/>
          <w:bCs/>
          <w:sz w:val="22"/>
          <w:szCs w:val="22"/>
        </w:rPr>
        <w:t xml:space="preserve">Open the Palmer Case Explorer</w:t>
      </w:r>
      <w:r>
        <w:rPr>
          <w:rFonts w:ascii="Arial" w:cs="Arial" w:eastAsia="Arial" w:hAnsi="Arial"/>
          <w:sz w:val="22"/>
          <w:szCs w:val="22"/>
        </w:rPr>
        <w:t xml:space="preserve"> (rmertzman-tech.github.io/Three-Scenario-Sims/palmer-case-explorer.html) and navigate to the UCP Simulation tab. The simulation models a regional emergency management institution facing a genuine hurricane forecast decision — the same structural problem Palmer's ensemble methodology was designed to solve.</w:t>
      </w:r>
    </w:p>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
              <w:bottom w:val="single" w:color="f59e0b" w:sz="1"/>
              <w:right w:val="single" w:color="f59e0b" w:sz="1"/>
            </w:tcBorders>
            <w:shd w:fill="fef3c7" w:val="clear"/>
            <w:tcMar>
              <w:top w:type="dxa" w:w="140"/>
              <w:left w:type="dxa" w:w="220"/>
              <w:bottom w:type="dxa" w:w="140"/>
              <w:right w:type="dxa" w:w="220"/>
            </w:tcMar>
          </w:tcPr>
          <w:p>
            <w:pPr>
              <w:spacing w:after="80" w:before="0"/>
            </w:pPr>
            <w:r>
              <w:rPr>
                <w:rFonts w:ascii="Courier New" w:cs="Courier New" w:eastAsia="Courier New" w:hAnsi="Courier New"/>
                <w:b/>
                <w:bCs/>
                <w:color w:val="92400e"/>
                <w:sz w:val="18"/>
                <w:szCs w:val="18"/>
              </w:rPr>
              <w:t xml:space="preserve">SIMULATION WALKTHROUGH — RUN 1: </w:t>
            </w:r>
            <w:r>
              <w:rPr>
                <w:rFonts w:ascii="Arial" w:cs="Arial" w:eastAsia="Arial" w:hAnsi="Arial"/>
                <w:b/>
                <w:bCs/>
                <w:color w:val="1a2744"/>
                <w:sz w:val="21"/>
                <w:szCs w:val="21"/>
              </w:rPr>
              <w:t xml:space="preserve">The Single-Model Institution</w:t>
            </w:r>
          </w:p>
          <w:p>
            <w:pPr>
              <w:spacing w:after="50" w:before="0"/>
            </w:pPr>
            <w:r>
              <w:rPr>
                <w:rFonts w:ascii="Arial" w:cs="Arial" w:eastAsia="Arial" w:hAnsi="Arial"/>
                <w:b/>
                <w:bCs/>
                <w:color w:val="6b7280"/>
                <w:sz w:val="19"/>
                <w:szCs w:val="19"/>
              </w:rPr>
              <w:t xml:space="preserve">What you see: </w:t>
            </w:r>
            <w:r>
              <w:rPr>
                <w:rFonts w:ascii="Arial" w:cs="Arial" w:eastAsia="Arial" w:hAnsi="Arial"/>
                <w:color w:val="1a2744"/>
                <w:sz w:val="19"/>
                <w:szCs w:val="19"/>
              </w:rPr>
              <w:t xml:space="preserve">Entropy 0.52, stress 0.48, authority_weighted evidence 0.78, role_order worldview 0.55, empirical_calibrated evidence 0.12. 10 simulation steps representing the 10-day forecast window before landfall. The institution runs one atmospheric model and treats its output as the answer.</w:t>
            </w:r>
          </w:p>
          <w:p>
            <w:pPr>
              <w:spacing w:after="50" w:before="0"/>
            </w:pPr>
            <w:r>
              <w:rPr>
                <w:rFonts w:ascii="Arial" w:cs="Arial" w:eastAsia="Arial" w:hAnsi="Arial"/>
                <w:b/>
                <w:bCs/>
                <w:color w:val="6b7280"/>
                <w:sz w:val="19"/>
                <w:szCs w:val="19"/>
              </w:rPr>
              <w:t xml:space="preserve">What it measures: </w:t>
            </w:r>
            <w:r>
              <w:rPr>
                <w:rFonts w:ascii="Arial" w:cs="Arial" w:eastAsia="Arial" w:hAnsi="Arial"/>
                <w:color w:val="1a2744"/>
                <w:sz w:val="19"/>
                <w:szCs w:val="19"/>
              </w:rPr>
              <w:t xml:space="preserve">This configuration models a decision-making institution that has access to genuine uncertainty but suppresses it before it reaches decisions. Authority_weighted evidence at 0.78 means the single senior model's output dominates. Empirical_calibrated at 0.12 means alternative models are nearly excluded. Watch the suppression gap: the institution has real capability (λ Raw is moderate) but the architecture filters what reaches decisions.</w:t>
            </w:r>
          </w:p>
          <w:p>
            <w:pPr>
              <w:spacing w:after="0" w:before="0"/>
            </w:pPr>
            <w:r>
              <w:rPr>
                <w:rFonts w:ascii="Arial" w:cs="Arial" w:eastAsia="Arial" w:hAnsi="Arial"/>
                <w:b/>
                <w:bCs/>
                <w:color w:val="92400e"/>
                <w:sz w:val="19"/>
                <w:szCs w:val="19"/>
              </w:rPr>
              <w:t xml:space="preserve">The structural insight: </w:t>
            </w:r>
            <w:r>
              <w:rPr>
                <w:rFonts w:ascii="Arial" w:cs="Arial" w:eastAsia="Arial" w:hAnsi="Arial"/>
                <w:i/>
                <w:iCs/>
                <w:color w:val="1a2744"/>
                <w:sz w:val="19"/>
                <w:szCs w:val="19"/>
              </w:rPr>
              <w:t xml:space="preserve">The suppression gap in Run 1 is not the gap between Boisjoly's knowledge and the launch decision. It is the gap between the ensemble's genuine uncertainty distribution and what the public receives. The institution is not malicious. Its architecture routes information toward authority-weighted certainty before it reaches the people who need uncertainty information to make decisions. The same structural mechanism, a different domain.</w:t>
            </w:r>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
              <w:bottom w:val="single" w:color="f59e0b" w:sz="1"/>
              <w:right w:val="single" w:color="f59e0b" w:sz="1"/>
            </w:tcBorders>
            <w:shd w:fill="fef3c7" w:val="clear"/>
            <w:tcMar>
              <w:top w:type="dxa" w:w="140"/>
              <w:left w:type="dxa" w:w="220"/>
              <w:bottom w:type="dxa" w:w="140"/>
              <w:right w:type="dxa" w:w="220"/>
            </w:tcMar>
          </w:tcPr>
          <w:p>
            <w:pPr>
              <w:spacing w:after="80" w:before="0"/>
            </w:pPr>
            <w:r>
              <w:rPr>
                <w:rFonts w:ascii="Courier New" w:cs="Courier New" w:eastAsia="Courier New" w:hAnsi="Courier New"/>
                <w:b/>
                <w:bCs/>
                <w:color w:val="92400e"/>
                <w:sz w:val="18"/>
                <w:szCs w:val="18"/>
              </w:rPr>
              <w:t xml:space="preserve">SIMULATION WALKTHROUGH — RUN 2: </w:t>
            </w:r>
            <w:r>
              <w:rPr>
                <w:rFonts w:ascii="Arial" w:cs="Arial" w:eastAsia="Arial" w:hAnsi="Arial"/>
                <w:b/>
                <w:bCs/>
                <w:color w:val="1a2744"/>
                <w:sz w:val="21"/>
                <w:szCs w:val="21"/>
              </w:rPr>
              <w:t xml:space="preserve">The Ensemble Institution</w:t>
            </w:r>
          </w:p>
          <w:p>
            <w:pPr>
              <w:spacing w:after="50" w:before="0"/>
            </w:pPr>
            <w:r>
              <w:rPr>
                <w:rFonts w:ascii="Arial" w:cs="Arial" w:eastAsia="Arial" w:hAnsi="Arial"/>
                <w:b/>
                <w:bCs/>
                <w:color w:val="6b7280"/>
                <w:sz w:val="19"/>
                <w:szCs w:val="19"/>
              </w:rPr>
              <w:t xml:space="preserve">What you see: </w:t>
            </w:r>
            <w:r>
              <w:rPr>
                <w:rFonts w:ascii="Arial" w:cs="Arial" w:eastAsia="Arial" w:hAnsi="Arial"/>
                <w:color w:val="1a2744"/>
                <w:sz w:val="19"/>
                <w:szCs w:val="19"/>
              </w:rPr>
              <w:t xml:space="preserve">Identical entropy and stress parameters to Run 1. Evidence distribution shifts: empirical_calibrated 0.55, authority_weighted 0.22, tradition_weighted 0.15, alternative_facts 0.08. Worldview distribution more diverse: liberal_individualist 0.30, role_order 0.25, ubuntu_relational 0.25, sacred_boundary 0.12, indigenous_custodial 0.08.</w:t>
            </w:r>
          </w:p>
          <w:p>
            <w:pPr>
              <w:spacing w:after="50" w:before="0"/>
            </w:pPr>
            <w:r>
              <w:rPr>
                <w:rFonts w:ascii="Arial" w:cs="Arial" w:eastAsia="Arial" w:hAnsi="Arial"/>
                <w:b/>
                <w:bCs/>
                <w:color w:val="6b7280"/>
                <w:sz w:val="19"/>
                <w:szCs w:val="19"/>
              </w:rPr>
              <w:t xml:space="preserve">What it measures: </w:t>
            </w:r>
            <w:r>
              <w:rPr>
                <w:rFonts w:ascii="Arial" w:cs="Arial" w:eastAsia="Arial" w:hAnsi="Arial"/>
                <w:color w:val="1a2744"/>
                <w:sz w:val="19"/>
                <w:szCs w:val="19"/>
              </w:rPr>
              <w:t xml:space="preserve">Same institution, same storm, same computational resources. The change is in the evidence architecture and the epistemic authority structure: multiple models are weighted rather than one model dominating. Empirical_calibrated evidence leads (0.55) — meaning the distribution of model outputs, not the single most authoritative output, is what reaches decisions. Watch the suppression gap shrink and OS2 Bridge rise.</w:t>
            </w:r>
          </w:p>
          <w:p>
            <w:pPr>
              <w:spacing w:after="0" w:before="0"/>
            </w:pPr>
            <w:r>
              <w:rPr>
                <w:rFonts w:ascii="Arial" w:cs="Arial" w:eastAsia="Arial" w:hAnsi="Arial"/>
                <w:b/>
                <w:bCs/>
                <w:color w:val="92400e"/>
                <w:sz w:val="19"/>
                <w:szCs w:val="19"/>
              </w:rPr>
              <w:t xml:space="preserve">The structural insight: </w:t>
            </w:r>
            <w:r>
              <w:rPr>
                <w:rFonts w:ascii="Arial" w:cs="Arial" w:eastAsia="Arial" w:hAnsi="Arial"/>
                <w:i/>
                <w:iCs/>
                <w:color w:val="1a2744"/>
                <w:sz w:val="19"/>
                <w:szCs w:val="19"/>
              </w:rPr>
              <w:t xml:space="preserve">The difference between Run 1 and Run 2 is not more information or more computing power. It is a different architecture for how information reaches decisions. Palmer's contribution was not building a faster atmospheric model. It was redesigning the evidence architecture of forecasting institutions to route uncertainty information toward decisions rather than filtering it out before it arrived.</w:t>
            </w:r>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1"/>
              <w:left w:val="single" w:color="f59e0b" w:sz="1"/>
              <w:bottom w:val="single" w:color="f59e0b" w:sz="1"/>
              <w:right w:val="single" w:color="f59e0b" w:sz="1"/>
            </w:tcBorders>
            <w:shd w:fill="fef3c7" w:val="clear"/>
            <w:tcMar>
              <w:top w:type="dxa" w:w="140"/>
              <w:left w:type="dxa" w:w="220"/>
              <w:bottom w:type="dxa" w:w="140"/>
              <w:right w:type="dxa" w:w="220"/>
            </w:tcMar>
          </w:tcPr>
          <w:p>
            <w:pPr>
              <w:spacing w:after="80" w:before="0"/>
            </w:pPr>
            <w:r>
              <w:rPr>
                <w:rFonts w:ascii="Courier New" w:cs="Courier New" w:eastAsia="Courier New" w:hAnsi="Courier New"/>
                <w:b/>
                <w:bCs/>
                <w:color w:val="92400e"/>
                <w:sz w:val="18"/>
                <w:szCs w:val="18"/>
              </w:rPr>
              <w:t xml:space="preserve">SIMULATION WALKTHROUGH — RUN 3: </w:t>
            </w:r>
            <w:r>
              <w:rPr>
                <w:rFonts w:ascii="Arial" w:cs="Arial" w:eastAsia="Arial" w:hAnsi="Arial"/>
                <w:b/>
                <w:bCs/>
                <w:color w:val="1a2744"/>
                <w:sz w:val="21"/>
                <w:szCs w:val="21"/>
              </w:rPr>
              <w:t xml:space="preserve">The Vulnerable Population</w:t>
            </w:r>
          </w:p>
          <w:p>
            <w:pPr>
              <w:spacing w:after="50" w:before="0"/>
            </w:pPr>
            <w:r>
              <w:rPr>
                <w:rFonts w:ascii="Arial" w:cs="Arial" w:eastAsia="Arial" w:hAnsi="Arial"/>
                <w:b/>
                <w:bCs/>
                <w:color w:val="6b7280"/>
                <w:sz w:val="19"/>
                <w:szCs w:val="19"/>
              </w:rPr>
              <w:t xml:space="preserve">What you see: </w:t>
            </w:r>
            <w:r>
              <w:rPr>
                <w:rFonts w:ascii="Arial" w:cs="Arial" w:eastAsia="Arial" w:hAnsi="Arial"/>
                <w:color w:val="1a2744"/>
                <w:sz w:val="19"/>
                <w:szCs w:val="19"/>
              </w:rPr>
              <w:t xml:space="preserve">Same ensemble architecture as Run 2. Add heterogeneous agent vulnerability: 30% of agents have high base_entropy (0.78) and low BioBond (0.15) — representing the most resource-constrained members of the population. Positive block fields (care +0.45, fairness +0.40, community +0.38). Watch the distribution of λ Raw across agent types.</w:t>
            </w:r>
          </w:p>
          <w:p>
            <w:pPr>
              <w:spacing w:after="50" w:before="0"/>
            </w:pPr>
            <w:r>
              <w:rPr>
                <w:rFonts w:ascii="Arial" w:cs="Arial" w:eastAsia="Arial" w:hAnsi="Arial"/>
                <w:b/>
                <w:bCs/>
                <w:color w:val="6b7280"/>
                <w:sz w:val="19"/>
                <w:szCs w:val="19"/>
              </w:rPr>
              <w:t xml:space="preserve">What it measures: </w:t>
            </w:r>
            <w:r>
              <w:rPr>
                <w:rFonts w:ascii="Arial" w:cs="Arial" w:eastAsia="Arial" w:hAnsi="Arial"/>
                <w:color w:val="1a2744"/>
                <w:sz w:val="19"/>
                <w:szCs w:val="19"/>
              </w:rPr>
              <w:t xml:space="preserve">Run 3 asks Rawls' question computationally: does the ensemble architecture benefit the most vulnerable agents proportionally? The ensemble produces honest uncertainty communication — but honest communication reaches people differently depending on their structural position. An agent with high entropy and low BioBond (no car, no savings, irregular work schedule, no social network with vehicles) receives the same forecast but has fewer options for acting on it.</w:t>
            </w:r>
          </w:p>
          <w:p>
            <w:pPr>
              <w:spacing w:after="0" w:before="0"/>
            </w:pPr>
            <w:r>
              <w:rPr>
                <w:rFonts w:ascii="Arial" w:cs="Arial" w:eastAsia="Arial" w:hAnsi="Arial"/>
                <w:b/>
                <w:bCs/>
                <w:color w:val="92400e"/>
                <w:sz w:val="19"/>
                <w:szCs w:val="19"/>
              </w:rPr>
              <w:t xml:space="preserve">The structural insight: </w:t>
            </w:r>
            <w:r>
              <w:rPr>
                <w:rFonts w:ascii="Arial" w:cs="Arial" w:eastAsia="Arial" w:hAnsi="Arial"/>
                <w:i/>
                <w:iCs/>
                <w:color w:val="1a2744"/>
                <w:sz w:val="19"/>
                <w:szCs w:val="19"/>
              </w:rPr>
              <w:t xml:space="preserve">The ensemble is more honest than the single-model forecast. But honesty about risk does not automatically equalize the capacity to respond to risk. Run 3 is the structural argument for why forecasting ethics does not end with better models — it extends to the design of evacuation architecture, resource allocation, and support for the populations who receive accurate uncertainty information and still cannot act on it without structural support.</w:t>
            </w:r>
          </w:p>
        </w:tc>
      </w:tr>
    </w:tbl>
    <w:p>
      <w:pPr>
        <w:spacing w:after="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9fafb" w:val="clear"/>
            <w:tcMar>
              <w:top w:type="dxa" w:w="130"/>
              <w:left w:type="dxa" w:w="220"/>
              <w:bottom w:type="dxa" w:w="130"/>
              <w:right w:type="dxa" w:w="220"/>
            </w:tcMar>
          </w:tcPr>
          <w:p>
            <w:pPr>
              <w:spacing w:after="60" w:before="0"/>
            </w:pPr>
            <w:r>
              <w:rPr>
                <w:rFonts w:ascii="Arial" w:cs="Arial" w:eastAsia="Arial" w:hAnsi="Arial"/>
                <w:b/>
                <w:bCs/>
                <w:color w:val="0d5e57"/>
                <w:sz w:val="20"/>
                <w:szCs w:val="20"/>
              </w:rPr>
              <w:t xml:space="preserve">Reading the Three-Run Comparison Panel</w:t>
            </w:r>
          </w:p>
          <w:p>
            <w:pPr>
              <w:spacing w:after="0" w:before="0"/>
            </w:pPr>
            <w:r>
              <w:rPr>
                <w:rFonts w:ascii="Arial" w:cs="Arial" w:eastAsia="Arial" w:hAnsi="Arial"/>
                <w:color w:val="1f2937"/>
                <w:sz w:val="20"/>
                <w:szCs w:val="20"/>
              </w:rPr>
              <w:t xml:space="preserve">Run 1→2: The suppression gap shrinks when evidence architecture shifts from authority-weighted to empirical-calibrated. This is Palmer's core contribution visible as a structural measurement rather than a biographical achievement.
Run 2→3: The ensemble closes the forecasting suppression gap but does not close the capability gap for the most structurally constrained population. Honest uncertainty communication is necessary but not sufficient. The institution that communicates genuine risk honestly and then provides no differential support for agents who cannot act on that risk has fulfilled its epistemic obligation while failing its moral one.</w:t>
            </w:r>
          </w:p>
        </w:tc>
      </w:tr>
    </w:tbl>
    <w:p>
      <w:pPr>
        <w:spacing w:after="0" w:before="200"/>
      </w:pPr>
      <w:r>
        <w:rPr>
          <w:rFonts w:ascii="Arial" w:cs="Arial" w:eastAsia="Arial" w:hAnsi="Arial"/>
          <w:sz w:val="22"/>
          <w:szCs w:val="22"/>
        </w:rPr>
        <w:t xml:space="preserve"/>
      </w:r>
    </w:p>
    <w:p>
      <w:pPr>
        <w:pStyle w:val="Heading1"/>
        <w:shd w:fill="0d5e57" w:val="clear"/>
        <w:spacing w:after="120" w:before="300"/>
        <w:ind w:left="120" w:right="120"/>
      </w:pPr>
      <w:r>
        <w:rPr>
          <w:rFonts w:ascii="Arial" w:cs="Arial" w:eastAsia="Arial" w:hAnsi="Arial"/>
          <w:b/>
          <w:bCs/>
          <w:color w:val="ffffff"/>
          <w:sz w:val="34"/>
          <w:szCs w:val="34"/>
        </w:rPr>
        <w:t xml:space="preserve">SECTION VI: WHAT THIS MEANS FOR YOUR OWN SITUATIONS</w:t>
      </w:r>
    </w:p>
    <w:p>
      <w:pPr>
        <w:spacing w:after="0" w:before="60"/>
      </w:pPr>
      <w:r>
        <w:rPr>
          <w:rFonts w:ascii="Arial" w:cs="Arial" w:eastAsia="Arial" w:hAnsi="Arial"/>
          <w:sz w:val="22"/>
          <w:szCs w:val="22"/>
        </w:rPr>
        <w:t xml:space="preserve"/>
      </w:r>
    </w:p>
    <w:p>
      <w:pPr>
        <w:pStyle w:val="Heading2"/>
        <w:pBdr>
          <w:bottom w:val="single" w:color="14b8a6" w:sz="6" w:space="2"/>
        </w:pBdr>
        <w:spacing w:after="80" w:before="240"/>
      </w:pPr>
      <w:r>
        <w:rPr>
          <w:rFonts w:ascii="Arial" w:cs="Arial" w:eastAsia="Arial" w:hAnsi="Arial"/>
          <w:b/>
          <w:bCs/>
          <w:color w:val="0d5e57"/>
          <w:sz w:val="27"/>
          <w:szCs w:val="27"/>
        </w:rPr>
        <w:t xml:space="preserve">The Institutional Suppression of Uncertainty</w:t>
      </w:r>
    </w:p>
    <w:p>
      <w:pPr>
        <w:spacing w:after="70" w:before="70" w:line="296"/>
      </w:pPr>
      <w:r>
        <w:rPr>
          <w:rFonts w:ascii="Arial" w:cs="Arial" w:eastAsia="Arial" w:hAnsi="Arial"/>
          <w:sz w:val="22"/>
          <w:szCs w:val="22"/>
        </w:rPr>
        <w:t xml:space="preserve">The forecasting problem Palmer identified is not unique to meteorology. Every institution that manages complex information — healthcare systems, financial institutions, educational assessment systems, criminal justice — faces the same structural choice: present the genuine uncertainty distribution of what is known, or compress it to false certainty before it reaches decisions and the people affected by those decisions.</w:t>
      </w:r>
    </w:p>
    <w:p>
      <w:pPr>
        <w:spacing w:after="70" w:before="70" w:line="296"/>
      </w:pPr>
      <w:r>
        <w:rPr>
          <w:rFonts w:ascii="Arial" w:cs="Arial" w:eastAsia="Arial" w:hAnsi="Arial"/>
          <w:b/>
          <w:bCs/>
          <w:sz w:val="22"/>
          <w:szCs w:val="22"/>
        </w:rPr>
        <w:t xml:space="preserve">Healthcare:</w:t>
      </w:r>
      <w:r>
        <w:rPr>
          <w:rFonts w:ascii="Arial" w:cs="Arial" w:eastAsia="Arial" w:hAnsi="Arial"/>
          <w:sz w:val="22"/>
          <w:szCs w:val="22"/>
        </w:rPr>
        <w:t xml:space="preserve"> a doctor who presents a treatment recommendation without communicating the genuine uncertainty of the evidence base, the range of outcomes across patients with similar profiles, or the real probability that the recommended treatment will fail for this specific patient — that doctor has created a forecasting suppression gap. The patient makes decisions calibrated to a certainty that does not exist.</w:t>
      </w:r>
    </w:p>
    <w:p>
      <w:pPr>
        <w:spacing w:after="70" w:before="70" w:line="296"/>
      </w:pPr>
      <w:r>
        <w:rPr>
          <w:rFonts w:ascii="Arial" w:cs="Arial" w:eastAsia="Arial" w:hAnsi="Arial"/>
          <w:b/>
          <w:bCs/>
          <w:sz w:val="22"/>
          <w:szCs w:val="22"/>
        </w:rPr>
        <w:t xml:space="preserve">Financial advice:</w:t>
      </w:r>
      <w:r>
        <w:rPr>
          <w:rFonts w:ascii="Arial" w:cs="Arial" w:eastAsia="Arial" w:hAnsi="Arial"/>
          <w:sz w:val="22"/>
          <w:szCs w:val="22"/>
        </w:rPr>
        <w:t xml:space="preserve"> an advisor who presents projected returns without communicating the genuine distribution of outcomes, the probability of loss, or the range of scenarios under which the recommendation fails — that advisor has suppressed information the client needs to make decisions calibrated to their actual risk tolerance.</w:t>
      </w:r>
    </w:p>
    <w:p>
      <w:pPr>
        <w:spacing w:after="70" w:before="70" w:line="296"/>
      </w:pPr>
      <w:r>
        <w:rPr>
          <w:rFonts w:ascii="Arial" w:cs="Arial" w:eastAsia="Arial" w:hAnsi="Arial"/>
          <w:b/>
          <w:bCs/>
          <w:sz w:val="22"/>
          <w:szCs w:val="22"/>
        </w:rPr>
        <w:t xml:space="preserve">Assessment:</w:t>
      </w:r>
      <w:r>
        <w:rPr>
          <w:rFonts w:ascii="Arial" w:cs="Arial" w:eastAsia="Arial" w:hAnsi="Arial"/>
          <w:sz w:val="22"/>
          <w:szCs w:val="22"/>
        </w:rPr>
        <w:t xml:space="preserve"> an institution that presents a single test score as the measure of a student's capability, when the genuine measurement uncertainty of standardized testing is substantial and the distribution of outcomes for students with that score spans a wide range — that institution has created a suppression gap between what is genuinely known about the student and what reaches decisions about their future.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1"/>
              <w:left w:val="single" w:color="92400e" w:sz="1"/>
              <w:bottom w:val="single" w:color="92400e" w:sz="1"/>
              <w:right w:val="single" w:color="92400e" w:sz="1"/>
            </w:tcBorders>
            <w:shd w:fill="92400e" w:val="clear"/>
            <w:tcMar>
              <w:top w:type="dxa" w:w="140"/>
              <w:left w:type="dxa" w:w="220"/>
              <w:bottom w:type="dxa" w:w="140"/>
              <w:right w:type="dxa" w:w="220"/>
            </w:tcMar>
          </w:tcPr>
          <w:p>
            <w:pPr>
              <w:spacing w:after="70" w:before="0"/>
            </w:pPr>
            <w:r>
              <w:rPr>
                <w:rFonts w:ascii="Arial" w:cs="Arial" w:eastAsia="Arial" w:hAnsi="Arial"/>
                <w:b/>
                <w:bCs/>
                <w:color w:val="ffffff"/>
                <w:sz w:val="20"/>
                <w:szCs w:val="20"/>
              </w:rPr>
              <w:t xml:space="preserve">The Everyday Ensemble Question</w:t>
            </w:r>
          </w:p>
          <w:p>
            <w:pPr>
              <w:spacing w:after="0" w:before="0"/>
            </w:pPr>
            <w:r>
              <w:rPr>
                <w:rFonts w:ascii="Arial" w:cs="Arial" w:eastAsia="Arial" w:hAnsi="Arial"/>
                <w:color w:val="ffffff"/>
                <w:sz w:val="20"/>
                <w:szCs w:val="20"/>
              </w:rPr>
              <w:t xml:space="preserve">Before communicating anything that represents certainty about a complex situation — a prediction, a recommendation, a diagnosis, an assessment — ask: am I presenting the single most likely outcome, or the genuine distribution of outcomes? If you are presenting only the most likely outcome, you are making a choice about what information reaches the people who depend on your analysis. That choice has consequences. The ensemble question is not only for meteorologists. It is the ethical posture appropriate to anyone communicating about genuinely complex systems.</w:t>
            </w:r>
          </w:p>
        </w:tc>
      </w:tr>
    </w:tbl>
    <w:p>
      <w:pPr>
        <w:spacing w:after="0" w:before="200"/>
      </w:pPr>
      <w:r>
        <w:rPr>
          <w:rFonts w:ascii="Arial" w:cs="Arial" w:eastAsia="Arial" w:hAnsi="Arial"/>
          <w:sz w:val="22"/>
          <w:szCs w:val="22"/>
        </w:rPr>
        <w:t xml:space="preserve"/>
      </w:r>
    </w:p>
    <w:p>
      <w:pPr>
        <w:pStyle w:val="Heading1"/>
        <w:shd w:fill="0d5e57" w:val="clear"/>
        <w:spacing w:after="120" w:before="300"/>
        <w:ind w:left="120" w:right="120"/>
      </w:pPr>
      <w:r>
        <w:rPr>
          <w:rFonts w:ascii="Arial" w:cs="Arial" w:eastAsia="Arial" w:hAnsi="Arial"/>
          <w:b/>
          <w:bCs/>
          <w:color w:val="ffffff"/>
          <w:sz w:val="34"/>
          <w:szCs w:val="34"/>
        </w:rPr>
        <w:t xml:space="preserve">SECTION VII: CHAPTER SUMMARY AND LOOKING AHEAD</w:t>
      </w:r>
    </w:p>
    <w:p>
      <w:pPr>
        <w:spacing w:after="0" w:before="60"/>
      </w:pPr>
      <w:r>
        <w:rPr>
          <w:rFonts w:ascii="Arial" w:cs="Arial" w:eastAsia="Arial" w:hAnsi="Arial"/>
          <w:sz w:val="22"/>
          <w:szCs w:val="22"/>
        </w:rPr>
        <w:t xml:space="preserve"/>
      </w:r>
    </w:p>
    <w:p>
      <w:pPr>
        <w:pStyle w:val="Heading2"/>
        <w:pBdr>
          <w:bottom w:val="single" w:color="14b8a6" w:sz="6" w:space="2"/>
        </w:pBdr>
        <w:spacing w:after="80" w:before="240"/>
      </w:pPr>
      <w:r>
        <w:rPr>
          <w:rFonts w:ascii="Arial" w:cs="Arial" w:eastAsia="Arial" w:hAnsi="Arial"/>
          <w:b/>
          <w:bCs/>
          <w:color w:val="0d5e57"/>
          <w:sz w:val="27"/>
          <w:szCs w:val="27"/>
        </w:rPr>
        <w:t xml:space="preserve">Chapter Summary</w:t>
      </w:r>
    </w:p>
    <w:p>
      <w:pPr>
        <w:pStyle w:val="ListParagraph"/>
        <w:numPr>
          <w:ilvl w:val="0"/>
          <w:numId w:val="2"/>
        </w:numPr>
        <w:spacing w:after="35" w:before="35" w:line="270"/>
      </w:pPr>
      <w:r>
        <w:rPr>
          <w:rFonts w:ascii="Arial" w:cs="Arial" w:eastAsia="Arial" w:hAnsi="Arial"/>
          <w:b/>
          <w:bCs/>
          <w:sz w:val="22"/>
          <w:szCs w:val="22"/>
        </w:rPr>
        <w:t xml:space="preserve">The forecasting problem: </w:t>
      </w:r>
      <w:r>
        <w:rPr>
          <w:rFonts w:ascii="Arial" w:cs="Arial" w:eastAsia="Arial" w:hAnsi="Arial"/>
          <w:sz w:val="22"/>
          <w:szCs w:val="22"/>
        </w:rPr>
        <w:t xml:space="preserve">In chaotic systems, deterministic prediction beyond approximately 10 days is mathematically impossible. Presenting a single-model forecast as the answer suppresses the genuine uncertainty distribution and creates a forecasting suppression gap — the same structural mechanism that produced the Challenger disaster, applied to information about risk.</w:t>
      </w:r>
    </w:p>
    <w:p>
      <w:pPr>
        <w:pStyle w:val="ListParagraph"/>
        <w:numPr>
          <w:ilvl w:val="0"/>
          <w:numId w:val="2"/>
        </w:numPr>
        <w:spacing w:after="35" w:before="35" w:line="270"/>
      </w:pPr>
      <w:r>
        <w:rPr>
          <w:rFonts w:ascii="Arial" w:cs="Arial" w:eastAsia="Arial" w:hAnsi="Arial"/>
          <w:b/>
          <w:bCs/>
          <w:sz w:val="22"/>
          <w:szCs w:val="22"/>
        </w:rPr>
        <w:t xml:space="preserve">Palmer's ensemble solution: </w:t>
      </w:r>
      <w:r>
        <w:rPr>
          <w:rFonts w:ascii="Arial" w:cs="Arial" w:eastAsia="Arial" w:hAnsi="Arial"/>
          <w:sz w:val="22"/>
          <w:szCs w:val="22"/>
        </w:rPr>
        <w:t xml:space="preserve">Run 50-100 atmospheric models with varied initial conditions. Report the distribution of outcomes rather than collapsing it to a single track. The distribution IS the forecast — it tells the decision-maker and the public not just what is most likely but how uncertain the situation genuinely is.</w:t>
      </w:r>
    </w:p>
    <w:p>
      <w:pPr>
        <w:pStyle w:val="ListParagraph"/>
        <w:numPr>
          <w:ilvl w:val="0"/>
          <w:numId w:val="2"/>
        </w:numPr>
        <w:spacing w:after="35" w:before="35" w:line="270"/>
      </w:pPr>
      <w:r>
        <w:rPr>
          <w:rFonts w:ascii="Arial" w:cs="Arial" w:eastAsia="Arial" w:hAnsi="Arial"/>
          <w:b/>
          <w:bCs/>
          <w:sz w:val="22"/>
          <w:szCs w:val="22"/>
        </w:rPr>
        <w:t xml:space="preserve">Uncertainty as moral information: </w:t>
      </w:r>
      <w:r>
        <w:rPr>
          <w:rFonts w:ascii="Arial" w:cs="Arial" w:eastAsia="Arial" w:hAnsi="Arial"/>
          <w:sz w:val="22"/>
          <w:szCs w:val="22"/>
        </w:rPr>
        <w:t xml:space="preserve">Honest communication of genuine uncertainty is what institutions owe the people whose lives depend on their forecasts. False certainty is a moral choice, not a technical limitation. The primacy of doubt is the ethical foundation of responsible communication in complex systems.</w:t>
      </w:r>
    </w:p>
    <w:p>
      <w:pPr>
        <w:pStyle w:val="ListParagraph"/>
        <w:numPr>
          <w:ilvl w:val="0"/>
          <w:numId w:val="2"/>
        </w:numPr>
        <w:spacing w:after="35" w:before="35" w:line="270"/>
      </w:pPr>
      <w:r>
        <w:rPr>
          <w:rFonts w:ascii="Arial" w:cs="Arial" w:eastAsia="Arial" w:hAnsi="Arial"/>
          <w:b/>
          <w:bCs/>
          <w:sz w:val="22"/>
          <w:szCs w:val="22"/>
        </w:rPr>
        <w:t xml:space="preserve">The simulation equivalence: </w:t>
      </w:r>
      <w:r>
        <w:rPr>
          <w:rFonts w:ascii="Arial" w:cs="Arial" w:eastAsia="Arial" w:hAnsi="Arial"/>
          <w:sz w:val="22"/>
          <w:szCs w:val="22"/>
        </w:rPr>
        <w:t xml:space="preserve">Every simulation comparison you have run in this course is an ensemble calculation. The side-by-side comparison panel is an ensemble visualization. The methodology you have been practicing is the same methodology Palmer operationalized for hurricane forecasting. The scale differs. The epistemological and ethical structure is identical.</w:t>
      </w:r>
    </w:p>
    <w:p>
      <w:pPr>
        <w:pStyle w:val="ListParagraph"/>
        <w:numPr>
          <w:ilvl w:val="0"/>
          <w:numId w:val="2"/>
        </w:numPr>
        <w:spacing w:after="35" w:before="35" w:line="270"/>
      </w:pPr>
      <w:r>
        <w:rPr>
          <w:rFonts w:ascii="Arial" w:cs="Arial" w:eastAsia="Arial" w:hAnsi="Arial"/>
          <w:b/>
          <w:bCs/>
          <w:sz w:val="22"/>
          <w:szCs w:val="22"/>
        </w:rPr>
        <w:t xml:space="preserve">The capability gap: </w:t>
      </w:r>
      <w:r>
        <w:rPr>
          <w:rFonts w:ascii="Arial" w:cs="Arial" w:eastAsia="Arial" w:hAnsi="Arial"/>
          <w:sz w:val="22"/>
          <w:szCs w:val="22"/>
        </w:rPr>
        <w:t xml:space="preserve">Honest uncertainty communication closes the forecasting suppression gap but does not automatically close the capability gap for the most structurally constrained populations. Knowing the risk accurately does not equalize the capacity to respond to risk. Run 3 shows why forecasting ethics extends beyond better models to the design of support structures for populations who receive accurate information and still cannot act on it without structural assistance.</w:t>
      </w:r>
    </w:p>
    <w:p>
      <w:pPr>
        <w:spacing w:after="0" w:before="80"/>
      </w:pPr>
      <w:r>
        <w:rPr>
          <w:rFonts w:ascii="Arial" w:cs="Arial" w:eastAsia="Arial" w:hAnsi="Arial"/>
          <w:sz w:val="22"/>
          <w:szCs w:val="22"/>
        </w:rPr>
        <w:t xml:space="preserve"/>
      </w:r>
    </w:p>
    <w:p>
      <w:pPr>
        <w:pStyle w:val="Heading2"/>
        <w:pBdr>
          <w:bottom w:val="single" w:color="14b8a6" w:sz="6" w:space="2"/>
        </w:pBdr>
        <w:spacing w:after="80" w:before="240"/>
      </w:pPr>
      <w:r>
        <w:rPr>
          <w:rFonts w:ascii="Arial" w:cs="Arial" w:eastAsia="Arial" w:hAnsi="Arial"/>
          <w:b/>
          <w:bCs/>
          <w:color w:val="0d5e57"/>
          <w:sz w:val="27"/>
          <w:szCs w:val="27"/>
        </w:rPr>
        <w:t xml:space="preserve">Reflection Questions</w:t>
      </w:r>
    </w:p>
    <w:p>
      <w:pPr>
        <w:pStyle w:val="ListParagraph"/>
        <w:numPr>
          <w:ilvl w:val="0"/>
          <w:numId w:val="2"/>
        </w:numPr>
        <w:spacing w:after="35" w:before="35" w:line="270"/>
      </w:pPr>
      <w:r>
        <w:rPr>
          <w:rFonts w:ascii="Arial" w:cs="Arial" w:eastAsia="Arial" w:hAnsi="Arial"/>
          <w:sz w:val="22"/>
          <w:szCs w:val="22"/>
        </w:rPr>
        <w:t xml:space="preserve">Compare your Chapter 5 Q5 prediction to what this chapter actually argued. What was accurate? Where was the gap between your prediction and the actual argument? What structural concept from earlier in the course was missing from your prediction?</w:t>
      </w:r>
    </w:p>
    <w:p>
      <w:pPr>
        <w:pStyle w:val="ListParagraph"/>
        <w:numPr>
          <w:ilvl w:val="0"/>
          <w:numId w:val="2"/>
        </w:numPr>
        <w:spacing w:after="35" w:before="35" w:line="270"/>
      </w:pPr>
      <w:r>
        <w:rPr>
          <w:rFonts w:ascii="Arial" w:cs="Arial" w:eastAsia="Arial" w:hAnsi="Arial"/>
          <w:sz w:val="22"/>
          <w:szCs w:val="22"/>
        </w:rPr>
        <w:t xml:space="preserve">Identify one domain in your own life — healthcare, finance, education, work — where you receive information compressed into false certainty. What is the genuine uncertainty distribution that is being suppressed? What would change about your decisions if you received the honest distribution instead?</w:t>
      </w:r>
    </w:p>
    <w:p>
      <w:pPr>
        <w:pStyle w:val="ListParagraph"/>
        <w:numPr>
          <w:ilvl w:val="0"/>
          <w:numId w:val="2"/>
        </w:numPr>
        <w:spacing w:after="35" w:before="35" w:line="270"/>
      </w:pPr>
      <w:r>
        <w:rPr>
          <w:rFonts w:ascii="Arial" w:cs="Arial" w:eastAsia="Arial" w:hAnsi="Arial"/>
          <w:sz w:val="22"/>
          <w:szCs w:val="22"/>
        </w:rPr>
        <w:t xml:space="preserve">Run 1 and Run 2 use the same entropy and stress parameters — the same institution, the same storm. The only change is the evidence architecture. Explain in structural terms (not just descriptively) why the evidence architecture change produces the suppression gap change you observed. Which specific parameter shift was most responsible?</w:t>
      </w:r>
    </w:p>
    <w:p>
      <w:pPr>
        <w:pStyle w:val="ListParagraph"/>
        <w:numPr>
          <w:ilvl w:val="0"/>
          <w:numId w:val="2"/>
        </w:numPr>
        <w:spacing w:after="35" w:before="35" w:line="270"/>
      </w:pPr>
      <w:r>
        <w:rPr>
          <w:rFonts w:ascii="Arial" w:cs="Arial" w:eastAsia="Arial" w:hAnsi="Arial"/>
          <w:sz w:val="22"/>
          <w:szCs w:val="22"/>
        </w:rPr>
        <w:t xml:space="preserve">Run 3 shows that honest uncertainty communication does not equalize response capacity. Design a specific institutional intervention — not a general principle but a concrete structural change — that would close the capability gap for the highest-entropy, lowest-BioBond population in your simulation. What would it cost? Who would resist it? Why?</w:t>
      </w:r>
    </w:p>
    <w:p>
      <w:pPr>
        <w:pStyle w:val="ListParagraph"/>
        <w:numPr>
          <w:ilvl w:val="0"/>
          <w:numId w:val="2"/>
        </w:numPr>
        <w:spacing w:after="35" w:before="35" w:line="270"/>
      </w:pPr>
      <w:r>
        <w:rPr>
          <w:rFonts w:ascii="Arial" w:cs="Arial" w:eastAsia="Arial" w:hAnsi="Arial"/>
          <w:sz w:val="22"/>
          <w:szCs w:val="22"/>
        </w:rPr>
        <w:t xml:space="preserve">Doyne Farmer is coming next. Before reading Chapter 7: predict the structural parallel between Palmer's representative track forecast (false certainty in one dimension) and the representative agent assumption in standard macroeconomics. What does a representative agent assume, and who does it make invisible by assuming it?</w:t>
      </w:r>
    </w:p>
    <w:p>
      <w:pPr>
        <w:spacing w:after="0" w:before="80"/>
      </w:pPr>
      <w:r>
        <w:rPr>
          <w:rFonts w:ascii="Arial" w:cs="Arial" w:eastAsia="Arial" w:hAnsi="Arial"/>
          <w:sz w:val="22"/>
          <w:szCs w:val="22"/>
        </w:rPr>
        <w:t xml:space="preserve"/>
      </w:r>
    </w:p>
    <w:p>
      <w:pPr>
        <w:pStyle w:val="Heading2"/>
        <w:pBdr>
          <w:bottom w:val="single" w:color="14b8a6" w:sz="6" w:space="2"/>
        </w:pBdr>
        <w:spacing w:after="80" w:before="240"/>
      </w:pPr>
      <w:r>
        <w:rPr>
          <w:rFonts w:ascii="Arial" w:cs="Arial" w:eastAsia="Arial" w:hAnsi="Arial"/>
          <w:b/>
          <w:bCs/>
          <w:color w:val="0d5e57"/>
          <w:sz w:val="27"/>
          <w:szCs w:val="27"/>
        </w:rPr>
        <w:t xml:space="preserve">Looking Ahead: Chapter 7 — Doyne Farmer and the Representative Agent Problem</w:t>
      </w:r>
    </w:p>
    <w:p>
      <w:pPr>
        <w:spacing w:after="70" w:before="70" w:line="296"/>
      </w:pPr>
      <w:r>
        <w:rPr>
          <w:rFonts w:ascii="Arial" w:cs="Arial" w:eastAsia="Arial" w:hAnsi="Arial"/>
          <w:b/>
          <w:bCs/>
          <w:sz w:val="22"/>
          <w:szCs w:val="22"/>
        </w:rPr>
        <w:t xml:space="preserve">Palmer showed that collapsing a genuine probability distribution to a single track suppresses information that better decisions require.</w:t>
      </w:r>
      <w:r>
        <w:rPr>
          <w:rFonts w:ascii="Arial" w:cs="Arial" w:eastAsia="Arial" w:hAnsi="Arial"/>
          <w:sz w:val="22"/>
          <w:szCs w:val="22"/>
        </w:rPr>
        <w:t xml:space="preserve"> Doyne Farmer showed that the same structural problem appears in macroeconomics — and that it produces the same consequence: the people most harmed by economic crises are precisely the people made invisible by the modeling choice.</w:t>
      </w:r>
    </w:p>
    <w:p>
      <w:pPr>
        <w:spacing w:after="70" w:before="70" w:line="296"/>
      </w:pPr>
      <w:r>
        <w:rPr>
          <w:rFonts w:ascii="Arial" w:cs="Arial" w:eastAsia="Arial" w:hAnsi="Arial"/>
          <w:sz w:val="22"/>
          <w:szCs w:val="22"/>
        </w:rPr>
        <w:t xml:space="preserve">Standard macroeconomic models use a representative agent — a single idealized rational actor whose behavior is treated as representing the behavior of the entire economy. A lockdown's economic impact, modeled this way, looks like a single rational agent choosing between work and home. It does not look like a restaurant worker losing income while a remote software engineer gains productivity, while a hospital nurse faces increased risk while a manufacturing supply chain fractures, while a family without savings faces eviction while a homeowner's mortgage payment is deferred.</w:t>
      </w:r>
    </w:p>
    <w:p>
      <w:pPr>
        <w:spacing w:after="70" w:before="70" w:line="296"/>
      </w:pPr>
      <w:r>
        <w:rPr>
          <w:rFonts w:ascii="Arial" w:cs="Arial" w:eastAsia="Arial" w:hAnsi="Arial"/>
          <w:b/>
          <w:bCs/>
          <w:sz w:val="22"/>
          <w:szCs w:val="22"/>
        </w:rPr>
        <w:t xml:space="preserve">The representative agent assumption erases exactly what matters most in a crisis:</w:t>
      </w:r>
      <w:r>
        <w:rPr>
          <w:rFonts w:ascii="Arial" w:cs="Arial" w:eastAsia="Arial" w:hAnsi="Arial"/>
          <w:sz w:val="22"/>
          <w:szCs w:val="22"/>
        </w:rPr>
        <w:t xml:space="preserve"> that the same policy affects different populations in completely different ways, and that the populations most harmed are precisely the populations most invisible to the aggregate model. Farmer's agent-based approach kept them visible — and produced better predictions precisely because it did.</w:t>
      </w:r>
    </w:p>
    <w:p>
      <w:pPr>
        <w:spacing w:after="0" w:before="100"/>
      </w:pPr>
      <w:r>
        <w:rPr>
          <w:rFonts w:ascii="Arial" w:cs="Arial" w:eastAsia="Arial" w:hAnsi="Arial"/>
          <w:sz w:val="22"/>
          <w:szCs w:val="22"/>
        </w:rPr>
        <w:t xml:space="preserve"/>
      </w:r>
    </w:p>
    <w:p>
      <w:pPr>
        <w:pBdr>
          <w:top w:val="single" w:color="14b8a6" w:sz="4" w:space="3"/>
        </w:pBdr>
        <w:spacing w:after="0" w:before="40"/>
        <w:jc w:val="center"/>
      </w:pPr>
      <w:r>
        <w:rPr>
          <w:rFonts w:ascii="Arial" w:cs="Arial" w:eastAsia="Arial" w:hAnsi="Arial"/>
          <w:b w:val="false"/>
          <w:bCs w:val="false"/>
          <w:color w:val="1a2744"/>
          <w:sz w:val="18"/>
          <w:szCs w:val="18"/>
        </w:rPr>
        <w:t xml:space="preserve">Ethics Beyond Boundaries  ·  </w:t>
      </w:r>
      <w:r>
        <w:rPr>
          <w:rFonts w:ascii="Arial" w:cs="Arial" w:eastAsia="Arial" w:hAnsi="Arial"/>
          <w:b w:val="false"/>
          <w:bCs w:val="false"/>
          <w:color w:val="92400e"/>
          <w:sz w:val="18"/>
          <w:szCs w:val="18"/>
        </w:rPr>
        <w:t xml:space="preserve">Ethics Institute, Saint Petersburg College  ·  Robert Mertzman  ·  2025</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b8a6" w:sz="4" w:space="2"/>
      </w:pBdr>
      <w:spacing w:after="0" w:before="80"/>
      <w:jc w:val="right"/>
    </w:pPr>
    <w:r>
      <w:rPr>
        <w:rFonts w:ascii="Arial" w:cs="Arial" w:eastAsia="Arial" w:hAnsi="Arial"/>
        <w:b w:val="false"/>
        <w:bCs w:val="false"/>
        <w:color w:val="6b7280"/>
        <w:sz w:val="18"/>
        <w:szCs w:val="18"/>
      </w:rPr>
      <w:t xml:space="preserve">Saint Petersburg College · Ethics Institute    </w:t>
    </w:r>
    <w:r>
      <w:rPr>
        <w:rFonts w:ascii="Arial" w:cs="Arial" w:eastAsia="Arial" w:hAnsi="Arial"/>
        <w:color w:val="1a274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b8a6" w:sz="4" w:space="2"/>
      </w:pBdr>
      <w:spacing w:after="100" w:before="0"/>
    </w:pPr>
    <w:r>
      <w:rPr>
        <w:rFonts w:ascii="Arial" w:cs="Arial" w:eastAsia="Arial" w:hAnsi="Arial"/>
        <w:b/>
        <w:bCs/>
        <w:color w:val="1a2744"/>
        <w:sz w:val="18"/>
        <w:szCs w:val="18"/>
      </w:rPr>
      <w:t xml:space="preserve">Ethics Beyond Boundaries  </w:t>
    </w:r>
    <w:r>
      <w:rPr>
        <w:rFonts w:ascii="Arial" w:cs="Arial" w:eastAsia="Arial" w:hAnsi="Arial"/>
        <w:b w:val="false"/>
        <w:bCs w:val="false"/>
        <w:color w:val="92400e"/>
        <w:sz w:val="18"/>
        <w:szCs w:val="18"/>
      </w:rPr>
      <w:t xml:space="preserve">· Chapter 6: The Ethics of Uncertainty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00"/>
      <w:outlineLvl w:val="0"/>
    </w:pPr>
    <w:rPr>
      <w:rFonts w:ascii="Arial" w:cs="Arial" w:eastAsia="Arial" w:hAnsi="Arial"/>
      <w:b/>
      <w:bCs/>
      <w:color w:val="ffffff"/>
      <w:sz w:val="34"/>
      <w:szCs w:val="34"/>
    </w:rPr>
  </w:style>
  <w:style w:type="paragraph" w:styleId="Heading2">
    <w:name w:val="Heading 2"/>
    <w:basedOn w:val="Normal"/>
    <w:next w:val="Normal"/>
    <w:pPr>
      <w:spacing w:after="80" w:before="240"/>
      <w:outlineLvl w:val="1"/>
    </w:pPr>
    <w:rPr>
      <w:rFonts w:ascii="Arial" w:cs="Arial" w:eastAsia="Arial" w:hAnsi="Arial"/>
      <w:b/>
      <w:bCs/>
      <w:color w:val="0d5e57"/>
      <w:sz w:val="27"/>
      <w:szCs w:val="27"/>
    </w:rPr>
  </w:style>
  <w:style w:type="paragraph" w:styleId="Heading3">
    <w:name w:val="Heading 3"/>
    <w:basedOn w:val="Normal"/>
    <w:next w:val="Normal"/>
    <w:pPr>
      <w:spacing w:after="50" w:before="180"/>
      <w:outlineLvl w:val="2"/>
    </w:pPr>
    <w:rPr>
      <w:rFonts w:ascii="Arial" w:cs="Arial" w:eastAsia="Arial" w:hAnsi="Arial"/>
      <w:b/>
      <w:bCs/>
      <w:color w:val="92400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2026-03-26T22:01:42.968Z</dcterms:created>
  <dcterms:modified xsi:type="dcterms:W3CDTF">2026-03-26T22:01:42.969Z</dcterms:modified>
</cp:coreProperties>
</file>

<file path=docProps/custom.xml><?xml version="1.0" encoding="utf-8"?>
<Properties xmlns="http://schemas.openxmlformats.org/officeDocument/2006/custom-properties" xmlns:vt="http://schemas.openxmlformats.org/officeDocument/2006/docPropsVTypes"/>
</file>